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011835"/>
          <w:sz w:val="44"/>
          <w:szCs w:val="44"/>
        </w:rPr>
        <w:t xml:space="preserve">Phesi Trial Accelerator™</w:t>
      </w:r>
    </w:p>
    <w:p>
      <w:pPr>
        <w:spacing w:after="60"/>
      </w:pPr>
      <w:r>
        <w:rPr>
          <w:rFonts w:ascii="Arial" w:cs="Arial" w:eastAsia="Arial" w:hAnsi="Arial"/>
          <w:color w:val="1C8C80"/>
          <w:sz w:val="28"/>
          <w:szCs w:val="28"/>
        </w:rPr>
        <w:t xml:space="preserve">Video script: final on-screen text</w:t>
      </w:r>
    </w:p>
    <w:p>
      <w:pPr>
        <w:pBdr>
          <w:bottom w:val="single" w:color="1C8C80" w:sz="6" w:space="8"/>
        </w:pBdr>
        <w:spacing w:after="360"/>
      </w:pPr>
      <w:r>
        <w:rPr>
          <w:rFonts w:ascii="Arial" w:cs="Arial" w:eastAsia="Arial" w:hAnsi="Arial"/>
          <w:color w:val="5A6B85"/>
          <w:sz w:val="20"/>
          <w:szCs w:val="20"/>
        </w:rPr>
        <w:t xml:space="preserve">35.5 seconds · 1920×1080 · no voiceover or audio · US spelling</w:t>
      </w:r>
    </w:p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011835"/>
          <w:sz w:val="28"/>
          <w:szCs w:val="28"/>
        </w:rPr>
        <w:t xml:space="preserve">Scene 1: Global data</w:t>
      </w:r>
      <w:r>
        <w:rPr>
          <w:rFonts w:ascii="Arial" w:cs="Arial" w:eastAsia="Arial" w:hAnsi="Arial"/>
          <w:color w:val="1C8C80"/>
          <w:sz w:val="22"/>
          <w:szCs w:val="22"/>
        </w:rPr>
        <w:t xml:space="preserve">   0:00–0:09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B85"/>
          <w:sz w:val="20"/>
          <w:szCs w:val="20"/>
        </w:rPr>
        <w:t xml:space="preserve">A dotted world map lights up region by region.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1183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1183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On-screen text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Label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01 · SEARCH THE WORLD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Headline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largest database of contextualized real-world data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Subline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Patient, protocol, trial, country and investigator site feasibility insights from every region, in one platform.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Map labels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NORTH AMERICA · LATIN AMERICA · EUROPE · MIDDLE EAST &amp; AFRICA · ASIA-PACIFIC</w:t>
            </w:r>
          </w:p>
        </w:tc>
      </w:tr>
    </w:tbl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011835"/>
          <w:sz w:val="28"/>
          <w:szCs w:val="28"/>
        </w:rPr>
        <w:t xml:space="preserve">Scene 2: Real-time data</w:t>
      </w:r>
      <w:r>
        <w:rPr>
          <w:rFonts w:ascii="Arial" w:cs="Arial" w:eastAsia="Arial" w:hAnsi="Arial"/>
          <w:color w:val="1C8C80"/>
          <w:sz w:val="22"/>
          <w:szCs w:val="22"/>
        </w:rPr>
        <w:t xml:space="preserve">   0:09–0:17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B85"/>
          <w:sz w:val="20"/>
          <w:szCs w:val="20"/>
        </w:rPr>
        <w:t xml:space="preserve">A scan line sweeps the map and matching patients light up in green.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1183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1183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On-screen text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Label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PRECISE PATIENT DATA IN REAL-TIME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Headline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Every data point analyzed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Subline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Phesi’s platform matches global data against your exact patient profile, instantly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Panel title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PHESI AI · LIVE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Panel item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Global patient data</w:t>
            </w:r>
          </w:p>
        </w:tc>
      </w:tr>
    </w:tbl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011835"/>
          <w:sz w:val="28"/>
          <w:szCs w:val="28"/>
        </w:rPr>
        <w:t xml:space="preserve">Scene 3: Key opinion leaders</w:t>
      </w:r>
      <w:r>
        <w:rPr>
          <w:rFonts w:ascii="Arial" w:cs="Arial" w:eastAsia="Arial" w:hAnsi="Arial"/>
          <w:color w:val="1C8C80"/>
          <w:sz w:val="22"/>
          <w:szCs w:val="22"/>
        </w:rPr>
        <w:t xml:space="preserve">   0:17–0:25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B85"/>
          <w:sz w:val="20"/>
          <w:szCs w:val="20"/>
        </w:rPr>
        <w:t xml:space="preserve">Ten expert hubs appear on the map, linked to nearby matching patients.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1183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1183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On-screen text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Label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TARGET THE RIGHT EXPERTS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Headline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Key opinion leaders, relevant to your protocol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Subline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Find the investigators and sites with access to the right patient populations.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Map labels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KOL · Boston, Houston, São Paulo, London, Istanbul, Johannesburg, Mumbai, Shanghai, Tokyo, Sydney</w:t>
            </w:r>
          </w:p>
        </w:tc>
      </w:tr>
    </w:tbl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011835"/>
          <w:sz w:val="28"/>
          <w:szCs w:val="28"/>
        </w:rPr>
        <w:t xml:space="preserve">Scene 4: Outcome and benefits</w:t>
      </w:r>
      <w:r>
        <w:rPr>
          <w:rFonts w:ascii="Arial" w:cs="Arial" w:eastAsia="Arial" w:hAnsi="Arial"/>
          <w:color w:val="1C8C80"/>
          <w:sz w:val="22"/>
          <w:szCs w:val="22"/>
        </w:rPr>
        <w:t xml:space="preserve">   0:25–0:31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B85"/>
          <w:sz w:val="20"/>
          <w:szCs w:val="20"/>
        </w:rPr>
        <w:t xml:space="preserve">Three statement lines, then three benefit cards.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1183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1183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On-screen text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Line 1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right patients.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Line 2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right experts.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Line 3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Anywhere in the world.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Card 1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PRECISION — Exact patient profiles — From protocol to the patients who truly fit it.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Card 2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SCALE — Largest global data source — Every region, one platform.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Card 3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SPEED — Precise patient data in real-time — Dynamic data insights</w:t>
            </w:r>
          </w:p>
        </w:tc>
      </w:tr>
    </w:tbl>
    <w:p>
      <w:pPr>
        <w:pStyle w:val="Heading1"/>
        <w:spacing w:after="60" w:before="240"/>
      </w:pPr>
      <w:r>
        <w:rPr>
          <w:rFonts w:ascii="Arial" w:cs="Arial" w:eastAsia="Arial" w:hAnsi="Arial"/>
          <w:b/>
          <w:bCs/>
          <w:color w:val="011835"/>
          <w:sz w:val="28"/>
          <w:szCs w:val="28"/>
        </w:rPr>
        <w:t xml:space="preserve">Scene 5: End card</w:t>
      </w:r>
      <w:r>
        <w:rPr>
          <w:rFonts w:ascii="Arial" w:cs="Arial" w:eastAsia="Arial" w:hAnsi="Arial"/>
          <w:color w:val="1C8C80"/>
          <w:sz w:val="22"/>
          <w:szCs w:val="22"/>
        </w:rPr>
        <w:t xml:space="preserve">   0:31–0:35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A6B85"/>
          <w:sz w:val="20"/>
          <w:szCs w:val="20"/>
        </w:rPr>
        <w:t xml:space="preserve">Phesi logo in white, with the call-to-action button in Bright Mint.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1183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011835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On-screen text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Logo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PHESI — Smarter trials. Faster cures.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Trial Accelerator™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Tagline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Find the right patients, faster.</w:t>
            </w:r>
          </w:p>
        </w:tc>
      </w:tr>
      <w:tr>
        <w:tc>
          <w:tcPr>
            <w:tcW w:type="dxa" w:w="2200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shd w:fill="F1F5F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11835"/>
                <w:sz w:val="20"/>
                <w:szCs w:val="20"/>
              </w:rPr>
              <w:t xml:space="preserve">Call to action</w:t>
            </w:r>
          </w:p>
        </w:tc>
        <w:tc>
          <w:tcPr>
            <w:tcW w:type="dxa" w:w="6826"/>
            <w:tcBorders>
              <w:top w:val="single" w:color="D5DCE6" w:sz="4"/>
              <w:left w:val="single" w:color="D5DCE6" w:sz="4"/>
              <w:bottom w:val="single" w:color="D5DCE6" w:sz="4"/>
              <w:right w:val="single" w:color="D5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www.phesi.com</w:t>
            </w:r>
          </w:p>
        </w:tc>
      </w:tr>
    </w:tbl>
    <w:p>
      <w:pPr>
        <w:spacing w:before="360"/>
      </w:pPr>
      <w:r>
        <w:rPr>
          <w:rFonts w:ascii="Arial" w:cs="Arial" w:eastAsia="Arial" w:hAnsi="Arial"/>
          <w:color w:val="5A6B85"/>
          <w:sz w:val="18"/>
          <w:szCs w:val="18"/>
        </w:rPr>
        <w:t xml:space="preserve">Brand: Phesi Navy #011835 (background) · Phesi Green #1C8C80 (highlights) · Bright Mint #34FFE0 (call to action) · Font: Inter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2026-10-04T12:30:27.320Z</dcterms:created>
  <dcterms:modified xsi:type="dcterms:W3CDTF">2026-10-04T12:30:27.320Z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