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af2a5b6927159dbc9d9dad019d1c2c24e7160b"/>
    <w:p>
      <w:pPr>
        <w:pStyle w:val="Heading1"/>
      </w:pPr>
      <w:r>
        <w:t xml:space="preserve">Page de titre — soumission</w:t>
      </w:r>
      <w:r>
        <w:t xml:space="preserve"> </w:t>
      </w:r>
      <w:r>
        <w:rPr>
          <w:i/>
          <w:iCs/>
        </w:rPr>
        <w:t xml:space="preserve">Décisions Marketing</w:t>
      </w:r>
    </w:p>
    <w:p>
      <w:pPr>
        <w:pStyle w:val="BlockText"/>
      </w:pPr>
      <w:r>
        <w:rPr>
          <w:b/>
          <w:bCs/>
        </w:rPr>
        <w:t xml:space="preserve">À soumettre séparément du manuscrit</w:t>
      </w:r>
      <w:r>
        <w:t xml:space="preserve"> </w:t>
      </w:r>
      <w:r>
        <w:t xml:space="preserve">(le corps de l’article est anonymisé pour l’évaluation en double aveugle).</w:t>
      </w:r>
    </w:p>
    <w:bookmarkStart w:id="9" w:name="titre"/>
    <w:p>
      <w:pPr>
        <w:pStyle w:val="Heading2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« Beaucoup l’essaient, peu l’adoptent »</w:t>
      </w:r>
      <w:r>
        <w:t xml:space="preserve"> </w:t>
      </w:r>
      <w:r>
        <w:rPr>
          <w:i/>
          <w:iCs/>
        </w:rPr>
        <w:t xml:space="preserve">La vente directe dans les stratégies d’approvisionnement des ménages français</w:t>
      </w:r>
    </w:p>
    <w:p>
      <w:pPr>
        <w:pStyle w:val="BodyText"/>
      </w:pPr>
      <w:r>
        <w:rPr>
          <w:b/>
          <w:bCs/>
        </w:rPr>
        <w:t xml:space="preserve">Titre en anglais :</w:t>
      </w:r>
      <w:r>
        <w:t xml:space="preserve"> </w:t>
      </w:r>
      <w:r>
        <w:rPr>
          <w:i/>
          <w:iCs/>
        </w:rPr>
        <w:t xml:space="preserve">Many try it, few adopt it: Direct-from-farmer purchasing in the provisioning strategies of French households</w:t>
      </w:r>
    </w:p>
    <w:bookmarkEnd w:id="9"/>
    <w:bookmarkStart w:id="10" w:name="auteure"/>
    <w:p>
      <w:pPr>
        <w:pStyle w:val="Heading2"/>
      </w:pPr>
      <w:r>
        <w:t xml:space="preserve">Auteur·e</w:t>
      </w:r>
    </w:p>
    <w:p>
      <w:pPr>
        <w:pStyle w:val="FirstParagraph"/>
      </w:pPr>
      <w:r>
        <w:t xml:space="preserve">Catherine Hérault</w:t>
      </w:r>
      <w:r>
        <w:t xml:space="preserve"> </w:t>
      </w:r>
      <w:r>
        <w:rPr>
          <w:i/>
          <w:iCs/>
        </w:rPr>
        <w:t xml:space="preserve">(Affiliation, laboratoire, adresse à compléter)</w:t>
      </w:r>
      <w:r>
        <w:t xml:space="preserve"> </w:t>
      </w:r>
      <w:r>
        <w:t xml:space="preserve">Courriel : catherine.herault@…</w:t>
      </w:r>
    </w:p>
    <w:bookmarkEnd w:id="10"/>
    <w:bookmarkStart w:id="11" w:name="remerciements"/>
    <w:p>
      <w:pPr>
        <w:pStyle w:val="Heading2"/>
      </w:pPr>
      <w:r>
        <w:t xml:space="preserve">Remerciements</w:t>
      </w:r>
    </w:p>
    <w:p>
      <w:pPr>
        <w:pStyle w:val="FirstParagraph"/>
      </w:pPr>
      <w:r>
        <w:rPr>
          <w:i/>
          <w:iCs/>
        </w:rPr>
        <w:t xml:space="preserve">(À compléter — p. ex. financement de l’enquête, relecteurs.)</w:t>
      </w:r>
    </w:p>
    <w:bookmarkEnd w:id="11"/>
    <w:bookmarkStart w:id="12" w:name="déclarations"/>
    <w:p>
      <w:pPr>
        <w:pStyle w:val="Heading2"/>
      </w:pPr>
      <w:r>
        <w:t xml:space="preserve">Déclarations</w:t>
      </w:r>
    </w:p>
    <w:p>
      <w:pPr>
        <w:pStyle w:val="Compact"/>
        <w:numPr>
          <w:ilvl w:val="0"/>
          <w:numId w:val="1001"/>
        </w:numPr>
      </w:pPr>
      <w:r>
        <w:t xml:space="preserve">Article original, non soumis simultanément à une autre revue.</w:t>
      </w:r>
    </w:p>
    <w:p>
      <w:pPr>
        <w:pStyle w:val="Compact"/>
        <w:numPr>
          <w:ilvl w:val="0"/>
          <w:numId w:val="1001"/>
        </w:numPr>
      </w:pPr>
      <w:r>
        <w:t xml:space="preserve">Données d’enquête (échantillon représentatif national, n = 1 025) anonymisées.</w:t>
      </w:r>
    </w:p>
    <w:p>
      <w:pPr>
        <w:pStyle w:val="Compact"/>
        <w:numPr>
          <w:ilvl w:val="0"/>
          <w:numId w:val="1001"/>
        </w:numPr>
      </w:pPr>
      <w:r>
        <w:t xml:space="preserve">Aucun conflit d’intérêts déclaré.</w:t>
      </w:r>
    </w:p>
    <w:bookmarkEnd w:id="12"/>
    <w:bookmarkStart w:id="13" w:name="référence-de-citation-une-fois-publié"/>
    <w:p>
      <w:pPr>
        <w:pStyle w:val="Heading2"/>
      </w:pPr>
      <w:r>
        <w:t xml:space="preserve">Référence de citation (une fois publié)</w:t>
      </w:r>
    </w:p>
    <w:p>
      <w:pPr>
        <w:pStyle w:val="FirstParagraph"/>
      </w:pPr>
      <w:r>
        <w:t xml:space="preserve">Hérault C. (année), Beaucoup l’essaient, peu l’adoptent : la vente directe dans les stratégies d’approvisionnement des ménages français,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, n°…, p. …</w:t>
      </w:r>
    </w:p>
    <w:bookmarkEnd w:id="13"/>
    <w:bookmarkEnd w:id="14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2026-07-08T18:37:50Z</dcterms:created>
  <dcterms:modified xsi:type="dcterms:W3CDTF">2026-07-08T18:37:50Z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