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6a0321f7f3655c55a903b4a1184c477cba76c94"/>
    <w:p>
      <w:pPr>
        <w:pStyle w:val="Heading1"/>
      </w:pPr>
      <w:r>
        <w:t xml:space="preserve">Checklist de conformité — soumission</w:t>
      </w:r>
      <w:r>
        <w:t xml:space="preserve"> </w:t>
      </w:r>
      <w:r>
        <w:rPr>
          <w:i/>
          <w:iCs/>
        </w:rPr>
        <w:t xml:space="preserve">Décisions Marketing</w:t>
      </w:r>
    </w:p>
    <w:p>
      <w:pPr>
        <w:pStyle w:val="FirstParagraph"/>
      </w:pPr>
      <w:r>
        <w:rPr>
          <w:b/>
          <w:bCs/>
        </w:rPr>
        <w:t xml:space="preserve">Manuscrit :</w:t>
      </w:r>
      <w:r>
        <w:t xml:space="preserve"> </w:t>
      </w:r>
      <w:r>
        <w:t xml:space="preserve">« Beaucoup l’essaient, peu l’adoptent » — La vente directe dans les stratégies d’approvisionnement des ménages français</w:t>
      </w:r>
      <w:r>
        <w:t xml:space="preserve"> </w:t>
      </w:r>
      <w:r>
        <w:rPr>
          <w:b/>
          <w:bCs/>
        </w:rPr>
        <w:t xml:space="preserve">Date :</w:t>
      </w:r>
      <w:r>
        <w:t xml:space="preserve"> </w:t>
      </w:r>
      <w:r>
        <w:t xml:space="preserve">8 juillet 2026 ·</w:t>
      </w:r>
      <w:r>
        <w:t xml:space="preserve"> </w:t>
      </w:r>
      <w:r>
        <w:rPr>
          <w:b/>
          <w:bCs/>
        </w:rPr>
        <w:t xml:space="preserve">Statut :</w:t>
      </w:r>
      <w:r>
        <w:t xml:space="preserve"> </w:t>
      </w:r>
      <w:r>
        <w:t xml:space="preserve">prêt à soumettre (sous réserve des champs auteur à compléter)</w:t>
      </w:r>
    </w:p>
    <w:p>
      <w:r>
        <w:pict>
          <v:rect style="width:0;height:1.5pt" o:hralign="center" o:hrstd="t" o:hr="t"/>
        </w:pict>
      </w:r>
    </w:p>
    <w:bookmarkStart w:id="9" w:name="pièces-du-paquet-de-soumission"/>
    <w:p>
      <w:pPr>
        <w:pStyle w:val="Heading2"/>
      </w:pPr>
      <w:r>
        <w:t xml:space="preserve">Pièces du paquet de soumission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2376"/>
        <w:gridCol w:w="1584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Pièce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Manuscrit anonymisé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manuscrit_DM.docx</w:t>
            </w:r>
          </w:p>
        </w:tc>
        <w:tc>
          <w:tcPr/>
          <w:p>
            <w:pPr>
              <w:pStyle w:val="Compact"/>
            </w:pPr>
            <w:r>
              <w:t xml:space="preserve">Document principal, évaluation en double aveugle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prêt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de titre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page_de_titre_DM.docx</w:t>
            </w:r>
          </w:p>
        </w:tc>
        <w:tc>
          <w:tcPr/>
          <w:p>
            <w:pPr>
              <w:pStyle w:val="Compact"/>
            </w:pPr>
            <w:r>
              <w:t xml:space="preserve">Identité auteur·e, remerciements, déclarations (soumise</w:t>
            </w:r>
            <w:r>
              <w:t xml:space="preserve"> </w:t>
            </w:r>
            <w:r>
              <w:rPr>
                <w:b/>
                <w:bCs/>
              </w:rPr>
              <w:t xml:space="preserve">séparément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 champs à compléter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Lettre de réponse aux relecteurs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reponse_aux_relecteurs_DM.docx</w:t>
            </w:r>
          </w:p>
        </w:tc>
        <w:tc>
          <w:tcPr/>
          <w:p>
            <w:pPr>
              <w:pStyle w:val="Compact"/>
            </w:pPr>
            <w:r>
              <w:t xml:space="preserve">QA interne (revue simulée) —</w:t>
            </w:r>
            <w:r>
              <w:t xml:space="preserve"> </w:t>
            </w:r>
            <w:r>
              <w:rPr>
                <w:b/>
                <w:bCs/>
              </w:rPr>
              <w:t xml:space="preserve">non requise</w:t>
            </w:r>
            <w:r>
              <w:t xml:space="preserve"> </w:t>
            </w:r>
            <w:r>
              <w:t xml:space="preserve">pour une 1ʳᵉ soumission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ℹ interne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conformité-aux-normes-dm"/>
    <w:p>
      <w:pPr>
        <w:pStyle w:val="Heading2"/>
      </w:pPr>
      <w:r>
        <w:t xml:space="preserve">Conformité aux normes</w:t>
      </w:r>
      <w:r>
        <w:t xml:space="preserve"> </w:t>
      </w:r>
      <w:r>
        <w:rPr>
          <w:i/>
          <w:iCs/>
        </w:rPr>
        <w:t xml:space="preserve">DM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27"/>
        <w:gridCol w:w="1342"/>
        <w:gridCol w:w="1476"/>
        <w:gridCol w:w="10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Norme</w:t>
            </w:r>
            <w:r>
              <w:t xml:space="preserve"> </w:t>
            </w:r>
            <w:r>
              <w:rPr>
                <w:i/>
                <w:iCs/>
              </w:rPr>
              <w:t xml:space="preserve">Décisions Marketing</w:t>
            </w:r>
          </w:p>
        </w:tc>
        <w:tc>
          <w:tcPr/>
          <w:p>
            <w:pPr>
              <w:pStyle w:val="Compact"/>
            </w:pPr>
            <w:r>
              <w:t xml:space="preserve">Exigence</w:t>
            </w:r>
          </w:p>
        </w:tc>
        <w:tc>
          <w:tcPr/>
          <w:p>
            <w:pPr>
              <w:pStyle w:val="Compact"/>
            </w:pPr>
            <w:r>
              <w:t xml:space="preserve">Manuscrit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Longueur</w:t>
            </w:r>
          </w:p>
        </w:tc>
        <w:tc>
          <w:tcPr/>
          <w:p>
            <w:pPr>
              <w:pStyle w:val="Compact"/>
            </w:pPr>
            <w:r>
              <w:t xml:space="preserve">&lt; 8 000 mots</w:t>
            </w:r>
          </w:p>
        </w:tc>
        <w:tc>
          <w:tcPr/>
          <w:p>
            <w:pPr>
              <w:pStyle w:val="Compact"/>
            </w:pPr>
            <w:r>
              <w:t xml:space="preserve">7 980 mots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Références</w:t>
            </w:r>
          </w:p>
        </w:tc>
        <w:tc>
          <w:tcPr/>
          <w:p>
            <w:pPr>
              <w:pStyle w:val="Compact"/>
            </w:pPr>
            <w:r>
              <w:t xml:space="preserve">≤ 35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Police / interligne / marges</w:t>
            </w:r>
          </w:p>
        </w:tc>
        <w:tc>
          <w:tcPr/>
          <w:p>
            <w:pPr>
              <w:pStyle w:val="Compact"/>
            </w:pPr>
            <w:r>
              <w:t xml:space="preserve">TNR 12, interligne 1,5, marges 2,5 cm</w:t>
            </w:r>
          </w:p>
        </w:tc>
        <w:tc>
          <w:tcPr/>
          <w:p>
            <w:pPr>
              <w:pStyle w:val="Compact"/>
            </w:pPr>
            <w:r>
              <w:t xml:space="preserve">gabarit</w:t>
            </w:r>
            <w:r>
              <w:t xml:space="preserve"> </w:t>
            </w:r>
            <w:r>
              <w:rPr>
                <w:rStyle w:val="VerbatimChar"/>
              </w:rPr>
              <w:t xml:space="preserve">reference_dm.docx</w:t>
            </w:r>
            <w:r>
              <w:t xml:space="preserve"> </w:t>
            </w:r>
            <w:r>
              <w:t xml:space="preserve">appliqué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Résumé structuré</w:t>
            </w:r>
          </w:p>
        </w:tc>
        <w:tc>
          <w:tcPr/>
          <w:p>
            <w:pPr>
              <w:pStyle w:val="Compact"/>
            </w:pPr>
            <w:r>
              <w:t xml:space="preserve">Objectifs · Méthodologie · Résultats · Implications managériales · Originalité · Mots-clés</w:t>
            </w:r>
          </w:p>
        </w:tc>
        <w:tc>
          <w:tcPr/>
          <w:p>
            <w:pPr>
              <w:pStyle w:val="Compact"/>
            </w:pPr>
            <w:r>
              <w:t xml:space="preserve">6 rubriques présentes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 + keywords (EN)</w:t>
            </w:r>
          </w:p>
        </w:tc>
        <w:tc>
          <w:tcPr/>
          <w:p>
            <w:pPr>
              <w:pStyle w:val="Compact"/>
            </w:pPr>
            <w:r>
              <w:t xml:space="preserve">Résumé et mots-clés en anglais</w:t>
            </w:r>
          </w:p>
        </w:tc>
        <w:tc>
          <w:tcPr/>
          <w:p>
            <w:pPr>
              <w:pStyle w:val="Compact"/>
            </w:pPr>
            <w:r>
              <w:t xml:space="preserve">présents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Titres</w:t>
            </w:r>
          </w:p>
        </w:tc>
        <w:tc>
          <w:tcPr/>
          <w:p>
            <w:pPr>
              <w:pStyle w:val="Compact"/>
            </w:pPr>
            <w:r>
              <w:t xml:space="preserve">Thématiques (non « Introduction / Méthode… »)</w:t>
            </w:r>
          </w:p>
        </w:tc>
        <w:tc>
          <w:tcPr/>
          <w:p>
            <w:pPr>
              <w:pStyle w:val="Compact"/>
            </w:pPr>
            <w:r>
              <w:t xml:space="preserve">thématiques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Encadrés</w:t>
            </w:r>
          </w:p>
        </w:tc>
        <w:tc>
          <w:tcPr/>
          <w:p>
            <w:pPr>
              <w:pStyle w:val="Compact"/>
            </w:pPr>
            <w:r>
              <w:t xml:space="preserve">Recommandé</w:t>
            </w:r>
          </w:p>
        </w:tc>
        <w:tc>
          <w:tcPr/>
          <w:p>
            <w:pPr>
              <w:pStyle w:val="Compact"/>
            </w:pPr>
            <w:r>
              <w:t xml:space="preserve">3 encadrés (dispositif, typologie, recommandations)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 de références</w:t>
            </w:r>
          </w:p>
        </w:tc>
        <w:tc>
          <w:tcPr/>
          <w:p>
            <w:pPr>
              <w:pStyle w:val="Compact"/>
            </w:pPr>
            <w:r>
              <w:t xml:space="preserve">RAM/Harvard : « et » (non « &amp; »), revue en italique, vol(n): pages</w:t>
            </w:r>
          </w:p>
        </w:tc>
        <w:tc>
          <w:tcPr/>
          <w:p>
            <w:pPr>
              <w:pStyle w:val="Compact"/>
            </w:pPr>
            <w:r>
              <w:t xml:space="preserve">appliqué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Figures</w:t>
            </w:r>
          </w:p>
        </w:tc>
        <w:tc>
          <w:tcPr/>
          <w:p>
            <w:pPr>
              <w:pStyle w:val="Compact"/>
            </w:pPr>
            <w:r>
              <w:t xml:space="preserve">Noir et blanc, numérotées, légendées</w:t>
            </w:r>
          </w:p>
        </w:tc>
        <w:tc>
          <w:tcPr/>
          <w:p>
            <w:pPr>
              <w:pStyle w:val="Compact"/>
            </w:pPr>
            <w:r>
              <w:t xml:space="preserve">6 figures N&amp;B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Tableaux</w:t>
            </w:r>
          </w:p>
        </w:tc>
        <w:tc>
          <w:tcPr/>
          <w:p>
            <w:pPr>
              <w:pStyle w:val="Compact"/>
            </w:pPr>
            <w:r>
              <w:t xml:space="preserve">Numérotés, légendés</w:t>
            </w:r>
          </w:p>
        </w:tc>
        <w:tc>
          <w:tcPr/>
          <w:p>
            <w:pPr>
              <w:pStyle w:val="Compact"/>
            </w:pPr>
            <w:r>
              <w:t xml:space="preserve">6 tableaux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Recommandations managériales</w:t>
            </w:r>
          </w:p>
        </w:tc>
        <w:tc>
          <w:tcPr/>
          <w:p>
            <w:pPr>
              <w:pStyle w:val="Compact"/>
            </w:pPr>
            <w:r>
              <w:t xml:space="preserve">Section dédiée</w:t>
            </w:r>
          </w:p>
        </w:tc>
        <w:tc>
          <w:tcPr/>
          <w:p>
            <w:pPr>
              <w:pStyle w:val="Compact"/>
            </w:pPr>
            <w:r>
              <w:t xml:space="preserve">« Ce que les acteurs peuvent en faire » + Encadré 3 + Tableau 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Double aveugle</w:t>
            </w:r>
          </w:p>
        </w:tc>
        <w:tc>
          <w:tcPr/>
          <w:p>
            <w:pPr>
              <w:pStyle w:val="Compact"/>
            </w:pPr>
            <w:r>
              <w:t xml:space="preserve">Corps anonymisé, page de titre séparée</w:t>
            </w:r>
          </w:p>
        </w:tc>
        <w:tc>
          <w:tcPr/>
          <w:p>
            <w:pPr>
              <w:pStyle w:val="Compact"/>
            </w:pPr>
            <w:r>
              <w:t xml:space="preserve">corps sans identité (vérifié) ; page de titre à part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Intégrité</w:t>
            </w:r>
          </w:p>
        </w:tc>
        <w:tc>
          <w:tcPr/>
          <w:p>
            <w:pPr>
              <w:pStyle w:val="Compact"/>
            </w:pPr>
            <w:r>
              <w:t xml:space="preserve">Chiffres tracés, références vérifiées</w:t>
            </w:r>
          </w:p>
        </w:tc>
        <w:tc>
          <w:tcPr/>
          <w:p>
            <w:pPr>
              <w:pStyle w:val="Compact"/>
            </w:pPr>
            <w:r>
              <w:t xml:space="preserve">Stade 4.5 : 124/124, 22 réfs, 0 orpheline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à-compléter-par-lautrice-avant-envoi"/>
    <w:p>
      <w:pPr>
        <w:pStyle w:val="Heading2"/>
      </w:pPr>
      <w:r>
        <w:t xml:space="preserve">À compléter par l’autrice avant envoi</w:t>
      </w:r>
    </w:p>
    <w:p>
      <w:pPr>
        <w:pStyle w:val="FirstParagraph"/>
      </w:pPr>
      <w:r>
        <w:t xml:space="preserve">Sur la</w:t>
      </w:r>
      <w:r>
        <w:t xml:space="preserve"> </w:t>
      </w:r>
      <w:r>
        <w:rPr>
          <w:b/>
          <w:bCs/>
        </w:rPr>
        <w:t xml:space="preserve">page de titre uniquement</w:t>
      </w:r>
      <w:r>
        <w:t xml:space="preserve"> </w:t>
      </w:r>
      <w:r>
        <w:t xml:space="preserve">(jamais dans le corps, pour préserver l’anonymat)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Affiliation</w:t>
      </w:r>
      <w:r>
        <w:t xml:space="preserve"> </w:t>
      </w:r>
      <w:r>
        <w:t xml:space="preserve">: laboratoire, institution, adresse.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Courriel</w:t>
      </w:r>
      <w:r>
        <w:t xml:space="preserve"> </w:t>
      </w:r>
      <w:r>
        <w:t xml:space="preserve">complet de correspondance.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Remerciements</w:t>
      </w:r>
      <w:r>
        <w:t xml:space="preserve"> </w:t>
      </w:r>
      <w:r>
        <w:t xml:space="preserve">: financement de l’enquête (organisme, n° de convention), relecteurs éventuels.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Déclarations</w:t>
      </w:r>
      <w:r>
        <w:t xml:space="preserve"> </w:t>
      </w:r>
      <w:r>
        <w:t xml:space="preserve">: confirmer l’absence de soumission simultanée et de conflit d’intérêts (formulations déjà pré-rédigées).</w:t>
      </w:r>
    </w:p>
    <w:p>
      <w:pPr>
        <w:pStyle w:val="FirstParagraph"/>
      </w:pPr>
      <w:r>
        <w:rPr>
          <w:i/>
          <w:iCs/>
        </w:rPr>
        <w:t xml:space="preserve">Aucune autre modification n’est nécessaire : le manuscrit, les figures et les références sont finalisés.</w:t>
      </w:r>
    </w:p>
    <w:p>
      <w:r>
        <w:pict>
          <v:rect style="width:0;height:1.5pt" o:hralign="center" o:hrstd="t" o:hr="t"/>
        </w:pict>
      </w:r>
    </w:p>
    <w:bookmarkEnd w:id="11"/>
    <w:bookmarkStart w:id="12" w:name="procédure-de-soumission-rappel"/>
    <w:p>
      <w:pPr>
        <w:pStyle w:val="Heading2"/>
      </w:pPr>
      <w:r>
        <w:t xml:space="preserve">Procédure de soumission (rappel)</w:t>
      </w:r>
    </w:p>
    <w:p>
      <w:pPr>
        <w:pStyle w:val="Compact"/>
        <w:numPr>
          <w:ilvl w:val="0"/>
          <w:numId w:val="1002"/>
        </w:numPr>
      </w:pPr>
      <w:r>
        <w:t xml:space="preserve">Déposer le</w:t>
      </w:r>
      <w:r>
        <w:t xml:space="preserve"> </w:t>
      </w:r>
      <w:r>
        <w:rPr>
          <w:b/>
          <w:bCs/>
        </w:rPr>
        <w:t xml:space="preserve">manuscrit anonymisé</w:t>
      </w:r>
      <w:r>
        <w:t xml:space="preserve"> </w:t>
      </w:r>
      <w:r>
        <w:t xml:space="preserve">(</w:t>
      </w:r>
      <w:r>
        <w:rPr>
          <w:rStyle w:val="VerbatimChar"/>
        </w:rPr>
        <w:t xml:space="preserve">manuscrit_DM.docx</w:t>
      </w:r>
      <w:r>
        <w:t xml:space="preserve">) comme document principal.</w:t>
      </w:r>
    </w:p>
    <w:p>
      <w:pPr>
        <w:pStyle w:val="Compact"/>
        <w:numPr>
          <w:ilvl w:val="0"/>
          <w:numId w:val="1002"/>
        </w:numPr>
      </w:pPr>
      <w:r>
        <w:t xml:space="preserve">Déposer la</w:t>
      </w:r>
      <w:r>
        <w:t xml:space="preserve"> </w:t>
      </w:r>
      <w:r>
        <w:rPr>
          <w:b/>
          <w:bCs/>
        </w:rPr>
        <w:t xml:space="preserve">page de titre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page_de_titre_DM.docx</w:t>
      </w:r>
      <w:r>
        <w:t xml:space="preserve">) comme fichier séparé/complémentaire.</w:t>
      </w:r>
    </w:p>
    <w:p>
      <w:pPr>
        <w:pStyle w:val="Compact"/>
        <w:numPr>
          <w:ilvl w:val="0"/>
          <w:numId w:val="1002"/>
        </w:numPr>
      </w:pPr>
      <w:r>
        <w:t xml:space="preserve">Renseigner en ligne les métadonnées (titre, résumé, mots-clés) — copier depuis le manuscrit.</w:t>
      </w:r>
    </w:p>
    <w:p>
      <w:pPr>
        <w:pStyle w:val="Compact"/>
        <w:numPr>
          <w:ilvl w:val="0"/>
          <w:numId w:val="1002"/>
        </w:numPr>
      </w:pPr>
      <w:r>
        <w:t xml:space="preserve">Vérifier le rendu des figures N&amp;B après conversion par la plateforme.</w:t>
      </w:r>
    </w:p>
    <w:p>
      <w:pPr>
        <w:pStyle w:val="FirstParagraph"/>
      </w:pPr>
      <w:r>
        <w:rPr>
          <w:i/>
          <w:iCs/>
        </w:rPr>
        <w:t xml:space="preserve">Checklist produite au Stade 5 du pipeline ARS.</w:t>
      </w:r>
    </w:p>
    <w:bookmarkEnd w:id="12"/>
    <w:bookmarkEnd w:id="13"/>
    <w:sectPr w:rsidR="00FC693F" w:rsidRPr="0006063C" w:rsidSect="00034616">
      <w:pgSz w:h="15840" w:w="12240"/>
      <w:pgMar w:bottom="1417" w:footer="720" w:gutter="0" w:header="72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line="360" w:lineRule="auto"/>
    </w:pPr>
    <w:rPr>
      <w:rFonts w:ascii="Times New Roman" w:hAnsi="Times New Roman"/>
      <w:b w:val="0"/>
      <w:i w:val="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 w:line="360" w:lineRule="auto"/>
      <w:outlineLvl w:val="0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themeShade="BF" w:val="365F91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 w:line="360" w:lineRule="auto"/>
      <w:outlineLvl w:val="1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 w:line="360" w:lineRule="auto"/>
      <w:outlineLvl w:val="2"/>
    </w:pPr>
    <w:rPr>
      <w:rFonts w:ascii="Times New Roman" w:asciiTheme="majorHAnsi" w:cstheme="majorBidi" w:eastAsiaTheme="majorEastAsia" w:hAnsi="Times New Roman" w:hAnsiTheme="majorHAnsi"/>
      <w:b/>
      <w:bCs/>
      <w:i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360" w:lineRule="auto"/>
      <w:contextualSpacing/>
    </w:pPr>
    <w:rPr>
      <w:rFonts w:ascii="Times New Roman" w:asciiTheme="majorHAnsi" w:cstheme="majorBidi" w:eastAsiaTheme="majorEastAsia" w:hAnsi="Times New Roman" w:hAnsiTheme="majorHAnsi"/>
      <w:b/>
      <w:i w:val="0"/>
      <w:color w:themeColor="text2" w:themeShade="BF" w:val="17365D"/>
      <w:spacing w:val="5"/>
      <w:kern w:val="28"/>
      <w:sz w:val="3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2026-07-15T14:41:45Z</dcterms:created>
  <dcterms:modified xsi:type="dcterms:W3CDTF">2026-07-15T14:41:45Z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