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may argue that most DL models are minor variations of a few core architectures, such as the Transformer [VSP+17], so a reference augmented by a description of the changes should suffice. This would be true if (a) the changes were described precisely, (b) the reference architecture has been described precisely elsewhere, and (c) a reference is given to this description.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Transformers- good at modeling sequential data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modeling (learn an estimation of the distribution)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a distribution of a single token given its preceding tokens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modeling, music generation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to sequence prediction (learn an estimation of the conditional distribution)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Text2speech, translation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(learn an estimate of the conditional distribution)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classification, spam filtering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level, word level, subword (most common)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Token embedding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51795" cy="1289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795" cy="128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Positional embedding (learned require fixed max length while hard coded don’t such as original transformer paper)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552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288107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8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7326" cy="33670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26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Bidirectional/ unmasked self- attention (all tokens as context)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Unidirectional/ masked self- attention (all preceding tokens as context)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Cross attention (attention to each token of primary token sequence, treating second token sequence as context)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4286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Layer norm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Unembedding: convert a vector representation of a token and its context into a distribution over the vocabulary elements (sometimes learned, sometimes fixed)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BERT and GPT: main difference is attention masking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activation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 norms positioned differently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Encoder- decoder (seq2seq transformer) (original): used for machine translation which is why it is more complicated than its successors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sequence is encoded using bidirectional multi head attention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of this encoder is a vector representation of each context token, taking into account entire context sequence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sequence is then encoded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token in this sequence uses information from encoded context sequence and primary sequence tokens that precede 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BERT (Encoder only)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Bidirectional transformer trained on masked language modeling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text with some tokens masked out, recover the masked out tokens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use mask parameter but each input token is replaced with probability by dummy token and evaluation is based on reconstruction to probability of tokens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GPT-2, GPT-3 Gopher (Decoder only)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incomplete sentence or paragraph, predict next token (autoregressive language modeling)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Unidirectional attention instead of bidirectional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GPT-2 and 3 are similar except 3 is larger and other small differences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Gato (multi domain decoder only transformer)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modality converted into a sequence prediction problem by a separate tokenization and embedding method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Tricks for improving performance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 cleaning, augmentation, adding noise, shuffling (besides tokenization and chunking)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Architecture: sparse layers, weight sharing (besides attention)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Training: improved optimizers, minibatches, batch normalization, learning rate scheduling, weight initialization, pretraining, ensembling, multi-task, adversarial (besides layer normalization)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Regularization: weight decay, early stopping, cross-validation, dropout, adding noise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Inference: scratchpad prompting, few-shot prompting, chain of thought, majority voting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