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38FA" w14:textId="4E4BF128" w:rsidR="69FD982B" w:rsidRDefault="29C44132" w:rsidP="19F39F5A">
      <w:pPr>
        <w:pStyle w:val="Heading1"/>
        <w:spacing w:before="480" w:after="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  <w:r w:rsidRPr="19F39F5A">
        <w:rPr>
          <w:rFonts w:ascii="Calibri" w:eastAsia="Calibri" w:hAnsi="Calibri" w:cs="Calibri"/>
          <w:b/>
          <w:bCs/>
          <w:color w:val="365F91"/>
          <w:sz w:val="28"/>
          <w:szCs w:val="28"/>
        </w:rPr>
        <w:t>GPSE 100: Positive Psychology for Academic and Career Success (Advancement Semester, B2)</w:t>
      </w:r>
    </w:p>
    <w:p w14:paraId="4A479291" w14:textId="3D02423D" w:rsidR="69FD982B" w:rsidRDefault="29C44132" w:rsidP="19F39F5A">
      <w:pPr>
        <w:keepNext/>
        <w:keepLines/>
        <w:spacing w:before="480" w:after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9F39F5A">
        <w:rPr>
          <w:rFonts w:ascii="Calibri" w:eastAsia="Calibri" w:hAnsi="Calibri" w:cs="Calibri"/>
          <w:color w:val="000000" w:themeColor="text1"/>
          <w:sz w:val="22"/>
          <w:szCs w:val="22"/>
        </w:rPr>
        <w:t>Upon successful completion of GPSE 100, students will be able to:</w:t>
      </w:r>
    </w:p>
    <w:p w14:paraId="6F769D8B" w14:textId="00A7AC45" w:rsidR="69FD982B" w:rsidRDefault="29C44132" w:rsidP="19F39F5A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19F39F5A">
        <w:rPr>
          <w:rFonts w:ascii="Calibri" w:eastAsia="Calibri" w:hAnsi="Calibri" w:cs="Calibri"/>
          <w:b/>
          <w:bCs/>
          <w:color w:val="4F81BD"/>
          <w:sz w:val="26"/>
          <w:szCs w:val="26"/>
        </w:rPr>
        <w:t>Core Content (Positive Psychology)</w:t>
      </w:r>
    </w:p>
    <w:p w14:paraId="69EC0F74" w14:textId="2A9FB251" w:rsidR="69FD982B" w:rsidRDefault="29C44132" w:rsidP="19F39F5A">
      <w:pPr>
        <w:pStyle w:val="ListParagraph"/>
        <w:keepNext/>
        <w:keepLines/>
        <w:numPr>
          <w:ilvl w:val="0"/>
          <w:numId w:val="1"/>
        </w:numPr>
        <w:spacing w:before="480" w:after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9F39F5A">
        <w:rPr>
          <w:rFonts w:ascii="Calibri" w:eastAsia="Calibri" w:hAnsi="Calibri" w:cs="Calibri"/>
          <w:color w:val="000000" w:themeColor="text1"/>
          <w:sz w:val="22"/>
          <w:szCs w:val="22"/>
        </w:rPr>
        <w:t>Explain and apply major theoretical frameworks in positive psychology (e.g., PERMA, broaden-and-build, self-determination theory) to analyse human flourishing across individual, social, and cultural contexts.</w:t>
      </w:r>
    </w:p>
    <w:p w14:paraId="4413244F" w14:textId="7AAAC95D" w:rsidR="69FD982B" w:rsidRDefault="29C44132" w:rsidP="19F39F5A">
      <w:pPr>
        <w:pStyle w:val="ListParagraph"/>
        <w:keepNext/>
        <w:keepLines/>
        <w:numPr>
          <w:ilvl w:val="0"/>
          <w:numId w:val="1"/>
        </w:numPr>
        <w:spacing w:before="480" w:after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9F39F5A">
        <w:rPr>
          <w:rFonts w:ascii="Calibri" w:eastAsia="Calibri" w:hAnsi="Calibri" w:cs="Calibri"/>
          <w:color w:val="000000" w:themeColor="text1"/>
          <w:sz w:val="22"/>
          <w:szCs w:val="22"/>
        </w:rPr>
        <w:t>Critically evaluate empirical research and claims in positive psychology using a course-provided evaluation framework or checklist, identifying methodological strengths and limitations, distinguishing correlation from causation, and recognising potential biases and ethical issues.</w:t>
      </w:r>
    </w:p>
    <w:p w14:paraId="03F55D7E" w14:textId="7D5A2A64" w:rsidR="69FD982B" w:rsidRDefault="29C44132" w:rsidP="19F39F5A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19F39F5A">
        <w:rPr>
          <w:rFonts w:ascii="Calibri" w:eastAsia="Calibri" w:hAnsi="Calibri" w:cs="Calibri"/>
          <w:b/>
          <w:bCs/>
          <w:color w:val="4F81BD"/>
          <w:sz w:val="26"/>
          <w:szCs w:val="26"/>
        </w:rPr>
        <w:t>Language and Communication</w:t>
      </w:r>
    </w:p>
    <w:p w14:paraId="28EC7181" w14:textId="288E1545" w:rsidR="69FD982B" w:rsidRDefault="29C44132" w:rsidP="19F39F5A">
      <w:pPr>
        <w:pStyle w:val="ListParagraph"/>
        <w:keepNext/>
        <w:keepLines/>
        <w:numPr>
          <w:ilvl w:val="0"/>
          <w:numId w:val="1"/>
        </w:numPr>
        <w:spacing w:before="480" w:after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9F39F5A">
        <w:rPr>
          <w:rFonts w:ascii="Calibri" w:eastAsia="Calibri" w:hAnsi="Calibri" w:cs="Calibri"/>
          <w:color w:val="000000" w:themeColor="text1"/>
          <w:sz w:val="22"/>
          <w:szCs w:val="22"/>
        </w:rPr>
        <w:t>Comprehend, summarise, and synthesise CEFR B2-level academic texts in psychology (articles and book chapters), applying reading strategies to evaluate source relevance and quality and integrating evidence with appropriate citation practices.</w:t>
      </w:r>
    </w:p>
    <w:p w14:paraId="644A7B75" w14:textId="1F4F4762" w:rsidR="69FD982B" w:rsidRDefault="29C44132" w:rsidP="19F39F5A">
      <w:pPr>
        <w:pStyle w:val="ListParagraph"/>
        <w:keepNext/>
        <w:keepLines/>
        <w:numPr>
          <w:ilvl w:val="0"/>
          <w:numId w:val="1"/>
        </w:numPr>
        <w:spacing w:before="480" w:after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9F39F5A">
        <w:rPr>
          <w:rFonts w:ascii="Calibri" w:eastAsia="Calibri" w:hAnsi="Calibri" w:cs="Calibri"/>
          <w:color w:val="000000" w:themeColor="text1"/>
          <w:sz w:val="22"/>
          <w:szCs w:val="22"/>
        </w:rPr>
        <w:t>Use disciplinary terminology and academic vocabulary from psychology and related social sciences accurately and productively in spoken and written tasks.</w:t>
      </w:r>
    </w:p>
    <w:p w14:paraId="4798A0A7" w14:textId="46AFEEEB" w:rsidR="69FD982B" w:rsidRDefault="29C44132" w:rsidP="19F39F5A">
      <w:pPr>
        <w:pStyle w:val="ListParagraph"/>
        <w:keepNext/>
        <w:keepLines/>
        <w:numPr>
          <w:ilvl w:val="0"/>
          <w:numId w:val="1"/>
        </w:numPr>
        <w:spacing w:before="480" w:after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9F39F5A">
        <w:rPr>
          <w:rFonts w:ascii="Calibri" w:eastAsia="Calibri" w:hAnsi="Calibri" w:cs="Calibri"/>
          <w:color w:val="000000" w:themeColor="text1"/>
          <w:sz w:val="22"/>
          <w:szCs w:val="22"/>
        </w:rPr>
        <w:t>Participate effectively in academic discussions and brief structured presentations about well-being, responding to peers’ perspectives and supporting claims with evidence.</w:t>
      </w:r>
    </w:p>
    <w:p w14:paraId="0B93D972" w14:textId="20E228D7" w:rsidR="69FD982B" w:rsidRDefault="29C44132" w:rsidP="19F39F5A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19F39F5A">
        <w:rPr>
          <w:rFonts w:ascii="Calibri" w:eastAsia="Calibri" w:hAnsi="Calibri" w:cs="Calibri"/>
          <w:b/>
          <w:bCs/>
          <w:color w:val="4F81BD"/>
          <w:sz w:val="26"/>
          <w:szCs w:val="26"/>
        </w:rPr>
        <w:t>Applied and Integrated</w:t>
      </w:r>
    </w:p>
    <w:p w14:paraId="44607797" w14:textId="5BC7FB54" w:rsidR="69FD982B" w:rsidRDefault="29C44132" w:rsidP="19F39F5A">
      <w:pPr>
        <w:pStyle w:val="ListParagraph"/>
        <w:keepNext/>
        <w:keepLines/>
        <w:numPr>
          <w:ilvl w:val="0"/>
          <w:numId w:val="1"/>
        </w:numPr>
        <w:spacing w:before="480" w:after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9F39F5A">
        <w:rPr>
          <w:rFonts w:ascii="Calibri" w:eastAsia="Calibri" w:hAnsi="Calibri" w:cs="Calibri"/>
          <w:color w:val="000000" w:themeColor="text1"/>
          <w:sz w:val="22"/>
          <w:szCs w:val="22"/>
        </w:rPr>
        <w:t>Design and conduct a small inquiry using AI tools (e.g., a large language model) and/or basic well-being data to explore a positive psychology question, including formulating a research question, handling data ethically, conducting basic analysis, and reporting findings.</w:t>
      </w:r>
    </w:p>
    <w:p w14:paraId="72B4139C" w14:textId="50CEF0E3" w:rsidR="69FD982B" w:rsidRDefault="29C44132" w:rsidP="19F39F5A">
      <w:pPr>
        <w:pStyle w:val="ListParagraph"/>
        <w:keepNext/>
        <w:keepLines/>
        <w:numPr>
          <w:ilvl w:val="0"/>
          <w:numId w:val="1"/>
        </w:numPr>
        <w:spacing w:before="480" w:after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9F39F5A">
        <w:rPr>
          <w:rFonts w:ascii="Calibri" w:eastAsia="Calibri" w:hAnsi="Calibri" w:cs="Calibri"/>
          <w:color w:val="000000" w:themeColor="text1"/>
          <w:sz w:val="22"/>
          <w:szCs w:val="22"/>
        </w:rPr>
        <w:t>Engage in evidence-based well-being practices (e.g., gratitude, strengths identification, goal-setting and self-regulation), and reflect critically on their application to academic work, career planning, and everyday contexts, drawing on research evidence.</w:t>
      </w:r>
    </w:p>
    <w:p w14:paraId="32514C15" w14:textId="5F03557E" w:rsidR="69FD982B" w:rsidRDefault="29C44132" w:rsidP="19F39F5A">
      <w:pPr>
        <w:pStyle w:val="ListParagraph"/>
        <w:keepNext/>
        <w:keepLines/>
        <w:numPr>
          <w:ilvl w:val="0"/>
          <w:numId w:val="1"/>
        </w:numPr>
        <w:spacing w:before="480" w:after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9F39F5A">
        <w:rPr>
          <w:rFonts w:ascii="Calibri" w:eastAsia="Calibri" w:hAnsi="Calibri" w:cs="Calibri"/>
          <w:color w:val="000000" w:themeColor="text1"/>
          <w:sz w:val="22"/>
          <w:szCs w:val="22"/>
        </w:rPr>
        <w:t>Develop and communicate (orally and in writing) an evidence-informed intervention plan for a real student-life challenge (e.g., stress in group work, social isolation, language barriers), integrating research evidence and attending to relevant social and cultural factors.</w:t>
      </w:r>
    </w:p>
    <w:p w14:paraId="7154AB66" w14:textId="769E45D0" w:rsidR="69FD982B" w:rsidRDefault="69FD982B" w:rsidP="19F39F5A">
      <w:pPr>
        <w:keepNext/>
        <w:keepLines/>
      </w:pPr>
    </w:p>
    <w:p w14:paraId="78305AE7" w14:textId="44E16BD8" w:rsidR="3FC0904D" w:rsidRDefault="3FC0904D" w:rsidP="3FC0904D"/>
    <w:sectPr w:rsidR="3FC09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BEA8"/>
    <w:multiLevelType w:val="hybridMultilevel"/>
    <w:tmpl w:val="632E6C0C"/>
    <w:lvl w:ilvl="0" w:tplc="7B4ED86C">
      <w:start w:val="1"/>
      <w:numFmt w:val="decimal"/>
      <w:lvlText w:val="%1."/>
      <w:lvlJc w:val="left"/>
      <w:pPr>
        <w:ind w:left="720" w:hanging="360"/>
      </w:pPr>
    </w:lvl>
    <w:lvl w:ilvl="1" w:tplc="2E3AD580">
      <w:start w:val="1"/>
      <w:numFmt w:val="lowerLetter"/>
      <w:lvlText w:val="%2."/>
      <w:lvlJc w:val="left"/>
      <w:pPr>
        <w:ind w:left="1440" w:hanging="360"/>
      </w:pPr>
    </w:lvl>
    <w:lvl w:ilvl="2" w:tplc="1D187BC0">
      <w:start w:val="1"/>
      <w:numFmt w:val="lowerRoman"/>
      <w:lvlText w:val="%3."/>
      <w:lvlJc w:val="right"/>
      <w:pPr>
        <w:ind w:left="2160" w:hanging="180"/>
      </w:pPr>
    </w:lvl>
    <w:lvl w:ilvl="3" w:tplc="0B5C2BBC">
      <w:start w:val="1"/>
      <w:numFmt w:val="decimal"/>
      <w:lvlText w:val="%4."/>
      <w:lvlJc w:val="left"/>
      <w:pPr>
        <w:ind w:left="2880" w:hanging="360"/>
      </w:pPr>
    </w:lvl>
    <w:lvl w:ilvl="4" w:tplc="4E28EE72">
      <w:start w:val="1"/>
      <w:numFmt w:val="lowerLetter"/>
      <w:lvlText w:val="%5."/>
      <w:lvlJc w:val="left"/>
      <w:pPr>
        <w:ind w:left="3600" w:hanging="360"/>
      </w:pPr>
    </w:lvl>
    <w:lvl w:ilvl="5" w:tplc="4E8E038E">
      <w:start w:val="1"/>
      <w:numFmt w:val="lowerRoman"/>
      <w:lvlText w:val="%6."/>
      <w:lvlJc w:val="right"/>
      <w:pPr>
        <w:ind w:left="4320" w:hanging="180"/>
      </w:pPr>
    </w:lvl>
    <w:lvl w:ilvl="6" w:tplc="A93610EA">
      <w:start w:val="1"/>
      <w:numFmt w:val="decimal"/>
      <w:lvlText w:val="%7."/>
      <w:lvlJc w:val="left"/>
      <w:pPr>
        <w:ind w:left="5040" w:hanging="360"/>
      </w:pPr>
    </w:lvl>
    <w:lvl w:ilvl="7" w:tplc="24DA473A">
      <w:start w:val="1"/>
      <w:numFmt w:val="lowerLetter"/>
      <w:lvlText w:val="%8."/>
      <w:lvlJc w:val="left"/>
      <w:pPr>
        <w:ind w:left="5760" w:hanging="360"/>
      </w:pPr>
    </w:lvl>
    <w:lvl w:ilvl="8" w:tplc="FE6C0BF8">
      <w:start w:val="1"/>
      <w:numFmt w:val="lowerRoman"/>
      <w:lvlText w:val="%9."/>
      <w:lvlJc w:val="right"/>
      <w:pPr>
        <w:ind w:left="6480" w:hanging="180"/>
      </w:pPr>
    </w:lvl>
  </w:abstractNum>
  <w:num w:numId="1" w16cid:durableId="570894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E8AA50"/>
    <w:rsid w:val="009E5C39"/>
    <w:rsid w:val="00CC16C9"/>
    <w:rsid w:val="19F39F5A"/>
    <w:rsid w:val="29C44132"/>
    <w:rsid w:val="2DE8AA50"/>
    <w:rsid w:val="3FC0904D"/>
    <w:rsid w:val="69FD9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D15A5"/>
  <w15:chartTrackingRefBased/>
  <w15:docId w15:val="{98186CA5-147F-4F2A-B5FC-F351E24D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3FC09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FC09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9F39F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1854</Characters>
  <Application>Microsoft Office Word</Application>
  <DocSecurity>0</DocSecurity>
  <Lines>29</Lines>
  <Paragraphs>13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M. Dunn</dc:creator>
  <cp:keywords/>
  <dc:description/>
  <cp:lastModifiedBy>Catherine M. Dunn</cp:lastModifiedBy>
  <cp:revision>2</cp:revision>
  <dcterms:created xsi:type="dcterms:W3CDTF">2026-04-06T14:09:00Z</dcterms:created>
  <dcterms:modified xsi:type="dcterms:W3CDTF">2026-04-06T14:09:00Z</dcterms:modified>
</cp:coreProperties>
</file>