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Co-Supervisor Responsibility Matrix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Instructions:</w:t>
      </w:r>
      <w:r>
        <w:rPr>
          <w:rtl w:val="0"/>
        </w:rPr>
        <w:t xml:space="preserve"> Complete this matrix with your supervisory team to clarify roles and avoid confusion.</w:t>
      </w:r>
      <w:r>
        <w:rPr>
          <w:rtl w:val="0"/>
        </w:rPr>
        <w:t xml:space="preserve"> Adapt it to suit your needs and PhD type </w:t>
      </w:r>
      <w:r>
        <w:rPr>
          <w:rtl w:val="0"/>
        </w:rPr>
        <w:t xml:space="preserve">— </w:t>
      </w:r>
      <w:r>
        <w:rPr>
          <w:rtl w:val="0"/>
        </w:rPr>
        <w:t>delete anything you don</w:t>
      </w:r>
      <w:r>
        <w:rPr>
          <w:rtl w:val="0"/>
        </w:rPr>
        <w:t>’</w:t>
      </w:r>
      <w:r>
        <w:rPr>
          <w:rtl w:val="0"/>
        </w:rPr>
        <w:t>t need; add columns or rows for anything that</w:t>
      </w:r>
      <w:r>
        <w:rPr>
          <w:rtl w:val="0"/>
        </w:rPr>
        <w:t>’</w:t>
      </w:r>
      <w:r>
        <w:rPr>
          <w:rtl w:val="0"/>
        </w:rPr>
        <w:t>s missing.</w:t>
      </w:r>
    </w:p>
    <w:p>
      <w:pPr>
        <w:pStyle w:val="Body"/>
        <w:bidi w:val="0"/>
      </w:pPr>
      <w:r>
        <w:rPr>
          <w:b w:val="1"/>
          <w:bCs w:val="1"/>
          <w:rtl w:val="0"/>
        </w:rPr>
        <w:t>Key: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L</w:t>
      </w:r>
      <w:r>
        <w:rPr>
          <w:rtl w:val="0"/>
        </w:rPr>
        <w:t xml:space="preserve"> = Leads (primary responsibility) | </w:t>
      </w:r>
      <w:r>
        <w:rPr>
          <w:b w:val="1"/>
          <w:bCs w:val="1"/>
          <w:rtl w:val="0"/>
        </w:rPr>
        <w:t xml:space="preserve">S </w:t>
      </w:r>
      <w:r>
        <w:rPr>
          <w:rtl w:val="0"/>
        </w:rPr>
        <w:t xml:space="preserve">= Supports (secondary input) | </w:t>
      </w:r>
      <w:r>
        <w:rPr>
          <w:b w:val="1"/>
          <w:bCs w:val="1"/>
          <w:rtl w:val="0"/>
        </w:rPr>
        <w:t>C</w:t>
      </w:r>
      <w:r>
        <w:rPr>
          <w:rtl w:val="0"/>
        </w:rPr>
        <w:t xml:space="preserve"> = Consulted (informed and asked for input) | </w:t>
      </w:r>
      <w:r>
        <w:rPr>
          <w:b w:val="1"/>
          <w:bCs w:val="1"/>
          <w:rtl w:val="0"/>
        </w:rPr>
        <w:t>I</w:t>
      </w:r>
      <w:r>
        <w:rPr>
          <w:rtl w:val="0"/>
        </w:rPr>
        <w:t xml:space="preserve"> = Informed (kept updated but not actively involved)</w:t>
      </w:r>
    </w:p>
    <w:p>
      <w:pPr>
        <w:pStyle w:val="Heading 3"/>
        <w:bidi w:val="0"/>
        <w:rPr>
          <w:b w:val="0"/>
          <w:bCs w:val="0"/>
        </w:rPr>
      </w:pPr>
      <w:r>
        <w:rPr>
          <w:rtl w:val="0"/>
        </w:rPr>
        <w:t>Research Design &amp; Methodology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98"/>
        <w:gridCol w:w="3233"/>
        <w:gridCol w:w="3200"/>
        <w:gridCol w:w="3232"/>
      </w:tblGrid>
      <w:tr>
        <w:tblPrEx>
          <w:shd w:val="clear" w:color="auto" w:fill="auto"/>
        </w:tblPrEx>
        <w:trPr>
          <w:trHeight w:val="566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Literature review guidance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Research question refinement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Methods selection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Ethics applications</w:t>
            </w:r>
          </w:p>
        </w:tc>
        <w:tc>
          <w:tcPr>
            <w:tcW w:type="dxa" w:w="3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Heading 3"/>
        <w:bidi w:val="0"/>
        <w:rPr>
          <w:b w:val="0"/>
          <w:bCs w:val="0"/>
        </w:rPr>
      </w:pPr>
      <w:r>
        <w:rPr>
          <w:rtl w:val="0"/>
        </w:rPr>
        <w:t>Writing &amp; Communication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65"/>
        <w:gridCol w:w="3243"/>
        <w:gridCol w:w="3212"/>
        <w:gridCol w:w="3243"/>
      </w:tblGrid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Chapter structure feedback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Writing style guidance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Academic voice development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Conference presentation prep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exact"/>
        </w:trPr>
        <w:tc>
          <w:tcPr>
            <w:tcW w:type="dxa" w:w="4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Publication strategy</w:t>
            </w:r>
          </w:p>
        </w:tc>
        <w:tc>
          <w:tcPr>
            <w:tcW w:type="dxa" w:w="32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Heading 3"/>
        <w:bidi w:val="0"/>
        <w:rPr>
          <w:b w:val="0"/>
          <w:bCs w:val="0"/>
        </w:rPr>
      </w:pPr>
      <w:r>
        <w:rPr>
          <w:rtl w:val="0"/>
        </w:rPr>
        <w:t>Technical/Specialist Knowledge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3261"/>
        <w:gridCol w:w="3229"/>
        <w:gridCol w:w="3261"/>
      </w:tblGrid>
      <w:tr>
        <w:tblPrEx>
          <w:shd w:val="clear" w:color="auto" w:fill="auto"/>
        </w:tblPrEx>
        <w:trPr>
          <w:trHeight w:val="56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Statistical analysis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Software/tools training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Equipment/health and safety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Data management and storage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Laboratory techniques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Industry-specific knowledge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International perspectives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Heading 3"/>
        <w:bidi w:val="0"/>
        <w:rPr>
          <w:b w:val="0"/>
          <w:bCs w:val="0"/>
        </w:rPr>
      </w:pPr>
      <w:r>
        <w:rPr>
          <w:rtl w:val="0"/>
        </w:rPr>
        <w:t>Professional Development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32"/>
        <w:gridCol w:w="3254"/>
        <w:gridCol w:w="3223"/>
        <w:gridCol w:w="3254"/>
      </w:tblGrid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Career planning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Network introductions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Reference letters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Job market preparation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Skills development priorities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Funding and resources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atLeast"/>
        </w:trPr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Industry partnerships/collaborations</w:t>
            </w:r>
          </w:p>
        </w:tc>
        <w:tc>
          <w:tcPr>
            <w:tcW w:type="dxa" w:w="3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Heading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bidi w:val="0"/>
        <w:rPr>
          <w:b w:val="0"/>
          <w:bCs w:val="0"/>
        </w:rPr>
      </w:pPr>
      <w:r>
        <w:rPr>
          <w:rtl w:val="0"/>
        </w:rPr>
        <w:t>Administrative &amp; Progress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20"/>
        <w:gridCol w:w="3284"/>
        <w:gridCol w:w="3181"/>
        <w:gridCol w:w="3278"/>
      </w:tblGrid>
      <w:tr>
        <w:tblPrEx>
          <w:shd w:val="clear" w:color="auto" w:fill="auto"/>
        </w:tblPrEx>
        <w:trPr>
          <w:trHeight w:val="56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Meeting scheduling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Progress monitoring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Milestone deadlines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Annual reviews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Thesis examination process</w:t>
            </w:r>
          </w:p>
        </w:tc>
        <w:tc>
          <w:tcPr>
            <w:tcW w:type="dxa" w:w="3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Heading 3"/>
        <w:bidi w:val="0"/>
        <w:rPr>
          <w:b w:val="0"/>
          <w:bCs w:val="0"/>
        </w:rPr>
      </w:pPr>
      <w:r>
        <w:rPr>
          <w:rtl w:val="0"/>
          <w:lang w:val="de-DE"/>
        </w:rPr>
        <w:t>Problem Resolution</w:t>
      </w:r>
    </w:p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05"/>
        <w:gridCol w:w="3330"/>
        <w:gridCol w:w="3298"/>
        <w:gridCol w:w="3330"/>
      </w:tblGrid>
      <w:tr>
        <w:tblPrEx>
          <w:shd w:val="clear" w:color="auto" w:fill="auto"/>
        </w:tblPrEx>
        <w:trPr>
          <w:trHeight w:val="474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Area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A</w:t>
            </w:r>
          </w:p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B</w:t>
            </w:r>
          </w:p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PT Sans Pro" w:hAnsi="PT Sans Pro"/>
                <w:b w:val="1"/>
                <w:bCs w:val="1"/>
                <w:rtl w:val="0"/>
              </w:rPr>
              <w:t>Supervisor C</w:t>
            </w:r>
          </w:p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Academic difficulties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Personal circumstances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Supervisor conflicts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Research roadblocks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57" w:hRule="exact"/>
        </w:trPr>
        <w:tc>
          <w:tcPr>
            <w:tcW w:type="dxa" w:w="4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PT Sans Pro" w:cs="Arial Unicode MS" w:hAnsi="PT Sans Pro" w:eastAsia="Arial Unicode MS"/>
                <w:rtl w:val="0"/>
              </w:rPr>
              <w:t>Other</w:t>
            </w:r>
          </w:p>
        </w:tc>
        <w:tc>
          <w:tcPr>
            <w:tcW w:type="dxa" w:w="3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6838" w:h="11906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ans Pro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5"/>
        <w:tab w:val="right" w:pos="14570"/>
        <w:tab w:val="clear" w:pos="9020"/>
      </w:tabs>
      <w:jc w:val="left"/>
    </w:pPr>
    <w:r>
      <w:rPr>
        <w:rtl w:val="0"/>
        <w:lang w:val="en-US"/>
      </w:rPr>
      <w:t>Catherine Pope</w:t>
      <w:tab/>
    </w:r>
    <w:r>
      <w:rPr>
        <w:rtl w:val="0"/>
        <w:lang w:val="en-US"/>
      </w:rPr>
      <w:t>Working with Your PhD Supervisor</w:t>
    </w:r>
    <w:r>
      <w:tab/>
    </w:r>
    <w:r>
      <w:rPr>
        <w:rtl w:val="0"/>
        <w:lang w:val="en-US"/>
      </w:rPr>
      <w:t>www.catherinepope..com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PT Sans Pro" w:cs="Arial Unicode MS" w:hAnsi="PT Sans Pr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88" w:lineRule="auto"/>
      <w:ind w:left="0" w:right="0" w:firstLine="0"/>
      <w:jc w:val="left"/>
      <w:outlineLvl w:val="0"/>
    </w:pPr>
    <w:rPr>
      <w:rFonts w:ascii="PT Sans Pro" w:cs="Arial Unicode MS" w:hAnsi="PT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PT Sans Pro" w:cs="PT Sans Pro" w:hAnsi="PT Sans Pro" w:eastAsia="PT Sans Pr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PT Sans Pro"/>
        <a:ea typeface="PT Sans Pro"/>
        <a:cs typeface="PT Sans Pro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T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