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FC046" w14:textId="77777777" w:rsidR="00D42784" w:rsidRPr="004B73A2" w:rsidRDefault="004E26AE" w:rsidP="004D198A">
      <w:pPr>
        <w:pStyle w:val="11"/>
        <w:jc w:val="center"/>
        <w:rPr>
          <w:rFonts w:ascii="標楷體" w:eastAsia="標楷體" w:hAnsi="標楷體" w:cs="新細明體"/>
          <w:kern w:val="36"/>
          <w:sz w:val="48"/>
          <w:szCs w:val="48"/>
        </w:rPr>
      </w:pPr>
      <w:proofErr w:type="gramStart"/>
      <w:r w:rsidRPr="004B73A2">
        <w:rPr>
          <w:rFonts w:ascii="標楷體" w:eastAsia="標楷體" w:hAnsi="標楷體" w:cs="新細明體" w:hint="eastAsia"/>
          <w:kern w:val="36"/>
          <w:sz w:val="48"/>
          <w:szCs w:val="48"/>
        </w:rPr>
        <w:t>115</w:t>
      </w:r>
      <w:proofErr w:type="gramEnd"/>
      <w:r w:rsidR="00B66429" w:rsidRPr="004B73A2">
        <w:rPr>
          <w:rFonts w:ascii="標楷體" w:eastAsia="標楷體" w:hAnsi="標楷體" w:cs="新細明體" w:hint="eastAsia"/>
          <w:kern w:val="36"/>
          <w:sz w:val="48"/>
          <w:szCs w:val="48"/>
        </w:rPr>
        <w:t>年度「特考關務班第1期</w:t>
      </w:r>
      <w:r w:rsidR="00D42784" w:rsidRPr="004B73A2">
        <w:rPr>
          <w:rFonts w:ascii="標楷體" w:eastAsia="標楷體" w:hAnsi="標楷體" w:cs="新細明體" w:hint="eastAsia"/>
          <w:kern w:val="36"/>
          <w:sz w:val="48"/>
          <w:szCs w:val="48"/>
        </w:rPr>
        <w:t>（乙班）</w:t>
      </w:r>
      <w:r w:rsidR="00B66429" w:rsidRPr="004B73A2">
        <w:rPr>
          <w:rFonts w:ascii="標楷體" w:eastAsia="標楷體" w:hAnsi="標楷體" w:cs="新細明體" w:hint="eastAsia"/>
          <w:kern w:val="36"/>
          <w:sz w:val="48"/>
          <w:szCs w:val="48"/>
        </w:rPr>
        <w:t>」</w:t>
      </w:r>
    </w:p>
    <w:p w14:paraId="41E00D1E" w14:textId="77777777" w:rsidR="001F0393" w:rsidRPr="004B73A2" w:rsidRDefault="004D198A" w:rsidP="004B73A2">
      <w:pPr>
        <w:pStyle w:val="11"/>
        <w:jc w:val="center"/>
        <w:rPr>
          <w:rFonts w:ascii="標楷體" w:eastAsia="標楷體" w:hAnsi="標楷體" w:cs="新細明體"/>
          <w:kern w:val="36"/>
          <w:sz w:val="48"/>
          <w:szCs w:val="48"/>
        </w:rPr>
      </w:pPr>
      <w:r w:rsidRPr="004B73A2">
        <w:rPr>
          <w:rFonts w:ascii="標楷體" w:eastAsia="標楷體" w:hAnsi="標楷體" w:cs="新細明體" w:hint="eastAsia"/>
          <w:kern w:val="36"/>
          <w:sz w:val="48"/>
          <w:szCs w:val="48"/>
        </w:rPr>
        <w:t>「專題研討」書面報告</w:t>
      </w:r>
    </w:p>
    <w:p w14:paraId="4B640543" w14:textId="77777777" w:rsidR="001F0393" w:rsidRPr="004B73A2" w:rsidRDefault="001F0393" w:rsidP="009D55AA">
      <w:pPr>
        <w:pStyle w:val="11"/>
        <w:rPr>
          <w:rFonts w:ascii="標楷體" w:eastAsia="標楷體" w:hAnsi="標楷體" w:cs="新細明體"/>
          <w:kern w:val="36"/>
          <w:sz w:val="48"/>
          <w:szCs w:val="48"/>
        </w:rPr>
      </w:pPr>
    </w:p>
    <w:p w14:paraId="572AB6E7" w14:textId="77777777" w:rsidR="00466376" w:rsidRDefault="00466376" w:rsidP="00466376">
      <w:pPr>
        <w:pStyle w:val="11"/>
        <w:rPr>
          <w:rFonts w:ascii="標楷體" w:eastAsia="標楷體" w:hAnsi="標楷體" w:cs="新細明體"/>
          <w:kern w:val="36"/>
          <w:sz w:val="48"/>
          <w:szCs w:val="48"/>
        </w:rPr>
      </w:pPr>
    </w:p>
    <w:p w14:paraId="1CB79469" w14:textId="77777777" w:rsidR="001F0393" w:rsidRPr="004B73A2" w:rsidRDefault="004D198A" w:rsidP="004D198A">
      <w:pPr>
        <w:pStyle w:val="11"/>
        <w:jc w:val="center"/>
        <w:rPr>
          <w:rFonts w:ascii="標楷體" w:eastAsia="標楷體" w:hAnsi="標楷體" w:cs="新細明體"/>
          <w:kern w:val="36"/>
          <w:sz w:val="48"/>
          <w:szCs w:val="48"/>
        </w:rPr>
      </w:pPr>
      <w:r w:rsidRPr="004B73A2">
        <w:rPr>
          <w:rFonts w:ascii="標楷體" w:eastAsia="標楷體" w:hAnsi="標楷體" w:cs="新細明體"/>
          <w:kern w:val="36"/>
          <w:sz w:val="48"/>
          <w:szCs w:val="48"/>
        </w:rPr>
        <w:t>旅客通關制度之探討</w:t>
      </w:r>
    </w:p>
    <w:p w14:paraId="49C5477A" w14:textId="77777777" w:rsidR="001F0393" w:rsidRPr="004B73A2" w:rsidRDefault="001F0393" w:rsidP="009D55AA">
      <w:pPr>
        <w:pStyle w:val="11"/>
        <w:rPr>
          <w:rFonts w:ascii="標楷體" w:eastAsia="標楷體" w:hAnsi="標楷體" w:cs="新細明體"/>
          <w:kern w:val="36"/>
          <w:sz w:val="48"/>
          <w:szCs w:val="48"/>
        </w:rPr>
      </w:pPr>
    </w:p>
    <w:p w14:paraId="3053EA2A" w14:textId="77777777" w:rsidR="001F0393" w:rsidRPr="004B73A2" w:rsidRDefault="001F0393" w:rsidP="009D55AA">
      <w:pPr>
        <w:pStyle w:val="11"/>
        <w:rPr>
          <w:rFonts w:ascii="標楷體" w:eastAsia="標楷體" w:hAnsi="標楷體" w:cs="新細明體"/>
          <w:kern w:val="36"/>
          <w:sz w:val="48"/>
          <w:szCs w:val="48"/>
        </w:rPr>
      </w:pPr>
    </w:p>
    <w:p w14:paraId="1E4B14BE" w14:textId="77777777" w:rsidR="001F0393" w:rsidRPr="004B73A2" w:rsidRDefault="004D198A" w:rsidP="004D198A">
      <w:pPr>
        <w:pStyle w:val="11"/>
        <w:jc w:val="center"/>
        <w:rPr>
          <w:rFonts w:ascii="標楷體" w:eastAsia="標楷體" w:hAnsi="標楷體" w:cs="新細明體"/>
          <w:kern w:val="36"/>
          <w:sz w:val="48"/>
          <w:szCs w:val="48"/>
        </w:rPr>
      </w:pPr>
      <w:r w:rsidRPr="004B73A2">
        <w:rPr>
          <w:rFonts w:ascii="標楷體" w:eastAsia="標楷體" w:hAnsi="標楷體" w:cs="新細明體" w:hint="eastAsia"/>
          <w:kern w:val="36"/>
          <w:sz w:val="48"/>
          <w:szCs w:val="48"/>
        </w:rPr>
        <w:t>（</w:t>
      </w:r>
      <w:r w:rsidR="00753054" w:rsidRPr="004B73A2">
        <w:rPr>
          <w:rFonts w:ascii="標楷體" w:eastAsia="標楷體" w:hAnsi="標楷體" w:cs="新細明體" w:hint="eastAsia"/>
          <w:kern w:val="36"/>
          <w:sz w:val="48"/>
          <w:szCs w:val="48"/>
        </w:rPr>
        <w:t>第五組</w:t>
      </w:r>
      <w:r w:rsidRPr="004B73A2">
        <w:rPr>
          <w:rFonts w:ascii="標楷體" w:eastAsia="標楷體" w:hAnsi="標楷體" w:cs="新細明體" w:hint="eastAsia"/>
          <w:kern w:val="36"/>
          <w:sz w:val="48"/>
          <w:szCs w:val="48"/>
        </w:rPr>
        <w:t>）</w:t>
      </w:r>
    </w:p>
    <w:p w14:paraId="41677B70" w14:textId="77777777" w:rsidR="001F0393" w:rsidRDefault="001F0393" w:rsidP="009D55AA">
      <w:pPr>
        <w:pStyle w:val="11"/>
        <w:rPr>
          <w:rFonts w:ascii="新細明體" w:eastAsia="新細明體" w:hAnsi="新細明體" w:cs="新細明體"/>
          <w:kern w:val="36"/>
          <w:sz w:val="48"/>
          <w:szCs w:val="48"/>
        </w:rPr>
      </w:pPr>
    </w:p>
    <w:p w14:paraId="39F75D4A" w14:textId="77777777" w:rsidR="001F0393" w:rsidRDefault="001F0393" w:rsidP="009D55AA">
      <w:pPr>
        <w:pStyle w:val="11"/>
        <w:rPr>
          <w:rFonts w:ascii="新細明體" w:eastAsia="新細明體" w:hAnsi="新細明體" w:cs="新細明體"/>
          <w:kern w:val="36"/>
          <w:sz w:val="48"/>
          <w:szCs w:val="48"/>
        </w:rPr>
      </w:pPr>
    </w:p>
    <w:p w14:paraId="61C2C569" w14:textId="77777777" w:rsidR="001F0393" w:rsidRPr="00C93719" w:rsidRDefault="00753054" w:rsidP="009D55AA">
      <w:pPr>
        <w:pStyle w:val="11"/>
        <w:rPr>
          <w:rFonts w:ascii="標楷體" w:eastAsia="標楷體" w:hAnsi="標楷體" w:cs="新細明體"/>
          <w:kern w:val="36"/>
          <w:sz w:val="48"/>
          <w:szCs w:val="48"/>
        </w:rPr>
      </w:pPr>
      <w:r w:rsidRPr="00C93719">
        <w:rPr>
          <w:rFonts w:ascii="標楷體" w:eastAsia="標楷體" w:hAnsi="標楷體" w:cs="新細明體" w:hint="eastAsia"/>
          <w:kern w:val="36"/>
          <w:sz w:val="48"/>
          <w:szCs w:val="48"/>
        </w:rPr>
        <w:t>報告人</w:t>
      </w:r>
      <w:r w:rsidR="00C93719" w:rsidRPr="00C93719">
        <w:rPr>
          <w:rFonts w:ascii="標楷體" w:eastAsia="標楷體" w:hAnsi="標楷體" w:cs="新細明體" w:hint="eastAsia"/>
          <w:kern w:val="36"/>
          <w:sz w:val="48"/>
          <w:szCs w:val="48"/>
        </w:rPr>
        <w:t>：</w:t>
      </w:r>
      <w:r w:rsidR="00C93719" w:rsidRPr="00C93719">
        <w:rPr>
          <w:rFonts w:ascii="標楷體" w:eastAsia="標楷體" w:hAnsi="標楷體" w:cs="新細明體"/>
          <w:kern w:val="36"/>
          <w:sz w:val="48"/>
          <w:szCs w:val="48"/>
        </w:rPr>
        <w:t>16</w:t>
      </w:r>
      <w:r w:rsidR="00C93719" w:rsidRPr="00C93719">
        <w:rPr>
          <w:rFonts w:ascii="標楷體" w:eastAsia="標楷體" w:hAnsi="標楷體" w:cs="新細明體" w:hint="eastAsia"/>
          <w:kern w:val="36"/>
          <w:sz w:val="48"/>
          <w:szCs w:val="48"/>
        </w:rPr>
        <w:t>侯雯祺、</w:t>
      </w:r>
      <w:r w:rsidR="00C93719" w:rsidRPr="00C93719">
        <w:rPr>
          <w:rFonts w:ascii="標楷體" w:eastAsia="標楷體" w:hAnsi="標楷體" w:cs="新細明體"/>
          <w:kern w:val="36"/>
          <w:sz w:val="48"/>
          <w:szCs w:val="48"/>
        </w:rPr>
        <w:t>24</w:t>
      </w:r>
      <w:r w:rsidR="00C93719" w:rsidRPr="00C93719">
        <w:rPr>
          <w:rFonts w:ascii="標楷體" w:eastAsia="標楷體" w:hAnsi="標楷體" w:cs="新細明體" w:hint="eastAsia"/>
          <w:kern w:val="36"/>
          <w:sz w:val="48"/>
          <w:szCs w:val="48"/>
        </w:rPr>
        <w:t>林廷育</w:t>
      </w:r>
    </w:p>
    <w:p w14:paraId="081C2BB5" w14:textId="77777777" w:rsidR="001F0393" w:rsidRDefault="00C93719" w:rsidP="000D7667">
      <w:pPr>
        <w:tabs>
          <w:tab w:val="left" w:pos="708"/>
          <w:tab w:val="left" w:pos="601"/>
          <w:tab w:val="left" w:pos="1960"/>
          <w:tab w:val="left" w:pos="5340"/>
        </w:tabs>
        <w:spacing w:before="120" w:after="120"/>
        <w:ind w:left="2412" w:hangingChars="502" w:hanging="2412"/>
        <w:rPr>
          <w:rFonts w:ascii="標楷體" w:eastAsia="標楷體" w:hAnsi="標楷體" w:cs="新細明體"/>
          <w:b/>
          <w:bCs/>
          <w:caps/>
          <w:kern w:val="36"/>
          <w:sz w:val="48"/>
          <w:szCs w:val="48"/>
        </w:rPr>
      </w:pPr>
      <w:r w:rsidRPr="00C93719">
        <w:rPr>
          <w:rFonts w:ascii="標楷體" w:eastAsia="標楷體" w:hAnsi="標楷體" w:cs="新細明體" w:hint="eastAsia"/>
          <w:b/>
          <w:bCs/>
          <w:caps/>
          <w:kern w:val="36"/>
          <w:sz w:val="48"/>
          <w:szCs w:val="48"/>
        </w:rPr>
        <w:t>小組成員</w:t>
      </w:r>
      <w:r w:rsidRPr="00C93719">
        <w:rPr>
          <w:rFonts w:ascii="標楷體" w:eastAsia="標楷體" w:hAnsi="標楷體" w:cs="新細明體" w:hint="eastAsia"/>
          <w:kern w:val="36"/>
          <w:sz w:val="48"/>
          <w:szCs w:val="48"/>
        </w:rPr>
        <w:t>：</w:t>
      </w:r>
      <w:r w:rsidRPr="00C93719">
        <w:rPr>
          <w:rFonts w:ascii="標楷體" w:eastAsia="標楷體" w:hAnsi="標楷體" w:cs="新細明體"/>
          <w:b/>
          <w:bCs/>
          <w:caps/>
          <w:kern w:val="36"/>
          <w:sz w:val="48"/>
          <w:szCs w:val="48"/>
        </w:rPr>
        <w:t>04</w:t>
      </w:r>
      <w:r w:rsidRPr="00C93719">
        <w:rPr>
          <w:rFonts w:ascii="標楷體" w:eastAsia="標楷體" w:hAnsi="標楷體" w:cs="新細明體" w:hint="eastAsia"/>
          <w:b/>
          <w:bCs/>
          <w:caps/>
          <w:kern w:val="36"/>
          <w:sz w:val="48"/>
          <w:szCs w:val="48"/>
        </w:rPr>
        <w:t>黃德瑋、</w:t>
      </w:r>
      <w:r w:rsidRPr="00C93719">
        <w:rPr>
          <w:rFonts w:ascii="標楷體" w:eastAsia="標楷體" w:hAnsi="標楷體" w:cs="新細明體"/>
          <w:b/>
          <w:bCs/>
          <w:caps/>
          <w:kern w:val="36"/>
          <w:sz w:val="48"/>
          <w:szCs w:val="48"/>
        </w:rPr>
        <w:t>10</w:t>
      </w:r>
      <w:proofErr w:type="gramStart"/>
      <w:r w:rsidRPr="00C93719">
        <w:rPr>
          <w:rFonts w:ascii="標楷體" w:eastAsia="標楷體" w:hAnsi="標楷體" w:cs="新細明體" w:hint="eastAsia"/>
          <w:b/>
          <w:bCs/>
          <w:caps/>
          <w:kern w:val="36"/>
          <w:sz w:val="48"/>
          <w:szCs w:val="48"/>
        </w:rPr>
        <w:t>謝羽庭</w:t>
      </w:r>
      <w:proofErr w:type="gramEnd"/>
      <w:r w:rsidRPr="00C93719">
        <w:rPr>
          <w:rFonts w:ascii="標楷體" w:eastAsia="標楷體" w:hAnsi="標楷體" w:cs="新細明體" w:hint="eastAsia"/>
          <w:b/>
          <w:bCs/>
          <w:caps/>
          <w:kern w:val="36"/>
          <w:sz w:val="48"/>
          <w:szCs w:val="48"/>
        </w:rPr>
        <w:t>、</w:t>
      </w:r>
      <w:r w:rsidRPr="00C93719">
        <w:rPr>
          <w:rFonts w:ascii="標楷體" w:eastAsia="標楷體" w:hAnsi="標楷體" w:cs="新細明體"/>
          <w:b/>
          <w:bCs/>
          <w:caps/>
          <w:kern w:val="36"/>
          <w:sz w:val="48"/>
          <w:szCs w:val="48"/>
        </w:rPr>
        <w:t>16</w:t>
      </w:r>
      <w:r w:rsidRPr="00C93719">
        <w:rPr>
          <w:rFonts w:ascii="標楷體" w:eastAsia="標楷體" w:hAnsi="標楷體" w:cs="新細明體" w:hint="eastAsia"/>
          <w:b/>
          <w:bCs/>
          <w:caps/>
          <w:kern w:val="36"/>
          <w:sz w:val="48"/>
          <w:szCs w:val="48"/>
        </w:rPr>
        <w:t>侯雯祺、</w:t>
      </w:r>
      <w:r w:rsidRPr="00C93719">
        <w:rPr>
          <w:rFonts w:ascii="標楷體" w:eastAsia="標楷體" w:hAnsi="標楷體" w:cs="新細明體"/>
          <w:b/>
          <w:bCs/>
          <w:caps/>
          <w:kern w:val="36"/>
          <w:sz w:val="48"/>
          <w:szCs w:val="48"/>
        </w:rPr>
        <w:t>24</w:t>
      </w:r>
      <w:r w:rsidRPr="00C93719">
        <w:rPr>
          <w:rFonts w:ascii="標楷體" w:eastAsia="標楷體" w:hAnsi="標楷體" w:cs="新細明體" w:hint="eastAsia"/>
          <w:b/>
          <w:bCs/>
          <w:caps/>
          <w:kern w:val="36"/>
          <w:sz w:val="48"/>
          <w:szCs w:val="48"/>
        </w:rPr>
        <w:t>林廷育</w:t>
      </w:r>
      <w:r>
        <w:rPr>
          <w:rFonts w:ascii="標楷體" w:eastAsia="標楷體" w:hAnsi="標楷體" w:cs="新細明體" w:hint="eastAsia"/>
          <w:b/>
          <w:bCs/>
          <w:caps/>
          <w:kern w:val="36"/>
          <w:sz w:val="48"/>
          <w:szCs w:val="48"/>
        </w:rPr>
        <w:t>、</w:t>
      </w:r>
      <w:r w:rsidRPr="00C93719">
        <w:rPr>
          <w:rFonts w:ascii="標楷體" w:eastAsia="標楷體" w:hAnsi="標楷體" w:cs="新細明體"/>
          <w:b/>
          <w:bCs/>
          <w:caps/>
          <w:kern w:val="36"/>
          <w:sz w:val="48"/>
          <w:szCs w:val="48"/>
        </w:rPr>
        <w:t>30</w:t>
      </w:r>
      <w:proofErr w:type="gramStart"/>
      <w:r w:rsidRPr="00C93719">
        <w:rPr>
          <w:rFonts w:ascii="標楷體" w:eastAsia="標楷體" w:hAnsi="標楷體" w:cs="新細明體" w:hint="eastAsia"/>
          <w:b/>
          <w:bCs/>
          <w:caps/>
          <w:kern w:val="36"/>
          <w:sz w:val="48"/>
          <w:szCs w:val="48"/>
        </w:rPr>
        <w:t>謝馨緣</w:t>
      </w:r>
      <w:proofErr w:type="gramEnd"/>
      <w:r>
        <w:rPr>
          <w:rFonts w:ascii="標楷體" w:eastAsia="標楷體" w:hAnsi="標楷體" w:cs="新細明體" w:hint="eastAsia"/>
          <w:b/>
          <w:bCs/>
          <w:caps/>
          <w:kern w:val="36"/>
          <w:sz w:val="48"/>
          <w:szCs w:val="48"/>
        </w:rPr>
        <w:t>、</w:t>
      </w:r>
      <w:r w:rsidRPr="00C93719">
        <w:rPr>
          <w:rFonts w:ascii="標楷體" w:eastAsia="標楷體" w:hAnsi="標楷體" w:cs="新細明體"/>
          <w:b/>
          <w:bCs/>
          <w:caps/>
          <w:kern w:val="36"/>
          <w:sz w:val="48"/>
          <w:szCs w:val="48"/>
        </w:rPr>
        <w:t>37</w:t>
      </w:r>
      <w:proofErr w:type="gramStart"/>
      <w:r w:rsidRPr="00C93719">
        <w:rPr>
          <w:rFonts w:ascii="標楷體" w:eastAsia="標楷體" w:hAnsi="標楷體" w:cs="新細明體" w:hint="eastAsia"/>
          <w:b/>
          <w:bCs/>
          <w:caps/>
          <w:kern w:val="36"/>
          <w:sz w:val="48"/>
          <w:szCs w:val="48"/>
        </w:rPr>
        <w:t>許庭堯</w:t>
      </w:r>
      <w:proofErr w:type="gramEnd"/>
      <w:r>
        <w:rPr>
          <w:rFonts w:ascii="標楷體" w:eastAsia="標楷體" w:hAnsi="標楷體" w:cs="新細明體" w:hint="eastAsia"/>
          <w:b/>
          <w:bCs/>
          <w:caps/>
          <w:kern w:val="36"/>
          <w:sz w:val="48"/>
          <w:szCs w:val="48"/>
        </w:rPr>
        <w:t>、</w:t>
      </w:r>
      <w:r w:rsidRPr="00C93719">
        <w:rPr>
          <w:rFonts w:ascii="標楷體" w:eastAsia="標楷體" w:hAnsi="標楷體" w:cs="新細明體"/>
          <w:b/>
          <w:bCs/>
          <w:caps/>
          <w:kern w:val="36"/>
          <w:sz w:val="48"/>
          <w:szCs w:val="48"/>
        </w:rPr>
        <w:t>44</w:t>
      </w:r>
      <w:r w:rsidRPr="00C93719">
        <w:rPr>
          <w:rFonts w:ascii="標楷體" w:eastAsia="標楷體" w:hAnsi="標楷體" w:cs="新細明體" w:hint="eastAsia"/>
          <w:b/>
          <w:bCs/>
          <w:caps/>
          <w:kern w:val="36"/>
          <w:sz w:val="48"/>
          <w:szCs w:val="48"/>
        </w:rPr>
        <w:t>吳宗</w:t>
      </w:r>
      <w:proofErr w:type="gramStart"/>
      <w:r w:rsidRPr="00C93719">
        <w:rPr>
          <w:rFonts w:ascii="標楷體" w:eastAsia="標楷體" w:hAnsi="標楷體" w:cs="新細明體" w:hint="eastAsia"/>
          <w:b/>
          <w:bCs/>
          <w:caps/>
          <w:kern w:val="36"/>
          <w:sz w:val="48"/>
          <w:szCs w:val="48"/>
        </w:rPr>
        <w:t>錡</w:t>
      </w:r>
      <w:proofErr w:type="gramEnd"/>
      <w:r>
        <w:rPr>
          <w:rFonts w:ascii="標楷體" w:eastAsia="標楷體" w:hAnsi="標楷體" w:cs="新細明體" w:hint="eastAsia"/>
          <w:b/>
          <w:bCs/>
          <w:caps/>
          <w:kern w:val="36"/>
          <w:sz w:val="48"/>
          <w:szCs w:val="48"/>
        </w:rPr>
        <w:t>、</w:t>
      </w:r>
      <w:r w:rsidRPr="00C93719">
        <w:rPr>
          <w:rFonts w:ascii="標楷體" w:eastAsia="標楷體" w:hAnsi="標楷體" w:cs="新細明體"/>
          <w:b/>
          <w:bCs/>
          <w:caps/>
          <w:kern w:val="36"/>
          <w:sz w:val="48"/>
          <w:szCs w:val="48"/>
        </w:rPr>
        <w:t>50</w:t>
      </w:r>
      <w:r w:rsidRPr="00C93719">
        <w:rPr>
          <w:rFonts w:ascii="標楷體" w:eastAsia="標楷體" w:hAnsi="標楷體" w:cs="新細明體" w:hint="eastAsia"/>
          <w:b/>
          <w:bCs/>
          <w:caps/>
          <w:kern w:val="36"/>
          <w:sz w:val="48"/>
          <w:szCs w:val="48"/>
        </w:rPr>
        <w:t>蘇</w:t>
      </w:r>
      <w:proofErr w:type="gramStart"/>
      <w:r w:rsidRPr="00C93719">
        <w:rPr>
          <w:rFonts w:ascii="標楷體" w:eastAsia="標楷體" w:hAnsi="標楷體" w:cs="新細明體" w:hint="eastAsia"/>
          <w:b/>
          <w:bCs/>
          <w:caps/>
          <w:kern w:val="36"/>
          <w:sz w:val="48"/>
          <w:szCs w:val="48"/>
        </w:rPr>
        <w:t>恒</w:t>
      </w:r>
      <w:proofErr w:type="gramEnd"/>
      <w:r w:rsidRPr="00C93719">
        <w:rPr>
          <w:rFonts w:ascii="標楷體" w:eastAsia="標楷體" w:hAnsi="標楷體" w:cs="新細明體" w:hint="eastAsia"/>
          <w:b/>
          <w:bCs/>
          <w:caps/>
          <w:kern w:val="36"/>
          <w:sz w:val="48"/>
          <w:szCs w:val="48"/>
        </w:rPr>
        <w:t>逸</w:t>
      </w:r>
      <w:r>
        <w:rPr>
          <w:rFonts w:ascii="標楷體" w:eastAsia="標楷體" w:hAnsi="標楷體" w:cs="新細明體" w:hint="eastAsia"/>
          <w:b/>
          <w:bCs/>
          <w:caps/>
          <w:kern w:val="36"/>
          <w:sz w:val="48"/>
          <w:szCs w:val="48"/>
        </w:rPr>
        <w:t>、</w:t>
      </w:r>
      <w:r w:rsidRPr="00C93719">
        <w:rPr>
          <w:rFonts w:ascii="標楷體" w:eastAsia="標楷體" w:hAnsi="標楷體" w:cs="新細明體"/>
          <w:b/>
          <w:bCs/>
          <w:caps/>
          <w:kern w:val="36"/>
          <w:sz w:val="48"/>
          <w:szCs w:val="48"/>
        </w:rPr>
        <w:t>56</w:t>
      </w:r>
      <w:r w:rsidRPr="00C93719">
        <w:rPr>
          <w:rFonts w:ascii="標楷體" w:eastAsia="標楷體" w:hAnsi="標楷體" w:cs="新細明體" w:hint="eastAsia"/>
          <w:b/>
          <w:bCs/>
          <w:caps/>
          <w:kern w:val="36"/>
          <w:sz w:val="48"/>
          <w:szCs w:val="48"/>
        </w:rPr>
        <w:t>黃彥智</w:t>
      </w:r>
      <w:r w:rsidR="000D7667">
        <w:rPr>
          <w:rFonts w:ascii="標楷體" w:eastAsia="標楷體" w:hAnsi="標楷體" w:cs="新細明體" w:hint="eastAsia"/>
          <w:b/>
          <w:bCs/>
          <w:caps/>
          <w:kern w:val="36"/>
          <w:sz w:val="48"/>
          <w:szCs w:val="48"/>
        </w:rPr>
        <w:t>、</w:t>
      </w:r>
      <w:r w:rsidRPr="00C93719">
        <w:rPr>
          <w:rFonts w:ascii="標楷體" w:eastAsia="標楷體" w:hAnsi="標楷體" w:cs="新細明體"/>
          <w:b/>
          <w:bCs/>
          <w:caps/>
          <w:kern w:val="36"/>
          <w:sz w:val="48"/>
          <w:szCs w:val="48"/>
        </w:rPr>
        <w:t>63</w:t>
      </w:r>
      <w:r w:rsidRPr="00C93719">
        <w:rPr>
          <w:rFonts w:ascii="標楷體" w:eastAsia="標楷體" w:hAnsi="標楷體" w:cs="新細明體" w:hint="eastAsia"/>
          <w:b/>
          <w:bCs/>
          <w:caps/>
          <w:kern w:val="36"/>
          <w:sz w:val="48"/>
          <w:szCs w:val="48"/>
        </w:rPr>
        <w:t>張湘筠</w:t>
      </w:r>
      <w:r w:rsidR="000D7667">
        <w:rPr>
          <w:rFonts w:ascii="標楷體" w:eastAsia="標楷體" w:hAnsi="標楷體" w:cs="新細明體" w:hint="eastAsia"/>
          <w:b/>
          <w:bCs/>
          <w:caps/>
          <w:kern w:val="36"/>
          <w:sz w:val="48"/>
          <w:szCs w:val="48"/>
        </w:rPr>
        <w:t>、</w:t>
      </w:r>
      <w:r w:rsidRPr="000D7667">
        <w:rPr>
          <w:rFonts w:ascii="標楷體" w:eastAsia="標楷體" w:hAnsi="標楷體" w:cs="新細明體"/>
          <w:b/>
          <w:bCs/>
          <w:caps/>
          <w:kern w:val="36"/>
          <w:sz w:val="48"/>
          <w:szCs w:val="48"/>
        </w:rPr>
        <w:t>69</w:t>
      </w:r>
      <w:r w:rsidRPr="000D7667">
        <w:rPr>
          <w:rFonts w:ascii="標楷體" w:eastAsia="標楷體" w:hAnsi="標楷體" w:cs="新細明體" w:hint="eastAsia"/>
          <w:b/>
          <w:bCs/>
          <w:caps/>
          <w:kern w:val="36"/>
          <w:sz w:val="48"/>
          <w:szCs w:val="48"/>
        </w:rPr>
        <w:t>康嘉濱</w:t>
      </w:r>
    </w:p>
    <w:p w14:paraId="3BC57B12" w14:textId="77777777" w:rsidR="000F7CE0" w:rsidRPr="000D7667" w:rsidRDefault="00F5606D" w:rsidP="00F5606D">
      <w:pPr>
        <w:tabs>
          <w:tab w:val="left" w:pos="708"/>
          <w:tab w:val="left" w:pos="601"/>
          <w:tab w:val="left" w:pos="1960"/>
          <w:tab w:val="left" w:pos="5340"/>
        </w:tabs>
        <w:spacing w:before="120" w:after="120"/>
        <w:ind w:left="2412" w:hangingChars="502" w:hanging="2412"/>
        <w:jc w:val="center"/>
        <w:rPr>
          <w:rFonts w:ascii="標楷體" w:eastAsia="標楷體" w:hAnsi="標楷體" w:cs="新細明體"/>
          <w:b/>
          <w:bCs/>
          <w:caps/>
          <w:kern w:val="36"/>
          <w:sz w:val="48"/>
          <w:szCs w:val="48"/>
        </w:rPr>
      </w:pPr>
      <w:r>
        <w:rPr>
          <w:rFonts w:ascii="標楷體" w:eastAsia="標楷體" w:hAnsi="標楷體" w:cs="新細明體" w:hint="eastAsia"/>
          <w:b/>
          <w:bCs/>
          <w:caps/>
          <w:kern w:val="36"/>
          <w:sz w:val="48"/>
          <w:szCs w:val="48"/>
        </w:rPr>
        <w:t>報告日期：中華民國115年9月21日</w:t>
      </w:r>
    </w:p>
    <w:p w14:paraId="220F43D9" w14:textId="77777777" w:rsidR="00970B0F" w:rsidRPr="00962BD1" w:rsidRDefault="00970B0F" w:rsidP="00970B0F">
      <w:pPr>
        <w:pStyle w:val="21"/>
        <w:tabs>
          <w:tab w:val="right" w:leader="dot" w:pos="9060"/>
        </w:tabs>
        <w:jc w:val="center"/>
        <w:rPr>
          <w:rFonts w:ascii="標楷體" w:eastAsia="標楷體" w:hAnsi="標楷體" w:cs="新細明體"/>
          <w:b/>
          <w:bCs/>
          <w:kern w:val="36"/>
          <w:sz w:val="48"/>
          <w:szCs w:val="48"/>
        </w:rPr>
      </w:pPr>
      <w:r w:rsidRPr="00962BD1">
        <w:rPr>
          <w:rFonts w:ascii="標楷體" w:eastAsia="標楷體" w:hAnsi="標楷體" w:cs="新細明體" w:hint="eastAsia"/>
          <w:b/>
          <w:bCs/>
          <w:kern w:val="36"/>
          <w:sz w:val="48"/>
          <w:szCs w:val="48"/>
        </w:rPr>
        <w:lastRenderedPageBreak/>
        <w:t>目  錄</w:t>
      </w:r>
    </w:p>
    <w:bookmarkStart w:id="0" w:name="_Toc239498587"/>
    <w:p w14:paraId="3EAA9B4C" w14:textId="4262EE2C" w:rsidR="00625794" w:rsidRPr="00625794" w:rsidRDefault="00DD0F93">
      <w:pPr>
        <w:pStyle w:val="11"/>
        <w:rPr>
          <w:rFonts w:ascii="標楷體" w:eastAsia="標楷體" w:hAnsi="標楷體" w:cstheme="minorBidi"/>
          <w:b w:val="0"/>
          <w:bCs w:val="0"/>
          <w:caps w:val="0"/>
          <w:noProof/>
          <w:sz w:val="28"/>
          <w:szCs w:val="28"/>
        </w:rPr>
      </w:pPr>
      <w:r>
        <w:rPr>
          <w:rFonts w:ascii="新細明體" w:eastAsia="新細明體" w:hAnsi="新細明體" w:cs="新細明體"/>
          <w:b w:val="0"/>
          <w:bCs w:val="0"/>
          <w:kern w:val="36"/>
          <w:sz w:val="48"/>
          <w:szCs w:val="48"/>
        </w:rPr>
        <w:fldChar w:fldCharType="begin"/>
      </w:r>
      <w:r w:rsidR="00625794">
        <w:rPr>
          <w:rFonts w:ascii="新細明體" w:eastAsia="新細明體" w:hAnsi="新細明體" w:cs="新細明體"/>
          <w:b w:val="0"/>
          <w:bCs w:val="0"/>
          <w:kern w:val="36"/>
          <w:sz w:val="48"/>
          <w:szCs w:val="48"/>
        </w:rPr>
        <w:instrText xml:space="preserve"> TOC \o "1-2" \h \z \u </w:instrText>
      </w:r>
      <w:r>
        <w:rPr>
          <w:rFonts w:ascii="新細明體" w:eastAsia="新細明體" w:hAnsi="新細明體" w:cs="新細明體"/>
          <w:b w:val="0"/>
          <w:bCs w:val="0"/>
          <w:kern w:val="36"/>
          <w:sz w:val="48"/>
          <w:szCs w:val="48"/>
        </w:rPr>
        <w:fldChar w:fldCharType="separate"/>
      </w:r>
      <w:hyperlink w:anchor="_Toc240067037" w:history="1">
        <w:r w:rsidR="00625794" w:rsidRPr="00625794">
          <w:rPr>
            <w:rStyle w:val="af"/>
            <w:rFonts w:ascii="標楷體" w:eastAsia="標楷體" w:hAnsi="標楷體" w:cs="新細明體" w:hint="eastAsia"/>
            <w:noProof/>
            <w:kern w:val="0"/>
            <w:sz w:val="28"/>
            <w:szCs w:val="28"/>
          </w:rPr>
          <w:t>壹、摘要</w:t>
        </w:r>
        <w:r w:rsidR="00625794" w:rsidRPr="00625794">
          <w:rPr>
            <w:rFonts w:ascii="標楷體" w:eastAsia="標楷體" w:hAnsi="標楷體"/>
            <w:noProof/>
            <w:webHidden/>
            <w:sz w:val="28"/>
            <w:szCs w:val="28"/>
          </w:rPr>
          <w:tab/>
        </w:r>
        <w:r w:rsidRPr="00625794">
          <w:rPr>
            <w:rFonts w:ascii="標楷體" w:eastAsia="標楷體" w:hAnsi="標楷體"/>
            <w:noProof/>
            <w:webHidden/>
            <w:sz w:val="28"/>
            <w:szCs w:val="28"/>
          </w:rPr>
          <w:fldChar w:fldCharType="begin"/>
        </w:r>
        <w:r w:rsidR="00625794" w:rsidRPr="00625794">
          <w:rPr>
            <w:rFonts w:ascii="標楷體" w:eastAsia="標楷體" w:hAnsi="標楷體"/>
            <w:noProof/>
            <w:webHidden/>
            <w:sz w:val="28"/>
            <w:szCs w:val="28"/>
          </w:rPr>
          <w:instrText xml:space="preserve"> PAGEREF _Toc240067037 \h </w:instrText>
        </w:r>
        <w:r w:rsidRPr="00625794">
          <w:rPr>
            <w:rFonts w:ascii="標楷體" w:eastAsia="標楷體" w:hAnsi="標楷體"/>
            <w:noProof/>
            <w:webHidden/>
            <w:sz w:val="28"/>
            <w:szCs w:val="28"/>
          </w:rPr>
        </w:r>
        <w:r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1</w:t>
        </w:r>
        <w:r w:rsidRPr="00625794">
          <w:rPr>
            <w:rFonts w:ascii="標楷體" w:eastAsia="標楷體" w:hAnsi="標楷體"/>
            <w:noProof/>
            <w:webHidden/>
            <w:sz w:val="28"/>
            <w:szCs w:val="28"/>
          </w:rPr>
          <w:fldChar w:fldCharType="end"/>
        </w:r>
      </w:hyperlink>
    </w:p>
    <w:p w14:paraId="321486AE" w14:textId="0169857C" w:rsidR="00625794" w:rsidRPr="00625794" w:rsidRDefault="00625794">
      <w:pPr>
        <w:pStyle w:val="11"/>
        <w:rPr>
          <w:rFonts w:ascii="標楷體" w:eastAsia="標楷體" w:hAnsi="標楷體" w:cstheme="minorBidi"/>
          <w:b w:val="0"/>
          <w:bCs w:val="0"/>
          <w:caps w:val="0"/>
          <w:noProof/>
          <w:sz w:val="28"/>
          <w:szCs w:val="28"/>
        </w:rPr>
      </w:pPr>
      <w:hyperlink w:anchor="_Toc240067038" w:history="1">
        <w:r w:rsidRPr="00625794">
          <w:rPr>
            <w:rStyle w:val="af"/>
            <w:rFonts w:ascii="標楷體" w:eastAsia="標楷體" w:hAnsi="標楷體" w:hint="eastAsia"/>
            <w:noProof/>
            <w:sz w:val="28"/>
            <w:szCs w:val="28"/>
          </w:rPr>
          <w:t>貳、本文</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_Toc240067038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3</w:t>
        </w:r>
        <w:r w:rsidR="00DD0F93" w:rsidRPr="00625794">
          <w:rPr>
            <w:rFonts w:ascii="標楷體" w:eastAsia="標楷體" w:hAnsi="標楷體"/>
            <w:noProof/>
            <w:webHidden/>
            <w:sz w:val="28"/>
            <w:szCs w:val="28"/>
          </w:rPr>
          <w:fldChar w:fldCharType="end"/>
        </w:r>
      </w:hyperlink>
    </w:p>
    <w:p w14:paraId="587F9368" w14:textId="57F65E53" w:rsidR="00625794" w:rsidRPr="00625794" w:rsidRDefault="00625794" w:rsidP="00625794">
      <w:pPr>
        <w:pStyle w:val="21"/>
        <w:tabs>
          <w:tab w:val="right" w:leader="dot" w:pos="9060"/>
        </w:tabs>
        <w:ind w:leftChars="200" w:left="480"/>
        <w:rPr>
          <w:rFonts w:ascii="標楷體" w:eastAsia="標楷體" w:hAnsi="標楷體" w:cstheme="minorBidi"/>
          <w:smallCaps w:val="0"/>
          <w:noProof/>
          <w:sz w:val="28"/>
          <w:szCs w:val="28"/>
        </w:rPr>
      </w:pPr>
      <w:hyperlink w:anchor="_Toc240067039" w:history="1">
        <w:r w:rsidRPr="00625794">
          <w:rPr>
            <w:rStyle w:val="af"/>
            <w:rFonts w:ascii="標楷體" w:eastAsia="標楷體" w:hAnsi="標楷體" w:hint="eastAsia"/>
            <w:noProof/>
            <w:sz w:val="28"/>
            <w:szCs w:val="28"/>
          </w:rPr>
          <w:t>一、研究背景與目的</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_Toc240067039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3</w:t>
        </w:r>
        <w:r w:rsidR="00DD0F93" w:rsidRPr="00625794">
          <w:rPr>
            <w:rFonts w:ascii="標楷體" w:eastAsia="標楷體" w:hAnsi="標楷體"/>
            <w:noProof/>
            <w:webHidden/>
            <w:sz w:val="28"/>
            <w:szCs w:val="28"/>
          </w:rPr>
          <w:fldChar w:fldCharType="end"/>
        </w:r>
      </w:hyperlink>
    </w:p>
    <w:p w14:paraId="3146E096" w14:textId="4E6982C4" w:rsidR="00625794" w:rsidRPr="00625794" w:rsidRDefault="00625794" w:rsidP="00625794">
      <w:pPr>
        <w:pStyle w:val="21"/>
        <w:tabs>
          <w:tab w:val="right" w:leader="dot" w:pos="9060"/>
        </w:tabs>
        <w:ind w:leftChars="200" w:left="480"/>
        <w:rPr>
          <w:rFonts w:ascii="標楷體" w:eastAsia="標楷體" w:hAnsi="標楷體" w:cstheme="minorBidi"/>
          <w:smallCaps w:val="0"/>
          <w:noProof/>
          <w:sz w:val="28"/>
          <w:szCs w:val="28"/>
        </w:rPr>
      </w:pPr>
      <w:hyperlink w:anchor="_Toc240067040" w:history="1">
        <w:r w:rsidRPr="00625794">
          <w:rPr>
            <w:rStyle w:val="af"/>
            <w:rFonts w:ascii="標楷體" w:eastAsia="標楷體" w:hAnsi="標楷體" w:hint="eastAsia"/>
            <w:noProof/>
            <w:sz w:val="28"/>
            <w:szCs w:val="28"/>
          </w:rPr>
          <w:t>二、我國旅客貨物通關制度之過去、現在與未來</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_Toc240067040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5</w:t>
        </w:r>
        <w:r w:rsidR="00DD0F93" w:rsidRPr="00625794">
          <w:rPr>
            <w:rFonts w:ascii="標楷體" w:eastAsia="標楷體" w:hAnsi="標楷體"/>
            <w:noProof/>
            <w:webHidden/>
            <w:sz w:val="28"/>
            <w:szCs w:val="28"/>
          </w:rPr>
          <w:fldChar w:fldCharType="end"/>
        </w:r>
      </w:hyperlink>
    </w:p>
    <w:p w14:paraId="0722B23D" w14:textId="33726A3C" w:rsidR="00625794" w:rsidRPr="00625794" w:rsidRDefault="00625794" w:rsidP="00625794">
      <w:pPr>
        <w:pStyle w:val="21"/>
        <w:tabs>
          <w:tab w:val="right" w:leader="dot" w:pos="9060"/>
        </w:tabs>
        <w:ind w:leftChars="200" w:left="480"/>
        <w:rPr>
          <w:rFonts w:ascii="標楷體" w:eastAsia="標楷體" w:hAnsi="標楷體" w:cstheme="minorBidi"/>
          <w:smallCaps w:val="0"/>
          <w:noProof/>
          <w:sz w:val="28"/>
          <w:szCs w:val="28"/>
        </w:rPr>
      </w:pPr>
      <w:hyperlink w:anchor="_Toc240067041" w:history="1">
        <w:r w:rsidRPr="00625794">
          <w:rPr>
            <w:rStyle w:val="af"/>
            <w:rFonts w:ascii="標楷體" w:eastAsia="標楷體" w:hAnsi="標楷體" w:hint="eastAsia"/>
            <w:noProof/>
            <w:sz w:val="28"/>
            <w:szCs w:val="28"/>
          </w:rPr>
          <w:t>三、現行制度主要問題診斷</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_Toc240067041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7</w:t>
        </w:r>
        <w:r w:rsidR="00DD0F93" w:rsidRPr="00625794">
          <w:rPr>
            <w:rFonts w:ascii="標楷體" w:eastAsia="標楷體" w:hAnsi="標楷體"/>
            <w:noProof/>
            <w:webHidden/>
            <w:sz w:val="28"/>
            <w:szCs w:val="28"/>
          </w:rPr>
          <w:fldChar w:fldCharType="end"/>
        </w:r>
      </w:hyperlink>
    </w:p>
    <w:p w14:paraId="591C762C" w14:textId="232C92DB" w:rsidR="00625794" w:rsidRPr="00625794" w:rsidRDefault="00625794" w:rsidP="00625794">
      <w:pPr>
        <w:pStyle w:val="21"/>
        <w:tabs>
          <w:tab w:val="right" w:leader="dot" w:pos="9060"/>
        </w:tabs>
        <w:ind w:leftChars="200" w:left="480"/>
        <w:rPr>
          <w:rFonts w:ascii="標楷體" w:eastAsia="標楷體" w:hAnsi="標楷體" w:cstheme="minorBidi"/>
          <w:smallCaps w:val="0"/>
          <w:noProof/>
          <w:sz w:val="28"/>
          <w:szCs w:val="28"/>
        </w:rPr>
      </w:pPr>
      <w:hyperlink w:anchor="_Toc240067047" w:history="1">
        <w:r w:rsidRPr="00625794">
          <w:rPr>
            <w:rStyle w:val="af"/>
            <w:rFonts w:ascii="標楷體" w:eastAsia="標楷體" w:hAnsi="標楷體" w:hint="eastAsia"/>
            <w:noProof/>
            <w:sz w:val="28"/>
            <w:szCs w:val="28"/>
          </w:rPr>
          <w:t>四、國際制度比較與可借鏡經驗</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_Toc240067047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10</w:t>
        </w:r>
        <w:r w:rsidR="00DD0F93" w:rsidRPr="00625794">
          <w:rPr>
            <w:rFonts w:ascii="標楷體" w:eastAsia="標楷體" w:hAnsi="標楷體"/>
            <w:noProof/>
            <w:webHidden/>
            <w:sz w:val="28"/>
            <w:szCs w:val="28"/>
          </w:rPr>
          <w:fldChar w:fldCharType="end"/>
        </w:r>
      </w:hyperlink>
    </w:p>
    <w:p w14:paraId="33EE4FAD" w14:textId="30DBD568" w:rsidR="00625794" w:rsidRPr="00625794" w:rsidRDefault="00625794" w:rsidP="00625794">
      <w:pPr>
        <w:pStyle w:val="21"/>
        <w:tabs>
          <w:tab w:val="right" w:leader="dot" w:pos="9060"/>
        </w:tabs>
        <w:ind w:leftChars="200" w:left="480"/>
        <w:rPr>
          <w:rFonts w:ascii="標楷體" w:eastAsia="標楷體" w:hAnsi="標楷體" w:cstheme="minorBidi"/>
          <w:smallCaps w:val="0"/>
          <w:noProof/>
          <w:sz w:val="28"/>
          <w:szCs w:val="28"/>
        </w:rPr>
      </w:pPr>
      <w:hyperlink w:anchor="_Toc240067051" w:history="1">
        <w:r w:rsidRPr="00625794">
          <w:rPr>
            <w:rStyle w:val="af"/>
            <w:rFonts w:ascii="標楷體" w:eastAsia="標楷體" w:hAnsi="標楷體" w:hint="eastAsia"/>
            <w:noProof/>
            <w:sz w:val="28"/>
            <w:szCs w:val="28"/>
          </w:rPr>
          <w:t>五、過去、現在與未來制度比較</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_Toc240067051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12</w:t>
        </w:r>
        <w:r w:rsidR="00DD0F93" w:rsidRPr="00625794">
          <w:rPr>
            <w:rFonts w:ascii="標楷體" w:eastAsia="標楷體" w:hAnsi="標楷體"/>
            <w:noProof/>
            <w:webHidden/>
            <w:sz w:val="28"/>
            <w:szCs w:val="28"/>
          </w:rPr>
          <w:fldChar w:fldCharType="end"/>
        </w:r>
      </w:hyperlink>
    </w:p>
    <w:p w14:paraId="58736395" w14:textId="4038C9CC" w:rsidR="00625794" w:rsidRPr="00625794" w:rsidRDefault="00625794" w:rsidP="00625794">
      <w:pPr>
        <w:pStyle w:val="21"/>
        <w:tabs>
          <w:tab w:val="right" w:leader="dot" w:pos="9060"/>
        </w:tabs>
        <w:ind w:leftChars="200" w:left="480"/>
        <w:rPr>
          <w:rFonts w:ascii="標楷體" w:eastAsia="標楷體" w:hAnsi="標楷體" w:cstheme="minorBidi"/>
          <w:smallCaps w:val="0"/>
          <w:noProof/>
          <w:sz w:val="28"/>
          <w:szCs w:val="28"/>
        </w:rPr>
      </w:pPr>
      <w:hyperlink w:anchor="_Toc240067052" w:history="1">
        <w:r w:rsidRPr="00625794">
          <w:rPr>
            <w:rStyle w:val="af"/>
            <w:rFonts w:ascii="標楷體" w:eastAsia="標楷體" w:hAnsi="標楷體" w:hint="eastAsia"/>
            <w:noProof/>
            <w:sz w:val="28"/>
            <w:szCs w:val="28"/>
          </w:rPr>
          <w:t>六、政策建議：建構「智慧旅客貨物通關</w:t>
        </w:r>
        <w:r w:rsidRPr="00625794">
          <w:rPr>
            <w:rStyle w:val="af"/>
            <w:rFonts w:ascii="標楷體" w:eastAsia="標楷體" w:hAnsi="標楷體"/>
            <w:noProof/>
            <w:sz w:val="28"/>
            <w:szCs w:val="28"/>
          </w:rPr>
          <w:t>2.0</w:t>
        </w:r>
        <w:r w:rsidRPr="00625794">
          <w:rPr>
            <w:rStyle w:val="af"/>
            <w:rFonts w:ascii="標楷體" w:eastAsia="標楷體" w:hAnsi="標楷體" w:hint="eastAsia"/>
            <w:noProof/>
            <w:sz w:val="28"/>
            <w:szCs w:val="28"/>
          </w:rPr>
          <w:t>」</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_Toc240067052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13</w:t>
        </w:r>
        <w:r w:rsidR="00DD0F93" w:rsidRPr="00625794">
          <w:rPr>
            <w:rFonts w:ascii="標楷體" w:eastAsia="標楷體" w:hAnsi="標楷體"/>
            <w:noProof/>
            <w:webHidden/>
            <w:sz w:val="28"/>
            <w:szCs w:val="28"/>
          </w:rPr>
          <w:fldChar w:fldCharType="end"/>
        </w:r>
      </w:hyperlink>
    </w:p>
    <w:p w14:paraId="5DC02CC2" w14:textId="39B78443" w:rsidR="00625794" w:rsidRPr="00625794" w:rsidRDefault="00625794" w:rsidP="00625794">
      <w:pPr>
        <w:pStyle w:val="21"/>
        <w:tabs>
          <w:tab w:val="right" w:leader="dot" w:pos="9060"/>
        </w:tabs>
        <w:ind w:leftChars="200" w:left="480"/>
        <w:rPr>
          <w:rFonts w:ascii="標楷體" w:eastAsia="標楷體" w:hAnsi="標楷體" w:cstheme="minorBidi"/>
          <w:smallCaps w:val="0"/>
          <w:noProof/>
          <w:sz w:val="28"/>
          <w:szCs w:val="28"/>
        </w:rPr>
      </w:pPr>
      <w:hyperlink w:anchor="_Toc240067057" w:history="1">
        <w:r w:rsidRPr="00625794">
          <w:rPr>
            <w:rStyle w:val="af"/>
            <w:rFonts w:ascii="標楷體" w:eastAsia="標楷體" w:hAnsi="標楷體" w:hint="eastAsia"/>
            <w:noProof/>
            <w:sz w:val="28"/>
            <w:szCs w:val="28"/>
          </w:rPr>
          <w:t>七、建立智慧風險分析機制</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_Toc240067057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15</w:t>
        </w:r>
        <w:r w:rsidR="00DD0F93" w:rsidRPr="00625794">
          <w:rPr>
            <w:rFonts w:ascii="標楷體" w:eastAsia="標楷體" w:hAnsi="標楷體"/>
            <w:noProof/>
            <w:webHidden/>
            <w:sz w:val="28"/>
            <w:szCs w:val="28"/>
          </w:rPr>
          <w:fldChar w:fldCharType="end"/>
        </w:r>
      </w:hyperlink>
    </w:p>
    <w:p w14:paraId="30820251" w14:textId="22D5623A" w:rsidR="00625794" w:rsidRPr="00625794" w:rsidRDefault="00625794" w:rsidP="00B87B03">
      <w:pPr>
        <w:pStyle w:val="21"/>
        <w:tabs>
          <w:tab w:val="right" w:leader="dot" w:pos="9060"/>
        </w:tabs>
        <w:ind w:leftChars="200" w:left="480"/>
        <w:rPr>
          <w:rFonts w:ascii="標楷體" w:eastAsia="標楷體" w:hAnsi="標楷體" w:cstheme="minorBidi"/>
          <w:smallCaps w:val="0"/>
          <w:noProof/>
          <w:sz w:val="28"/>
          <w:szCs w:val="28"/>
        </w:rPr>
      </w:pPr>
      <w:hyperlink w:anchor="_Toc240067058" w:history="1">
        <w:r w:rsidRPr="00625794">
          <w:rPr>
            <w:rStyle w:val="af"/>
            <w:rFonts w:ascii="標楷體" w:eastAsia="標楷體" w:hAnsi="標楷體" w:hint="eastAsia"/>
            <w:noProof/>
            <w:sz w:val="28"/>
            <w:szCs w:val="28"/>
          </w:rPr>
          <w:t>八、推動期程建議</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_Toc240067058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16</w:t>
        </w:r>
        <w:r w:rsidR="00DD0F93" w:rsidRPr="00625794">
          <w:rPr>
            <w:rFonts w:ascii="標楷體" w:eastAsia="標楷體" w:hAnsi="標楷體"/>
            <w:noProof/>
            <w:webHidden/>
            <w:sz w:val="28"/>
            <w:szCs w:val="28"/>
          </w:rPr>
          <w:fldChar w:fldCharType="end"/>
        </w:r>
      </w:hyperlink>
    </w:p>
    <w:p w14:paraId="069FB03A" w14:textId="24C1D790" w:rsidR="00625794" w:rsidRPr="00625794" w:rsidRDefault="00625794" w:rsidP="00625794">
      <w:pPr>
        <w:pStyle w:val="21"/>
        <w:tabs>
          <w:tab w:val="right" w:leader="dot" w:pos="9060"/>
        </w:tabs>
        <w:ind w:leftChars="200" w:left="480"/>
        <w:rPr>
          <w:rFonts w:ascii="標楷體" w:eastAsia="標楷體" w:hAnsi="標楷體" w:cstheme="minorBidi"/>
          <w:smallCaps w:val="0"/>
          <w:noProof/>
          <w:sz w:val="28"/>
          <w:szCs w:val="28"/>
        </w:rPr>
      </w:pPr>
      <w:hyperlink w:anchor="_Toc240067062" w:history="1">
        <w:r w:rsidRPr="00625794">
          <w:rPr>
            <w:rStyle w:val="af"/>
            <w:rFonts w:ascii="標楷體" w:eastAsia="標楷體" w:hAnsi="標楷體" w:hint="eastAsia"/>
            <w:noProof/>
            <w:sz w:val="28"/>
            <w:szCs w:val="28"/>
          </w:rPr>
          <w:t>九、成效衡量指標</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_Toc240067062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18</w:t>
        </w:r>
        <w:r w:rsidR="00DD0F93" w:rsidRPr="00625794">
          <w:rPr>
            <w:rFonts w:ascii="標楷體" w:eastAsia="標楷體" w:hAnsi="標楷體"/>
            <w:noProof/>
            <w:webHidden/>
            <w:sz w:val="28"/>
            <w:szCs w:val="28"/>
          </w:rPr>
          <w:fldChar w:fldCharType="end"/>
        </w:r>
      </w:hyperlink>
    </w:p>
    <w:p w14:paraId="37384988" w14:textId="6E213089" w:rsidR="00625794" w:rsidRPr="00625794" w:rsidRDefault="00625794" w:rsidP="00625794">
      <w:pPr>
        <w:pStyle w:val="21"/>
        <w:tabs>
          <w:tab w:val="right" w:leader="dot" w:pos="9060"/>
        </w:tabs>
        <w:ind w:leftChars="200" w:left="480"/>
        <w:rPr>
          <w:rFonts w:ascii="標楷體" w:eastAsia="標楷體" w:hAnsi="標楷體" w:cstheme="minorBidi"/>
          <w:smallCaps w:val="0"/>
          <w:noProof/>
          <w:sz w:val="28"/>
          <w:szCs w:val="28"/>
        </w:rPr>
      </w:pPr>
      <w:hyperlink w:anchor="_Toc240067063" w:history="1">
        <w:r w:rsidRPr="00625794">
          <w:rPr>
            <w:rStyle w:val="af"/>
            <w:rFonts w:ascii="標楷體" w:eastAsia="標楷體" w:hAnsi="標楷體" w:hint="eastAsia"/>
            <w:noProof/>
            <w:sz w:val="28"/>
            <w:szCs w:val="28"/>
          </w:rPr>
          <w:t>十、風險與配套措施</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_Toc240067063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19</w:t>
        </w:r>
        <w:r w:rsidR="00DD0F93" w:rsidRPr="00625794">
          <w:rPr>
            <w:rFonts w:ascii="標楷體" w:eastAsia="標楷體" w:hAnsi="標楷體"/>
            <w:noProof/>
            <w:webHidden/>
            <w:sz w:val="28"/>
            <w:szCs w:val="28"/>
          </w:rPr>
          <w:fldChar w:fldCharType="end"/>
        </w:r>
      </w:hyperlink>
    </w:p>
    <w:p w14:paraId="0569C38C" w14:textId="365F3A6F" w:rsidR="00625794" w:rsidRPr="00625794" w:rsidRDefault="00625794" w:rsidP="00625794">
      <w:pPr>
        <w:pStyle w:val="21"/>
        <w:tabs>
          <w:tab w:val="right" w:leader="dot" w:pos="9060"/>
        </w:tabs>
        <w:ind w:leftChars="200" w:left="480"/>
        <w:rPr>
          <w:rFonts w:ascii="標楷體" w:eastAsia="標楷體" w:hAnsi="標楷體" w:cstheme="minorBidi"/>
          <w:smallCaps w:val="0"/>
          <w:noProof/>
          <w:sz w:val="28"/>
          <w:szCs w:val="28"/>
        </w:rPr>
      </w:pPr>
      <w:hyperlink w:anchor="_Toc240067069" w:history="1">
        <w:r w:rsidRPr="00625794">
          <w:rPr>
            <w:rStyle w:val="af"/>
            <w:rFonts w:ascii="標楷體" w:eastAsia="標楷體" w:hAnsi="標楷體" w:hint="eastAsia"/>
            <w:noProof/>
            <w:sz w:val="28"/>
            <w:szCs w:val="28"/>
          </w:rPr>
          <w:t>十一、結語</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_Toc240067069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21</w:t>
        </w:r>
        <w:r w:rsidR="00DD0F93" w:rsidRPr="00625794">
          <w:rPr>
            <w:rFonts w:ascii="標楷體" w:eastAsia="標楷體" w:hAnsi="標楷體"/>
            <w:noProof/>
            <w:webHidden/>
            <w:sz w:val="28"/>
            <w:szCs w:val="28"/>
          </w:rPr>
          <w:fldChar w:fldCharType="end"/>
        </w:r>
      </w:hyperlink>
    </w:p>
    <w:p w14:paraId="457F7CDE" w14:textId="169A3788" w:rsidR="00625794" w:rsidRPr="00625794" w:rsidRDefault="00625794">
      <w:pPr>
        <w:pStyle w:val="11"/>
        <w:rPr>
          <w:rFonts w:ascii="標楷體" w:eastAsia="標楷體" w:hAnsi="標楷體" w:cstheme="minorBidi"/>
          <w:b w:val="0"/>
          <w:bCs w:val="0"/>
          <w:caps w:val="0"/>
          <w:noProof/>
          <w:sz w:val="28"/>
          <w:szCs w:val="28"/>
        </w:rPr>
      </w:pPr>
      <w:hyperlink w:anchor="_Toc240067070" w:history="1">
        <w:r w:rsidRPr="00625794">
          <w:rPr>
            <w:rStyle w:val="af"/>
            <w:rFonts w:ascii="標楷體" w:eastAsia="標楷體" w:hAnsi="標楷體" w:hint="eastAsia"/>
            <w:noProof/>
            <w:sz w:val="28"/>
            <w:szCs w:val="28"/>
          </w:rPr>
          <w:t>參、參考書目</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_Toc240067070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22</w:t>
        </w:r>
        <w:r w:rsidR="00DD0F93" w:rsidRPr="00625794">
          <w:rPr>
            <w:rFonts w:ascii="標楷體" w:eastAsia="標楷體" w:hAnsi="標楷體"/>
            <w:noProof/>
            <w:webHidden/>
            <w:sz w:val="28"/>
            <w:szCs w:val="28"/>
          </w:rPr>
          <w:fldChar w:fldCharType="end"/>
        </w:r>
      </w:hyperlink>
    </w:p>
    <w:p w14:paraId="46E63487" w14:textId="041A08EA" w:rsidR="00625794" w:rsidRPr="00625794" w:rsidRDefault="00625794" w:rsidP="00B87B03">
      <w:pPr>
        <w:pStyle w:val="21"/>
        <w:tabs>
          <w:tab w:val="right" w:leader="dot" w:pos="9060"/>
        </w:tabs>
        <w:ind w:leftChars="200" w:left="480"/>
        <w:rPr>
          <w:rFonts w:ascii="標楷體" w:eastAsia="標楷體" w:hAnsi="標楷體" w:cstheme="minorBidi"/>
          <w:smallCaps w:val="0"/>
          <w:noProof/>
          <w:sz w:val="28"/>
          <w:szCs w:val="28"/>
        </w:rPr>
      </w:pPr>
      <w:hyperlink w:anchor="_Toc240067071" w:history="1">
        <w:r w:rsidRPr="00625794">
          <w:rPr>
            <w:rStyle w:val="af"/>
            <w:rFonts w:ascii="標楷體" w:eastAsia="標楷體" w:hAnsi="標楷體" w:hint="eastAsia"/>
            <w:noProof/>
            <w:sz w:val="28"/>
            <w:szCs w:val="28"/>
          </w:rPr>
          <w:t>一、國際規範與國際組織資料</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_Toc240067071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22</w:t>
        </w:r>
        <w:r w:rsidR="00DD0F93" w:rsidRPr="00625794">
          <w:rPr>
            <w:rFonts w:ascii="標楷體" w:eastAsia="標楷體" w:hAnsi="標楷體"/>
            <w:noProof/>
            <w:webHidden/>
            <w:sz w:val="28"/>
            <w:szCs w:val="28"/>
          </w:rPr>
          <w:fldChar w:fldCharType="end"/>
        </w:r>
      </w:hyperlink>
    </w:p>
    <w:p w14:paraId="0879FDC2" w14:textId="780FC390" w:rsidR="00625794" w:rsidRPr="00625794" w:rsidRDefault="00625794" w:rsidP="00B87B03">
      <w:pPr>
        <w:pStyle w:val="21"/>
        <w:tabs>
          <w:tab w:val="right" w:leader="dot" w:pos="9060"/>
        </w:tabs>
        <w:ind w:leftChars="200" w:left="480"/>
        <w:rPr>
          <w:rFonts w:ascii="標楷體" w:eastAsia="標楷體" w:hAnsi="標楷體" w:cstheme="minorBidi"/>
          <w:smallCaps w:val="0"/>
          <w:noProof/>
          <w:sz w:val="28"/>
          <w:szCs w:val="28"/>
        </w:rPr>
      </w:pPr>
      <w:hyperlink w:anchor="_Toc240067072" w:history="1">
        <w:r w:rsidRPr="00625794">
          <w:rPr>
            <w:rStyle w:val="af"/>
            <w:rFonts w:ascii="標楷體" w:eastAsia="標楷體" w:hAnsi="標楷體" w:hint="eastAsia"/>
            <w:noProof/>
            <w:sz w:val="28"/>
            <w:szCs w:val="28"/>
          </w:rPr>
          <w:t>二、學術研究與理論文獻</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_Toc240067072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23</w:t>
        </w:r>
        <w:r w:rsidR="00DD0F93" w:rsidRPr="00625794">
          <w:rPr>
            <w:rFonts w:ascii="標楷體" w:eastAsia="標楷體" w:hAnsi="標楷體"/>
            <w:noProof/>
            <w:webHidden/>
            <w:sz w:val="28"/>
            <w:szCs w:val="28"/>
          </w:rPr>
          <w:fldChar w:fldCharType="end"/>
        </w:r>
      </w:hyperlink>
    </w:p>
    <w:p w14:paraId="4B089F5E" w14:textId="7E91E697" w:rsidR="00625794" w:rsidRPr="00625794" w:rsidRDefault="00625794" w:rsidP="00B87B03">
      <w:pPr>
        <w:pStyle w:val="21"/>
        <w:tabs>
          <w:tab w:val="right" w:leader="dot" w:pos="9060"/>
        </w:tabs>
        <w:ind w:leftChars="200" w:left="480"/>
        <w:rPr>
          <w:rFonts w:ascii="標楷體" w:eastAsia="標楷體" w:hAnsi="標楷體" w:cstheme="minorBidi"/>
          <w:smallCaps w:val="0"/>
          <w:noProof/>
          <w:sz w:val="28"/>
          <w:szCs w:val="28"/>
        </w:rPr>
      </w:pPr>
      <w:hyperlink w:anchor="_Toc240067073" w:history="1">
        <w:r w:rsidRPr="00625794">
          <w:rPr>
            <w:rStyle w:val="af"/>
            <w:rFonts w:ascii="標楷體" w:eastAsia="標楷體" w:hAnsi="標楷體" w:hint="eastAsia"/>
            <w:noProof/>
            <w:sz w:val="28"/>
            <w:szCs w:val="28"/>
          </w:rPr>
          <w:t>三、我國官方制度及法規資料</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_Toc240067073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25</w:t>
        </w:r>
        <w:r w:rsidR="00DD0F93" w:rsidRPr="00625794">
          <w:rPr>
            <w:rFonts w:ascii="標楷體" w:eastAsia="標楷體" w:hAnsi="標楷體"/>
            <w:noProof/>
            <w:webHidden/>
            <w:sz w:val="28"/>
            <w:szCs w:val="28"/>
          </w:rPr>
          <w:fldChar w:fldCharType="end"/>
        </w:r>
      </w:hyperlink>
    </w:p>
    <w:p w14:paraId="24D6B337" w14:textId="7302BB9A" w:rsidR="00625794" w:rsidRPr="00625794" w:rsidRDefault="00625794" w:rsidP="00B87B03">
      <w:pPr>
        <w:pStyle w:val="21"/>
        <w:tabs>
          <w:tab w:val="right" w:leader="dot" w:pos="9060"/>
        </w:tabs>
        <w:ind w:leftChars="200" w:left="480"/>
        <w:rPr>
          <w:rFonts w:ascii="標楷體" w:eastAsia="標楷體" w:hAnsi="標楷體" w:cstheme="minorBidi"/>
          <w:smallCaps w:val="0"/>
          <w:noProof/>
          <w:sz w:val="28"/>
          <w:szCs w:val="28"/>
        </w:rPr>
      </w:pPr>
      <w:hyperlink w:anchor="_Toc240067074" w:history="1">
        <w:r w:rsidRPr="00625794">
          <w:rPr>
            <w:rStyle w:val="af"/>
            <w:rFonts w:ascii="標楷體" w:eastAsia="標楷體" w:hAnsi="標楷體" w:hint="eastAsia"/>
            <w:noProof/>
            <w:sz w:val="28"/>
            <w:szCs w:val="28"/>
          </w:rPr>
          <w:t>四、外國官方制度比較資料</w:t>
        </w:r>
        <w:r w:rsidRPr="00625794">
          <w:rPr>
            <w:rFonts w:ascii="標楷體" w:eastAsia="標楷體" w:hAnsi="標楷體"/>
            <w:noProof/>
            <w:webHidden/>
            <w:sz w:val="28"/>
            <w:szCs w:val="28"/>
          </w:rPr>
          <w:tab/>
        </w:r>
        <w:r w:rsidR="00DD0F93" w:rsidRPr="00625794">
          <w:rPr>
            <w:rFonts w:ascii="標楷體" w:eastAsia="標楷體" w:hAnsi="標楷體"/>
            <w:noProof/>
            <w:webHidden/>
            <w:sz w:val="28"/>
            <w:szCs w:val="28"/>
          </w:rPr>
          <w:fldChar w:fldCharType="begin"/>
        </w:r>
        <w:r w:rsidRPr="00625794">
          <w:rPr>
            <w:rFonts w:ascii="標楷體" w:eastAsia="標楷體" w:hAnsi="標楷體"/>
            <w:noProof/>
            <w:webHidden/>
            <w:sz w:val="28"/>
            <w:szCs w:val="28"/>
          </w:rPr>
          <w:instrText xml:space="preserve"> PAGEREF _Toc240067074 \h </w:instrText>
        </w:r>
        <w:r w:rsidR="00DD0F93" w:rsidRPr="00625794">
          <w:rPr>
            <w:rFonts w:ascii="標楷體" w:eastAsia="標楷體" w:hAnsi="標楷體"/>
            <w:noProof/>
            <w:webHidden/>
            <w:sz w:val="28"/>
            <w:szCs w:val="28"/>
          </w:rPr>
        </w:r>
        <w:r w:rsidR="00DD0F93" w:rsidRPr="00625794">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26</w:t>
        </w:r>
        <w:r w:rsidR="00DD0F93" w:rsidRPr="00625794">
          <w:rPr>
            <w:rFonts w:ascii="標楷體" w:eastAsia="標楷體" w:hAnsi="標楷體"/>
            <w:noProof/>
            <w:webHidden/>
            <w:sz w:val="28"/>
            <w:szCs w:val="28"/>
          </w:rPr>
          <w:fldChar w:fldCharType="end"/>
        </w:r>
      </w:hyperlink>
    </w:p>
    <w:p w14:paraId="5BA60531" w14:textId="293CB069" w:rsidR="00625794" w:rsidRPr="00F1462E" w:rsidRDefault="00625794">
      <w:pPr>
        <w:pStyle w:val="11"/>
        <w:rPr>
          <w:rFonts w:ascii="標楷體" w:eastAsia="標楷體" w:hAnsi="標楷體" w:cstheme="minorBidi"/>
          <w:b w:val="0"/>
          <w:bCs w:val="0"/>
          <w:caps w:val="0"/>
          <w:noProof/>
          <w:sz w:val="28"/>
          <w:szCs w:val="28"/>
        </w:rPr>
      </w:pPr>
      <w:hyperlink w:anchor="_Toc240067075" w:history="1">
        <w:r w:rsidRPr="00F1462E">
          <w:rPr>
            <w:rStyle w:val="af"/>
            <w:rFonts w:ascii="標楷體" w:eastAsia="標楷體" w:hAnsi="標楷體" w:cs="新細明體" w:hint="eastAsia"/>
            <w:noProof/>
            <w:kern w:val="36"/>
            <w:sz w:val="28"/>
            <w:szCs w:val="28"/>
          </w:rPr>
          <w:t>附件</w:t>
        </w:r>
        <w:r w:rsidRPr="00F1462E">
          <w:rPr>
            <w:rStyle w:val="af"/>
            <w:rFonts w:ascii="標楷體" w:eastAsia="標楷體" w:hAnsi="標楷體" w:cs="新細明體"/>
            <w:noProof/>
            <w:kern w:val="36"/>
            <w:sz w:val="28"/>
            <w:szCs w:val="28"/>
          </w:rPr>
          <w:t>1-</w:t>
        </w:r>
        <w:r w:rsidRPr="00F1462E">
          <w:rPr>
            <w:rStyle w:val="af"/>
            <w:rFonts w:ascii="標楷體" w:eastAsia="標楷體" w:hAnsi="標楷體" w:cs="新細明體" w:hint="eastAsia"/>
            <w:noProof/>
            <w:kern w:val="36"/>
            <w:sz w:val="28"/>
            <w:szCs w:val="28"/>
          </w:rPr>
          <w:t>報告撰擬分工表</w:t>
        </w:r>
        <w:r w:rsidRPr="00F1462E">
          <w:rPr>
            <w:rFonts w:ascii="標楷體" w:eastAsia="標楷體" w:hAnsi="標楷體"/>
            <w:noProof/>
            <w:webHidden/>
            <w:sz w:val="28"/>
            <w:szCs w:val="28"/>
          </w:rPr>
          <w:tab/>
        </w:r>
        <w:r w:rsidR="00DD0F93" w:rsidRPr="00F1462E">
          <w:rPr>
            <w:rFonts w:ascii="標楷體" w:eastAsia="標楷體" w:hAnsi="標楷體"/>
            <w:noProof/>
            <w:webHidden/>
            <w:sz w:val="28"/>
            <w:szCs w:val="28"/>
          </w:rPr>
          <w:fldChar w:fldCharType="begin"/>
        </w:r>
        <w:r w:rsidRPr="00F1462E">
          <w:rPr>
            <w:rFonts w:ascii="標楷體" w:eastAsia="標楷體" w:hAnsi="標楷體"/>
            <w:noProof/>
            <w:webHidden/>
            <w:sz w:val="28"/>
            <w:szCs w:val="28"/>
          </w:rPr>
          <w:instrText xml:space="preserve"> PAGEREF _Toc240067075 \h </w:instrText>
        </w:r>
        <w:r w:rsidR="00DD0F93" w:rsidRPr="00F1462E">
          <w:rPr>
            <w:rFonts w:ascii="標楷體" w:eastAsia="標楷體" w:hAnsi="標楷體"/>
            <w:noProof/>
            <w:webHidden/>
            <w:sz w:val="28"/>
            <w:szCs w:val="28"/>
          </w:rPr>
        </w:r>
        <w:r w:rsidR="00DD0F93" w:rsidRPr="00F1462E">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29</w:t>
        </w:r>
        <w:r w:rsidR="00DD0F93" w:rsidRPr="00F1462E">
          <w:rPr>
            <w:rFonts w:ascii="標楷體" w:eastAsia="標楷體" w:hAnsi="標楷體"/>
            <w:noProof/>
            <w:webHidden/>
            <w:sz w:val="28"/>
            <w:szCs w:val="28"/>
          </w:rPr>
          <w:fldChar w:fldCharType="end"/>
        </w:r>
      </w:hyperlink>
    </w:p>
    <w:p w14:paraId="0B221C32" w14:textId="30828F25" w:rsidR="00625794" w:rsidRPr="00F1462E" w:rsidRDefault="00625794">
      <w:pPr>
        <w:pStyle w:val="11"/>
        <w:rPr>
          <w:rFonts w:ascii="標楷體" w:eastAsia="標楷體" w:hAnsi="標楷體" w:cstheme="minorBidi"/>
          <w:b w:val="0"/>
          <w:bCs w:val="0"/>
          <w:caps w:val="0"/>
          <w:noProof/>
          <w:sz w:val="28"/>
          <w:szCs w:val="28"/>
        </w:rPr>
      </w:pPr>
      <w:hyperlink w:anchor="_Toc240067076" w:history="1">
        <w:r w:rsidRPr="00F1462E">
          <w:rPr>
            <w:rStyle w:val="af"/>
            <w:rFonts w:ascii="標楷體" w:eastAsia="標楷體" w:hAnsi="標楷體" w:cs="新細明體" w:hint="eastAsia"/>
            <w:noProof/>
            <w:kern w:val="36"/>
            <w:sz w:val="28"/>
            <w:szCs w:val="28"/>
          </w:rPr>
          <w:t>附件</w:t>
        </w:r>
        <w:r w:rsidRPr="00F1462E">
          <w:rPr>
            <w:rStyle w:val="af"/>
            <w:rFonts w:ascii="標楷體" w:eastAsia="標楷體" w:hAnsi="標楷體" w:cs="新細明體"/>
            <w:noProof/>
            <w:kern w:val="36"/>
            <w:sz w:val="28"/>
            <w:szCs w:val="28"/>
          </w:rPr>
          <w:t>2-</w:t>
        </w:r>
        <w:r w:rsidRPr="00F1462E">
          <w:rPr>
            <w:rStyle w:val="af"/>
            <w:rFonts w:ascii="標楷體" w:eastAsia="標楷體" w:hAnsi="標楷體" w:cs="新細明體" w:hint="eastAsia"/>
            <w:noProof/>
            <w:kern w:val="36"/>
            <w:sz w:val="28"/>
            <w:szCs w:val="28"/>
          </w:rPr>
          <w:t>「專題研討」分組討論紀錄</w:t>
        </w:r>
        <w:r w:rsidRPr="00F1462E">
          <w:rPr>
            <w:rFonts w:ascii="標楷體" w:eastAsia="標楷體" w:hAnsi="標楷體"/>
            <w:noProof/>
            <w:webHidden/>
            <w:sz w:val="28"/>
            <w:szCs w:val="28"/>
          </w:rPr>
          <w:tab/>
        </w:r>
        <w:r w:rsidR="00DD0F93" w:rsidRPr="00F1462E">
          <w:rPr>
            <w:rFonts w:ascii="標楷體" w:eastAsia="標楷體" w:hAnsi="標楷體"/>
            <w:noProof/>
            <w:webHidden/>
            <w:sz w:val="28"/>
            <w:szCs w:val="28"/>
          </w:rPr>
          <w:fldChar w:fldCharType="begin"/>
        </w:r>
        <w:r w:rsidRPr="00F1462E">
          <w:rPr>
            <w:rFonts w:ascii="標楷體" w:eastAsia="標楷體" w:hAnsi="標楷體"/>
            <w:noProof/>
            <w:webHidden/>
            <w:sz w:val="28"/>
            <w:szCs w:val="28"/>
          </w:rPr>
          <w:instrText xml:space="preserve"> PAGEREF _Toc240067076 \h </w:instrText>
        </w:r>
        <w:r w:rsidR="00DD0F93" w:rsidRPr="00F1462E">
          <w:rPr>
            <w:rFonts w:ascii="標楷體" w:eastAsia="標楷體" w:hAnsi="標楷體"/>
            <w:noProof/>
            <w:webHidden/>
            <w:sz w:val="28"/>
            <w:szCs w:val="28"/>
          </w:rPr>
        </w:r>
        <w:r w:rsidR="00DD0F93" w:rsidRPr="00F1462E">
          <w:rPr>
            <w:rFonts w:ascii="標楷體" w:eastAsia="標楷體" w:hAnsi="標楷體"/>
            <w:noProof/>
            <w:webHidden/>
            <w:sz w:val="28"/>
            <w:szCs w:val="28"/>
          </w:rPr>
          <w:fldChar w:fldCharType="separate"/>
        </w:r>
        <w:r w:rsidR="00873199">
          <w:rPr>
            <w:rFonts w:ascii="標楷體" w:eastAsia="標楷體" w:hAnsi="標楷體"/>
            <w:noProof/>
            <w:webHidden/>
            <w:sz w:val="28"/>
            <w:szCs w:val="28"/>
          </w:rPr>
          <w:t>30</w:t>
        </w:r>
        <w:r w:rsidR="00DD0F93" w:rsidRPr="00F1462E">
          <w:rPr>
            <w:rFonts w:ascii="標楷體" w:eastAsia="標楷體" w:hAnsi="標楷體"/>
            <w:noProof/>
            <w:webHidden/>
            <w:sz w:val="28"/>
            <w:szCs w:val="28"/>
          </w:rPr>
          <w:fldChar w:fldCharType="end"/>
        </w:r>
      </w:hyperlink>
    </w:p>
    <w:p w14:paraId="36A05327" w14:textId="77777777" w:rsidR="00891FD1" w:rsidRDefault="00DD0F93" w:rsidP="00625794">
      <w:pPr>
        <w:spacing w:before="100" w:beforeAutospacing="1" w:after="100" w:afterAutospacing="1"/>
        <w:outlineLvl w:val="1"/>
        <w:rPr>
          <w:rFonts w:ascii="新細明體" w:eastAsia="新細明體" w:hAnsi="新細明體" w:cs="新細明體"/>
          <w:b/>
          <w:bCs/>
          <w:kern w:val="36"/>
          <w:sz w:val="48"/>
          <w:szCs w:val="48"/>
        </w:rPr>
      </w:pPr>
      <w:r>
        <w:rPr>
          <w:rFonts w:ascii="新細明體" w:eastAsia="新細明體" w:hAnsi="新細明體" w:cs="新細明體"/>
          <w:b/>
          <w:bCs/>
          <w:kern w:val="36"/>
          <w:sz w:val="48"/>
          <w:szCs w:val="48"/>
        </w:rPr>
        <w:fldChar w:fldCharType="end"/>
      </w:r>
    </w:p>
    <w:p w14:paraId="3FA2C05B" w14:textId="77777777" w:rsidR="00347B67" w:rsidRDefault="00891FD1">
      <w:pPr>
        <w:rPr>
          <w:rFonts w:ascii="新細明體" w:eastAsia="新細明體" w:hAnsi="新細明體" w:cs="新細明體"/>
          <w:b/>
          <w:bCs/>
          <w:kern w:val="36"/>
          <w:sz w:val="48"/>
          <w:szCs w:val="48"/>
        </w:rPr>
        <w:sectPr w:rsidR="00347B67" w:rsidSect="00891FD1">
          <w:footerReference w:type="default" r:id="rId8"/>
          <w:pgSz w:w="11906" w:h="16838" w:code="9"/>
          <w:pgMar w:top="1418" w:right="1418" w:bottom="1418" w:left="1418" w:header="851" w:footer="992" w:gutter="0"/>
          <w:pgNumType w:start="1"/>
          <w:cols w:space="425"/>
          <w:titlePg/>
          <w:docGrid w:type="lines" w:linePitch="360"/>
        </w:sectPr>
      </w:pPr>
      <w:r>
        <w:rPr>
          <w:rFonts w:ascii="新細明體" w:eastAsia="新細明體" w:hAnsi="新細明體" w:cs="新細明體"/>
          <w:b/>
          <w:bCs/>
          <w:kern w:val="36"/>
          <w:sz w:val="48"/>
          <w:szCs w:val="48"/>
        </w:rPr>
        <w:br w:type="page"/>
      </w:r>
    </w:p>
    <w:p w14:paraId="61BA3DF2" w14:textId="77777777" w:rsidR="00FD004C" w:rsidRPr="00BF2FE3" w:rsidRDefault="00891FD1" w:rsidP="00347B67">
      <w:pPr>
        <w:spacing w:before="100" w:beforeAutospacing="1" w:after="100" w:afterAutospacing="1"/>
        <w:outlineLvl w:val="0"/>
        <w:rPr>
          <w:rFonts w:ascii="標楷體" w:eastAsia="標楷體" w:hAnsi="標楷體" w:cs="新細明體"/>
          <w:b/>
          <w:bCs/>
          <w:kern w:val="0"/>
          <w:sz w:val="32"/>
          <w:szCs w:val="32"/>
        </w:rPr>
      </w:pPr>
      <w:bookmarkStart w:id="1" w:name="_Toc240067037"/>
      <w:r>
        <w:rPr>
          <w:rFonts w:ascii="標楷體" w:eastAsia="標楷體" w:hAnsi="標楷體" w:cs="新細明體" w:hint="eastAsia"/>
          <w:b/>
          <w:bCs/>
          <w:kern w:val="0"/>
          <w:sz w:val="32"/>
          <w:szCs w:val="32"/>
        </w:rPr>
        <w:lastRenderedPageBreak/>
        <w:t>壹、</w:t>
      </w:r>
      <w:r w:rsidRPr="00BF2FE3">
        <w:rPr>
          <w:rFonts w:ascii="標楷體" w:eastAsia="標楷體" w:hAnsi="標楷體" w:cs="新細明體"/>
          <w:b/>
          <w:bCs/>
          <w:kern w:val="0"/>
          <w:sz w:val="32"/>
          <w:szCs w:val="32"/>
        </w:rPr>
        <w:t>摘要</w:t>
      </w:r>
      <w:bookmarkEnd w:id="0"/>
      <w:bookmarkEnd w:id="1"/>
    </w:p>
    <w:p w14:paraId="40E7536B" w14:textId="77777777" w:rsidR="00891FD1" w:rsidRPr="0080768B" w:rsidRDefault="00891FD1" w:rsidP="00891FD1">
      <w:pPr>
        <w:pStyle w:val="BodyTextTC"/>
        <w:spacing w:line="240" w:lineRule="auto"/>
        <w:ind w:firstLineChars="200" w:firstLine="560"/>
        <w:rPr>
          <w:rFonts w:ascii="標楷體" w:eastAsia="標楷體" w:hAnsi="標楷體"/>
          <w:sz w:val="28"/>
          <w:szCs w:val="28"/>
          <w:lang w:eastAsia="zh-TW"/>
        </w:rPr>
      </w:pPr>
      <w:r w:rsidRPr="0080768B">
        <w:rPr>
          <w:rFonts w:ascii="標楷體" w:eastAsia="標楷體" w:hAnsi="標楷體"/>
          <w:sz w:val="28"/>
          <w:szCs w:val="28"/>
          <w:lang w:eastAsia="zh-TW"/>
        </w:rPr>
        <w:t>隨</w:t>
      </w:r>
      <w:r w:rsidR="002C457B">
        <w:rPr>
          <w:rFonts w:ascii="標楷體" w:eastAsia="標楷體" w:hAnsi="標楷體" w:hint="eastAsia"/>
          <w:sz w:val="28"/>
          <w:szCs w:val="28"/>
          <w:lang w:eastAsia="zh-TW"/>
        </w:rPr>
        <w:t>著</w:t>
      </w:r>
      <w:r w:rsidRPr="0080768B">
        <w:rPr>
          <w:rFonts w:ascii="標楷體" w:eastAsia="標楷體" w:hAnsi="標楷體"/>
          <w:sz w:val="28"/>
          <w:szCs w:val="28"/>
          <w:lang w:eastAsia="zh-TW"/>
        </w:rPr>
        <w:t>國際旅運恢復及跨境消費型態日益多元，入境旅客攜帶之物品已由傳統衣物、伴手禮及一般消費品，擴展至高價商品、藥品、食品、動植物產品、公司樣品及其他可能涉及輸入管制之貨物。海關所面臨的核心問題，已非單純「如何加快旅客通關」，而是如何在有限人力及時間內，迅速區分低風險自用物品、單純應稅物品、管制限制物品、商業性貨物及高風險案件，並採取不同處理方式。</w:t>
      </w:r>
    </w:p>
    <w:p w14:paraId="0577F5EF" w14:textId="77777777" w:rsidR="00891FD1" w:rsidRPr="0080768B" w:rsidRDefault="00891FD1" w:rsidP="00891FD1">
      <w:pPr>
        <w:pStyle w:val="BodyTextTC"/>
        <w:spacing w:line="240" w:lineRule="auto"/>
        <w:ind w:firstLineChars="200" w:firstLine="560"/>
        <w:rPr>
          <w:rFonts w:ascii="標楷體" w:eastAsia="標楷體" w:hAnsi="標楷體"/>
          <w:sz w:val="28"/>
          <w:szCs w:val="28"/>
          <w:lang w:eastAsia="zh-TW"/>
        </w:rPr>
      </w:pPr>
      <w:r w:rsidRPr="0080768B">
        <w:rPr>
          <w:rFonts w:ascii="標楷體" w:eastAsia="標楷體" w:hAnsi="標楷體"/>
          <w:sz w:val="28"/>
          <w:szCs w:val="28"/>
          <w:lang w:eastAsia="zh-TW"/>
        </w:rPr>
        <w:t>世界關務組織（WCO）《修正版京都公約》已將風險管理列為現代海關控制的重要原則，要求海關利用風險分析決定哪些人、哪些貨物需要檢查，以及檢查程度；其旅客章節所建立之紅、</w:t>
      </w:r>
      <w:proofErr w:type="gramStart"/>
      <w:r w:rsidRPr="0080768B">
        <w:rPr>
          <w:rFonts w:ascii="標楷體" w:eastAsia="標楷體" w:hAnsi="標楷體"/>
          <w:sz w:val="28"/>
          <w:szCs w:val="28"/>
          <w:lang w:eastAsia="zh-TW"/>
        </w:rPr>
        <w:t>綠雙通道</w:t>
      </w:r>
      <w:proofErr w:type="gramEnd"/>
      <w:r w:rsidRPr="0080768B">
        <w:rPr>
          <w:rFonts w:ascii="標楷體" w:eastAsia="標楷體" w:hAnsi="標楷體"/>
          <w:sz w:val="28"/>
          <w:szCs w:val="28"/>
          <w:lang w:eastAsia="zh-TW"/>
        </w:rPr>
        <w:t>制度，本質亦為一種簡化與風險分流機制。</w:t>
      </w:r>
    </w:p>
    <w:p w14:paraId="66227EEE" w14:textId="77777777" w:rsidR="00891FD1" w:rsidRPr="0080768B" w:rsidRDefault="00891FD1" w:rsidP="00891FD1">
      <w:pPr>
        <w:pStyle w:val="BodyTextTC"/>
        <w:spacing w:line="240" w:lineRule="auto"/>
        <w:ind w:firstLineChars="200" w:firstLine="560"/>
        <w:rPr>
          <w:rFonts w:ascii="標楷體" w:eastAsia="標楷體" w:hAnsi="標楷體"/>
          <w:sz w:val="28"/>
          <w:szCs w:val="28"/>
          <w:lang w:eastAsia="zh-TW"/>
        </w:rPr>
      </w:pPr>
      <w:r w:rsidRPr="0080768B">
        <w:rPr>
          <w:rFonts w:ascii="標楷體" w:eastAsia="標楷體" w:hAnsi="標楷體"/>
          <w:sz w:val="28"/>
          <w:szCs w:val="28"/>
          <w:lang w:eastAsia="zh-TW"/>
        </w:rPr>
        <w:t>我國現行制度已有良好基礎，包括紅</w:t>
      </w:r>
      <w:proofErr w:type="gramStart"/>
      <w:r w:rsidRPr="0080768B">
        <w:rPr>
          <w:rFonts w:ascii="標楷體" w:eastAsia="標楷體" w:hAnsi="標楷體"/>
          <w:sz w:val="28"/>
          <w:szCs w:val="28"/>
          <w:lang w:eastAsia="zh-TW"/>
        </w:rPr>
        <w:t>綠線通關</w:t>
      </w:r>
      <w:proofErr w:type="gramEnd"/>
      <w:r w:rsidRPr="0080768B">
        <w:rPr>
          <w:rFonts w:ascii="標楷體" w:eastAsia="標楷體" w:hAnsi="標楷體"/>
          <w:sz w:val="28"/>
          <w:szCs w:val="28"/>
          <w:lang w:eastAsia="zh-TW"/>
        </w:rPr>
        <w:t>、選擇性查驗、旅客申報E指通及旅客入境前數位資料制度。2026年現行紅綠線制度仍以旅客自行判斷申報需求，再由海關依電腦資料、可疑情形等進行選擇性查驗。</w:t>
      </w:r>
      <w:proofErr w:type="gramStart"/>
      <w:r w:rsidRPr="0080768B">
        <w:rPr>
          <w:rFonts w:ascii="標楷體" w:eastAsia="標楷體" w:hAnsi="標楷體"/>
          <w:sz w:val="28"/>
          <w:szCs w:val="28"/>
          <w:lang w:eastAsia="zh-TW"/>
        </w:rPr>
        <w:t>惟</w:t>
      </w:r>
      <w:proofErr w:type="gramEnd"/>
      <w:r w:rsidRPr="0080768B">
        <w:rPr>
          <w:rFonts w:ascii="標楷體" w:eastAsia="標楷體" w:hAnsi="標楷體"/>
          <w:sz w:val="28"/>
          <w:szCs w:val="28"/>
          <w:lang w:eastAsia="zh-TW"/>
        </w:rPr>
        <w:t>下一階段若要有效提升旅客攜帶貨物之通關效率，改革重點不宜只著重增加查驗櫃檯或設備，而應將資訊取得與初步判斷向</w:t>
      </w:r>
      <w:proofErr w:type="gramStart"/>
      <w:r w:rsidRPr="0080768B">
        <w:rPr>
          <w:rFonts w:ascii="標楷體" w:eastAsia="標楷體" w:hAnsi="標楷體"/>
          <w:sz w:val="28"/>
          <w:szCs w:val="28"/>
          <w:lang w:eastAsia="zh-TW"/>
        </w:rPr>
        <w:t>旅客抵境前</w:t>
      </w:r>
      <w:proofErr w:type="gramEnd"/>
      <w:r w:rsidRPr="0080768B">
        <w:rPr>
          <w:rFonts w:ascii="標楷體" w:eastAsia="標楷體" w:hAnsi="標楷體"/>
          <w:sz w:val="28"/>
          <w:szCs w:val="28"/>
          <w:lang w:eastAsia="zh-TW"/>
        </w:rPr>
        <w:t>延伸。</w:t>
      </w:r>
    </w:p>
    <w:p w14:paraId="546C57A3" w14:textId="77777777" w:rsidR="00891FD1" w:rsidRDefault="00891FD1" w:rsidP="00891FD1">
      <w:pPr>
        <w:pStyle w:val="BodyTextTC"/>
        <w:spacing w:line="240" w:lineRule="auto"/>
        <w:ind w:firstLineChars="200" w:firstLine="560"/>
        <w:rPr>
          <w:rFonts w:ascii="標楷體" w:eastAsia="標楷體" w:hAnsi="標楷體"/>
          <w:sz w:val="28"/>
          <w:szCs w:val="28"/>
          <w:lang w:eastAsia="zh-TW"/>
        </w:rPr>
      </w:pPr>
      <w:r w:rsidRPr="0080768B">
        <w:rPr>
          <w:rFonts w:ascii="標楷體" w:eastAsia="標楷體" w:hAnsi="標楷體"/>
          <w:sz w:val="28"/>
          <w:szCs w:val="28"/>
          <w:lang w:eastAsia="zh-TW"/>
        </w:rPr>
        <w:lastRenderedPageBreak/>
        <w:t>本研究建議未來以「資訊先行、貨物分類、風險分流、</w:t>
      </w:r>
      <w:proofErr w:type="gramStart"/>
      <w:r w:rsidRPr="0080768B">
        <w:rPr>
          <w:rFonts w:ascii="標楷體" w:eastAsia="標楷體" w:hAnsi="標楷體"/>
          <w:sz w:val="28"/>
          <w:szCs w:val="28"/>
          <w:lang w:eastAsia="zh-TW"/>
        </w:rPr>
        <w:t>稅費前移</w:t>
      </w:r>
      <w:proofErr w:type="gramEnd"/>
      <w:r w:rsidRPr="0080768B">
        <w:rPr>
          <w:rFonts w:ascii="標楷體" w:eastAsia="標楷體" w:hAnsi="標楷體"/>
          <w:sz w:val="28"/>
          <w:szCs w:val="28"/>
          <w:lang w:eastAsia="zh-TW"/>
        </w:rPr>
        <w:t>、跨機關協作」作為制度改革主軸，逐步建構「智慧旅客貨物通關制度」，形成下列治理流程：</w:t>
      </w:r>
    </w:p>
    <w:tbl>
      <w:tblPr>
        <w:tblW w:w="9214" w:type="dxa"/>
        <w:jc w:val="center"/>
        <w:tblLook w:val="04A0" w:firstRow="1" w:lastRow="0" w:firstColumn="1" w:lastColumn="0" w:noHBand="0" w:noVBand="1"/>
      </w:tblPr>
      <w:tblGrid>
        <w:gridCol w:w="9214"/>
      </w:tblGrid>
      <w:tr w:rsidR="00891FD1" w14:paraId="2F1E5CDF" w14:textId="77777777" w:rsidTr="005F1938">
        <w:trPr>
          <w:jc w:val="center"/>
        </w:trPr>
        <w:tc>
          <w:tcPr>
            <w:tcW w:w="9214" w:type="dxa"/>
            <w:shd w:val="clear" w:color="auto" w:fill="EEF4F8"/>
            <w:tcMar>
              <w:top w:w="140" w:type="dxa"/>
              <w:left w:w="180" w:type="dxa"/>
              <w:bottom w:w="140" w:type="dxa"/>
              <w:right w:w="180" w:type="dxa"/>
            </w:tcMar>
          </w:tcPr>
          <w:p w14:paraId="5B6AE6A0" w14:textId="77777777" w:rsidR="00891FD1" w:rsidRPr="00387E92" w:rsidRDefault="00891FD1" w:rsidP="00891FD1">
            <w:pPr>
              <w:spacing w:after="0"/>
              <w:jc w:val="both"/>
              <w:rPr>
                <w:rFonts w:ascii="標楷體" w:eastAsia="標楷體" w:hAnsi="標楷體"/>
                <w:sz w:val="28"/>
                <w:szCs w:val="28"/>
              </w:rPr>
            </w:pPr>
            <w:r w:rsidRPr="00387E92">
              <w:rPr>
                <w:rFonts w:ascii="標楷體" w:eastAsia="標楷體" w:hAnsi="標楷體"/>
                <w:b/>
                <w:sz w:val="28"/>
                <w:szCs w:val="28"/>
              </w:rPr>
              <w:t>抵</w:t>
            </w:r>
            <w:proofErr w:type="gramStart"/>
            <w:r w:rsidRPr="00387E92">
              <w:rPr>
                <w:rFonts w:ascii="標楷體" w:eastAsia="標楷體" w:hAnsi="標楷體"/>
                <w:b/>
                <w:sz w:val="28"/>
                <w:szCs w:val="28"/>
              </w:rPr>
              <w:t>臺</w:t>
            </w:r>
            <w:proofErr w:type="gramEnd"/>
            <w:r w:rsidRPr="00387E92">
              <w:rPr>
                <w:rFonts w:ascii="標楷體" w:eastAsia="標楷體" w:hAnsi="標楷體"/>
                <w:b/>
                <w:sz w:val="28"/>
                <w:szCs w:val="28"/>
              </w:rPr>
              <w:t>前數位申報→貨物自動分類→事前風險分析→稅費</w:t>
            </w:r>
            <w:r>
              <w:rPr>
                <w:rFonts w:ascii="標楷體" w:eastAsia="標楷體" w:hAnsi="標楷體" w:hint="eastAsia"/>
                <w:b/>
                <w:sz w:val="28"/>
                <w:szCs w:val="28"/>
              </w:rPr>
              <w:t>/</w:t>
            </w:r>
            <w:r w:rsidRPr="00387E92">
              <w:rPr>
                <w:rFonts w:ascii="標楷體" w:eastAsia="標楷體" w:hAnsi="標楷體"/>
                <w:b/>
                <w:sz w:val="28"/>
                <w:szCs w:val="28"/>
              </w:rPr>
              <w:t>證照預處理→</w:t>
            </w:r>
            <w:proofErr w:type="gramStart"/>
            <w:r w:rsidRPr="00387E92">
              <w:rPr>
                <w:rFonts w:ascii="標楷體" w:eastAsia="標楷體" w:hAnsi="標楷體"/>
                <w:b/>
                <w:sz w:val="28"/>
                <w:szCs w:val="28"/>
              </w:rPr>
              <w:t>抵境精準</w:t>
            </w:r>
            <w:proofErr w:type="gramEnd"/>
            <w:r w:rsidRPr="00387E92">
              <w:rPr>
                <w:rFonts w:ascii="標楷體" w:eastAsia="標楷體" w:hAnsi="標楷體"/>
                <w:b/>
                <w:sz w:val="28"/>
                <w:szCs w:val="28"/>
              </w:rPr>
              <w:t>分流 → 必要查驗 →快速放行→結果回饋風險模型</w:t>
            </w:r>
          </w:p>
        </w:tc>
      </w:tr>
    </w:tbl>
    <w:p w14:paraId="3ADD9B32" w14:textId="77777777" w:rsidR="00891FD1" w:rsidRDefault="00891FD1" w:rsidP="00891FD1">
      <w:pPr>
        <w:pStyle w:val="BodyTextTC"/>
        <w:spacing w:line="240" w:lineRule="auto"/>
        <w:ind w:firstLineChars="200" w:firstLine="560"/>
        <w:rPr>
          <w:rFonts w:ascii="標楷體" w:eastAsia="標楷體" w:hAnsi="標楷體"/>
          <w:sz w:val="28"/>
          <w:szCs w:val="28"/>
          <w:lang w:eastAsia="zh-TW"/>
        </w:rPr>
      </w:pPr>
      <w:r w:rsidRPr="003F3D34">
        <w:rPr>
          <w:rFonts w:ascii="標楷體" w:eastAsia="標楷體" w:hAnsi="標楷體"/>
          <w:sz w:val="28"/>
          <w:szCs w:val="28"/>
          <w:lang w:eastAsia="zh-TW"/>
        </w:rPr>
        <w:t>其政策目標並非減少海關控制，而是使有限控制資源集中於真正具有風險之人與貨物。</w:t>
      </w:r>
    </w:p>
    <w:p w14:paraId="6297B23E" w14:textId="77777777" w:rsidR="005F1938" w:rsidRPr="005F1938" w:rsidRDefault="005F1938" w:rsidP="00891FD1">
      <w:pPr>
        <w:pStyle w:val="BodyTextTC"/>
        <w:spacing w:line="240" w:lineRule="auto"/>
        <w:ind w:firstLineChars="200" w:firstLine="560"/>
        <w:rPr>
          <w:rFonts w:ascii="標楷體" w:eastAsia="標楷體" w:hAnsi="標楷體"/>
          <w:sz w:val="28"/>
          <w:szCs w:val="28"/>
          <w:lang w:eastAsia="zh-TW"/>
        </w:rPr>
      </w:pPr>
    </w:p>
    <w:p w14:paraId="709DCFA2" w14:textId="77777777" w:rsidR="00FD004C" w:rsidRPr="00BF2FE3" w:rsidRDefault="00FD004C">
      <w:pPr>
        <w:rPr>
          <w:rFonts w:ascii="標楷體" w:eastAsia="標楷體" w:hAnsi="標楷體" w:cs="新細明體"/>
          <w:kern w:val="0"/>
        </w:rPr>
      </w:pPr>
      <w:r w:rsidRPr="00BF2FE3">
        <w:rPr>
          <w:rFonts w:ascii="標楷體" w:eastAsia="標楷體" w:hAnsi="標楷體" w:cs="新細明體"/>
          <w:kern w:val="0"/>
        </w:rPr>
        <w:br w:type="page"/>
      </w:r>
    </w:p>
    <w:p w14:paraId="71337541" w14:textId="77777777" w:rsidR="00FD004C" w:rsidRPr="00BF2FE3" w:rsidRDefault="005C33C3" w:rsidP="00347B67">
      <w:pPr>
        <w:pStyle w:val="1"/>
        <w:rPr>
          <w:rFonts w:ascii="標楷體" w:eastAsia="標楷體" w:hAnsi="標楷體"/>
          <w:sz w:val="32"/>
          <w:szCs w:val="32"/>
        </w:rPr>
      </w:pPr>
      <w:bookmarkStart w:id="2" w:name="_Toc239498588"/>
      <w:bookmarkStart w:id="3" w:name="_Toc240067038"/>
      <w:r>
        <w:rPr>
          <w:rFonts w:ascii="標楷體" w:eastAsia="標楷體" w:hAnsi="標楷體" w:hint="eastAsia"/>
          <w:sz w:val="32"/>
          <w:szCs w:val="32"/>
        </w:rPr>
        <w:lastRenderedPageBreak/>
        <w:t>貳</w:t>
      </w:r>
      <w:r w:rsidR="00FD004C" w:rsidRPr="00BF2FE3">
        <w:rPr>
          <w:rFonts w:ascii="標楷體" w:eastAsia="標楷體" w:hAnsi="標楷體"/>
          <w:sz w:val="32"/>
          <w:szCs w:val="32"/>
        </w:rPr>
        <w:t>、</w:t>
      </w:r>
      <w:bookmarkEnd w:id="2"/>
      <w:r>
        <w:rPr>
          <w:rFonts w:ascii="標楷體" w:eastAsia="標楷體" w:hAnsi="標楷體" w:hint="eastAsia"/>
          <w:sz w:val="32"/>
          <w:szCs w:val="32"/>
        </w:rPr>
        <w:t>本文</w:t>
      </w:r>
      <w:bookmarkEnd w:id="3"/>
    </w:p>
    <w:p w14:paraId="5E26451C" w14:textId="77777777" w:rsidR="00FD004C" w:rsidRPr="00C60517" w:rsidRDefault="00FD004C" w:rsidP="00347B67">
      <w:pPr>
        <w:pStyle w:val="2"/>
        <w:rPr>
          <w:rFonts w:ascii="標楷體" w:eastAsia="標楷體" w:hAnsi="標楷體"/>
          <w:b w:val="0"/>
          <w:bCs w:val="0"/>
          <w:sz w:val="28"/>
          <w:szCs w:val="28"/>
        </w:rPr>
      </w:pPr>
      <w:bookmarkStart w:id="4" w:name="_Toc239498589"/>
      <w:bookmarkStart w:id="5" w:name="_Toc240067039"/>
      <w:r w:rsidRPr="00C60517">
        <w:rPr>
          <w:rFonts w:ascii="標楷體" w:eastAsia="標楷體" w:hAnsi="標楷體"/>
          <w:b w:val="0"/>
          <w:bCs w:val="0"/>
          <w:sz w:val="28"/>
          <w:szCs w:val="28"/>
        </w:rPr>
        <w:t>一、</w:t>
      </w:r>
      <w:bookmarkEnd w:id="4"/>
      <w:r w:rsidR="005C33C3" w:rsidRPr="00C60517">
        <w:rPr>
          <w:rFonts w:ascii="標楷體" w:eastAsia="標楷體" w:hAnsi="標楷體" w:hint="eastAsia"/>
          <w:b w:val="0"/>
          <w:bCs w:val="0"/>
          <w:sz w:val="28"/>
          <w:szCs w:val="28"/>
        </w:rPr>
        <w:t>研究背景與目的</w:t>
      </w:r>
      <w:bookmarkEnd w:id="5"/>
    </w:p>
    <w:p w14:paraId="7D361ECE" w14:textId="77777777" w:rsidR="005C33C3" w:rsidRPr="006D27E9" w:rsidRDefault="005C33C3" w:rsidP="005C33C3">
      <w:pPr>
        <w:pStyle w:val="BodyTextTC"/>
        <w:spacing w:line="240" w:lineRule="auto"/>
        <w:ind w:firstLineChars="200" w:firstLine="560"/>
        <w:rPr>
          <w:rFonts w:ascii="標楷體" w:eastAsia="標楷體" w:hAnsi="標楷體"/>
          <w:sz w:val="28"/>
          <w:szCs w:val="28"/>
          <w:lang w:eastAsia="zh-TW"/>
        </w:rPr>
      </w:pPr>
      <w:r w:rsidRPr="006D27E9">
        <w:rPr>
          <w:rFonts w:ascii="標楷體" w:eastAsia="標楷體" w:hAnsi="標楷體"/>
          <w:sz w:val="28"/>
          <w:szCs w:val="28"/>
          <w:lang w:eastAsia="zh-TW"/>
        </w:rPr>
        <w:t>機場旅客通關是國境治理中高度時間敏感的行政流程。一架航班抵達後，大量旅客可能在短時間內同時完成入境查驗、行李提領及海關通關；旅客所攜物品則可能分別涉及關稅、菸酒管理、食品安全、動植物檢疫、藥品管理、洗錢防制、智慧財產權及其他輸入規範。</w:t>
      </w:r>
    </w:p>
    <w:p w14:paraId="2048CAA9" w14:textId="77777777" w:rsidR="005C33C3" w:rsidRPr="006D27E9" w:rsidRDefault="005C33C3" w:rsidP="005C33C3">
      <w:pPr>
        <w:pStyle w:val="BodyTextTC"/>
        <w:spacing w:line="240" w:lineRule="auto"/>
        <w:ind w:firstLineChars="200" w:firstLine="560"/>
        <w:rPr>
          <w:rFonts w:ascii="標楷體" w:eastAsia="標楷體" w:hAnsi="標楷體"/>
          <w:sz w:val="28"/>
          <w:szCs w:val="28"/>
          <w:lang w:eastAsia="zh-TW"/>
        </w:rPr>
      </w:pPr>
      <w:r w:rsidRPr="006D27E9">
        <w:rPr>
          <w:rFonts w:ascii="標楷體" w:eastAsia="標楷體" w:hAnsi="標楷體"/>
          <w:sz w:val="28"/>
          <w:szCs w:val="28"/>
          <w:lang w:eastAsia="zh-TW"/>
        </w:rPr>
        <w:t>若</w:t>
      </w:r>
      <w:proofErr w:type="gramStart"/>
      <w:r w:rsidRPr="006D27E9">
        <w:rPr>
          <w:rFonts w:ascii="標楷體" w:eastAsia="標楷體" w:hAnsi="標楷體"/>
          <w:sz w:val="28"/>
          <w:szCs w:val="28"/>
          <w:lang w:eastAsia="zh-TW"/>
        </w:rPr>
        <w:t>採</w:t>
      </w:r>
      <w:proofErr w:type="gramEnd"/>
      <w:r w:rsidRPr="006D27E9">
        <w:rPr>
          <w:rFonts w:ascii="標楷體" w:eastAsia="標楷體" w:hAnsi="標楷體"/>
          <w:sz w:val="28"/>
          <w:szCs w:val="28"/>
          <w:lang w:eastAsia="zh-TW"/>
        </w:rPr>
        <w:t>全面查驗，將產生龐大人力需求與通關壅塞；若過度簡化，又可能增加走私、逃漏稅及管制物品流入風險。因此，現代海關真正需要解決的問題是：</w:t>
      </w:r>
    </w:p>
    <w:tbl>
      <w:tblPr>
        <w:tblW w:w="0" w:type="auto"/>
        <w:jc w:val="center"/>
        <w:tblLook w:val="04A0" w:firstRow="1" w:lastRow="0" w:firstColumn="1" w:lastColumn="0" w:noHBand="0" w:noVBand="1"/>
      </w:tblPr>
      <w:tblGrid>
        <w:gridCol w:w="9430"/>
      </w:tblGrid>
      <w:tr w:rsidR="005C33C3" w:rsidRPr="00387E92" w14:paraId="6B8C6944" w14:textId="77777777" w:rsidTr="005C33C3">
        <w:trPr>
          <w:trHeight w:val="1291"/>
          <w:jc w:val="center"/>
        </w:trPr>
        <w:tc>
          <w:tcPr>
            <w:tcW w:w="9499" w:type="dxa"/>
            <w:shd w:val="clear" w:color="auto" w:fill="EEF4F8"/>
            <w:tcMar>
              <w:top w:w="140" w:type="dxa"/>
              <w:left w:w="180" w:type="dxa"/>
              <w:bottom w:w="140" w:type="dxa"/>
              <w:right w:w="180" w:type="dxa"/>
            </w:tcMar>
          </w:tcPr>
          <w:p w14:paraId="239378C2" w14:textId="77777777" w:rsidR="005C33C3" w:rsidRPr="00387E92" w:rsidRDefault="005C33C3" w:rsidP="005C33C3">
            <w:pPr>
              <w:spacing w:after="0"/>
              <w:jc w:val="both"/>
              <w:rPr>
                <w:rFonts w:ascii="標楷體" w:eastAsia="標楷體" w:hAnsi="標楷體"/>
                <w:sz w:val="28"/>
                <w:szCs w:val="28"/>
              </w:rPr>
            </w:pPr>
            <w:r w:rsidRPr="00387E92">
              <w:rPr>
                <w:rFonts w:ascii="標楷體" w:eastAsia="標楷體" w:hAnsi="標楷體"/>
                <w:b/>
                <w:sz w:val="28"/>
                <w:szCs w:val="28"/>
              </w:rPr>
              <w:t>如何使低風險旅客及合法貨物快速流動，同時使高風險案件更容易被辨識？</w:t>
            </w:r>
          </w:p>
        </w:tc>
      </w:tr>
    </w:tbl>
    <w:p w14:paraId="04AF37CA" w14:textId="77777777" w:rsidR="005C33C3" w:rsidRPr="006D27E9" w:rsidRDefault="005C33C3" w:rsidP="005C33C3">
      <w:pPr>
        <w:pStyle w:val="BodyTextTC"/>
        <w:spacing w:line="240" w:lineRule="auto"/>
        <w:ind w:firstLineChars="200" w:firstLine="560"/>
        <w:rPr>
          <w:rFonts w:ascii="標楷體" w:eastAsia="標楷體" w:hAnsi="標楷體"/>
          <w:sz w:val="28"/>
          <w:szCs w:val="28"/>
          <w:lang w:eastAsia="zh-TW"/>
        </w:rPr>
      </w:pPr>
      <w:r w:rsidRPr="006D27E9">
        <w:rPr>
          <w:rFonts w:ascii="標楷體" w:eastAsia="標楷體" w:hAnsi="標楷體"/>
          <w:sz w:val="28"/>
          <w:szCs w:val="28"/>
          <w:lang w:eastAsia="zh-TW"/>
        </w:rPr>
        <w:t>WCO《修正版京都公約》General Annex Chapter 6明定，海關控制應限於確保海關法規遵循所必要之程度，並應採用風險管理及風險分析決定查驗對象及程度。</w:t>
      </w:r>
    </w:p>
    <w:p w14:paraId="50FBEB04" w14:textId="77777777" w:rsidR="005C33C3" w:rsidRPr="006D27E9" w:rsidRDefault="005C33C3" w:rsidP="005C33C3">
      <w:pPr>
        <w:pStyle w:val="BodyTextTC"/>
        <w:spacing w:line="240" w:lineRule="auto"/>
        <w:ind w:firstLineChars="200" w:firstLine="560"/>
        <w:rPr>
          <w:rFonts w:ascii="標楷體" w:eastAsia="標楷體" w:hAnsi="標楷體"/>
          <w:sz w:val="28"/>
          <w:szCs w:val="28"/>
          <w:lang w:eastAsia="zh-TW"/>
        </w:rPr>
      </w:pPr>
      <w:r w:rsidRPr="006D27E9">
        <w:rPr>
          <w:rFonts w:ascii="標楷體" w:eastAsia="標楷體" w:hAnsi="標楷體"/>
          <w:sz w:val="28"/>
          <w:szCs w:val="28"/>
          <w:lang w:eastAsia="zh-TW"/>
        </w:rPr>
        <w:t>據此，本研究目的有</w:t>
      </w:r>
      <w:proofErr w:type="gramStart"/>
      <w:r w:rsidRPr="006D27E9">
        <w:rPr>
          <w:rFonts w:ascii="標楷體" w:eastAsia="標楷體" w:hAnsi="標楷體"/>
          <w:sz w:val="28"/>
          <w:szCs w:val="28"/>
          <w:lang w:eastAsia="zh-TW"/>
        </w:rPr>
        <w:t>三</w:t>
      </w:r>
      <w:proofErr w:type="gramEnd"/>
      <w:r w:rsidRPr="006D27E9">
        <w:rPr>
          <w:rFonts w:ascii="標楷體" w:eastAsia="標楷體" w:hAnsi="標楷體"/>
          <w:sz w:val="28"/>
          <w:szCs w:val="28"/>
          <w:lang w:eastAsia="zh-TW"/>
        </w:rPr>
        <w:t>：</w:t>
      </w:r>
    </w:p>
    <w:p w14:paraId="6B73DFDA" w14:textId="77777777" w:rsidR="005C33C3" w:rsidRPr="006D27E9" w:rsidRDefault="005C33C3" w:rsidP="005C33C3">
      <w:pPr>
        <w:pStyle w:val="BodyTextTC"/>
        <w:spacing w:line="240" w:lineRule="auto"/>
        <w:ind w:firstLineChars="200" w:firstLine="560"/>
        <w:rPr>
          <w:rFonts w:ascii="標楷體" w:eastAsia="標楷體" w:hAnsi="標楷體"/>
          <w:sz w:val="28"/>
          <w:szCs w:val="28"/>
          <w:lang w:eastAsia="zh-TW"/>
        </w:rPr>
      </w:pPr>
      <w:r w:rsidRPr="00347B67">
        <w:rPr>
          <w:rFonts w:ascii="標楷體" w:eastAsia="標楷體" w:hAnsi="標楷體"/>
          <w:bCs/>
          <w:sz w:val="28"/>
          <w:szCs w:val="28"/>
          <w:lang w:eastAsia="zh-TW"/>
        </w:rPr>
        <w:t xml:space="preserve">1. </w:t>
      </w:r>
      <w:r w:rsidRPr="006D27E9">
        <w:rPr>
          <w:rFonts w:ascii="標楷體" w:eastAsia="標楷體" w:hAnsi="標楷體"/>
          <w:sz w:val="28"/>
          <w:szCs w:val="28"/>
          <w:lang w:eastAsia="zh-TW"/>
        </w:rPr>
        <w:t>檢視我國旅客攜帶貨物通關制度由過去至現在之演變。</w:t>
      </w:r>
    </w:p>
    <w:p w14:paraId="575FA182" w14:textId="77777777" w:rsidR="005C33C3" w:rsidRPr="006D27E9" w:rsidRDefault="005C33C3" w:rsidP="005C33C3">
      <w:pPr>
        <w:pStyle w:val="BodyTextTC"/>
        <w:spacing w:line="240" w:lineRule="auto"/>
        <w:ind w:firstLineChars="200" w:firstLine="560"/>
        <w:rPr>
          <w:rFonts w:ascii="標楷體" w:eastAsia="標楷體" w:hAnsi="標楷體"/>
          <w:sz w:val="28"/>
          <w:szCs w:val="28"/>
          <w:lang w:eastAsia="zh-TW"/>
        </w:rPr>
      </w:pPr>
      <w:r w:rsidRPr="00347B67">
        <w:rPr>
          <w:rFonts w:ascii="標楷體" w:eastAsia="標楷體" w:hAnsi="標楷體"/>
          <w:bCs/>
          <w:sz w:val="28"/>
          <w:szCs w:val="28"/>
          <w:lang w:eastAsia="zh-TW"/>
        </w:rPr>
        <w:lastRenderedPageBreak/>
        <w:t xml:space="preserve">2. </w:t>
      </w:r>
      <w:r w:rsidRPr="006D27E9">
        <w:rPr>
          <w:rFonts w:ascii="標楷體" w:eastAsia="標楷體" w:hAnsi="標楷體"/>
          <w:sz w:val="28"/>
          <w:szCs w:val="28"/>
          <w:lang w:eastAsia="zh-TW"/>
        </w:rPr>
        <w:t>比較日本、新加坡及紐西蘭等國之數位旅客申報與通關制度。</w:t>
      </w:r>
    </w:p>
    <w:p w14:paraId="0AC3E70D" w14:textId="77777777" w:rsidR="005C33C3" w:rsidRDefault="005C33C3" w:rsidP="005C33C3">
      <w:pPr>
        <w:pStyle w:val="Web"/>
        <w:ind w:firstLineChars="200" w:firstLine="560"/>
        <w:jc w:val="both"/>
        <w:rPr>
          <w:rFonts w:ascii="標楷體" w:eastAsia="標楷體" w:hAnsi="標楷體"/>
          <w:sz w:val="28"/>
          <w:szCs w:val="28"/>
        </w:rPr>
      </w:pPr>
      <w:r w:rsidRPr="00347B67">
        <w:rPr>
          <w:rFonts w:ascii="標楷體" w:eastAsia="標楷體" w:hAnsi="標楷體"/>
          <w:bCs/>
          <w:sz w:val="28"/>
          <w:szCs w:val="28"/>
        </w:rPr>
        <w:t>3.</w:t>
      </w:r>
      <w:r w:rsidRPr="006D27E9">
        <w:rPr>
          <w:rFonts w:ascii="標楷體" w:eastAsia="標楷體" w:hAnsi="標楷體"/>
          <w:sz w:val="28"/>
          <w:szCs w:val="28"/>
        </w:rPr>
        <w:t>提出我國未來旅客攜帶貨物之數位申報、風險分流與通關改善方案。</w:t>
      </w:r>
    </w:p>
    <w:p w14:paraId="188383A4" w14:textId="77777777" w:rsidR="005C33C3" w:rsidRDefault="005C33C3">
      <w:pPr>
        <w:rPr>
          <w:rFonts w:ascii="標楷體" w:eastAsia="標楷體" w:hAnsi="標楷體" w:cs="新細明體"/>
          <w:kern w:val="0"/>
          <w:sz w:val="28"/>
          <w:szCs w:val="28"/>
        </w:rPr>
      </w:pPr>
      <w:r>
        <w:rPr>
          <w:rFonts w:ascii="標楷體" w:eastAsia="標楷體" w:hAnsi="標楷體"/>
          <w:sz w:val="28"/>
          <w:szCs w:val="28"/>
        </w:rPr>
        <w:br w:type="page"/>
      </w:r>
    </w:p>
    <w:p w14:paraId="085DDA9C" w14:textId="77777777" w:rsidR="00FD004C" w:rsidRPr="005B01EA" w:rsidRDefault="00FD004C" w:rsidP="00347B67">
      <w:pPr>
        <w:outlineLvl w:val="1"/>
        <w:rPr>
          <w:rFonts w:ascii="標楷體" w:eastAsia="標楷體" w:hAnsi="標楷體"/>
          <w:sz w:val="28"/>
          <w:szCs w:val="28"/>
        </w:rPr>
      </w:pPr>
      <w:bookmarkStart w:id="6" w:name="_Toc239498590"/>
      <w:bookmarkStart w:id="7" w:name="_Toc240067040"/>
      <w:r w:rsidRPr="005B01EA">
        <w:rPr>
          <w:rFonts w:ascii="標楷體" w:eastAsia="標楷體" w:hAnsi="標楷體"/>
          <w:sz w:val="28"/>
          <w:szCs w:val="28"/>
        </w:rPr>
        <w:lastRenderedPageBreak/>
        <w:t>二、</w:t>
      </w:r>
      <w:bookmarkEnd w:id="6"/>
      <w:r w:rsidR="004C4B6A" w:rsidRPr="005B01EA">
        <w:rPr>
          <w:rFonts w:ascii="標楷體" w:eastAsia="標楷體" w:hAnsi="標楷體" w:hint="eastAsia"/>
          <w:sz w:val="28"/>
          <w:szCs w:val="28"/>
        </w:rPr>
        <w:t>我國旅客貨物通關制度之過去、現在與未來</w:t>
      </w:r>
      <w:bookmarkEnd w:id="7"/>
    </w:p>
    <w:p w14:paraId="139856B6" w14:textId="77777777" w:rsidR="004C4B6A" w:rsidRPr="005B01EA" w:rsidRDefault="004C4B6A" w:rsidP="005C33C3">
      <w:pPr>
        <w:rPr>
          <w:rFonts w:ascii="標楷體" w:eastAsia="標楷體" w:hAnsi="標楷體" w:cs="新細明體"/>
          <w:kern w:val="0"/>
          <w:sz w:val="28"/>
          <w:szCs w:val="28"/>
        </w:rPr>
      </w:pPr>
      <w:r w:rsidRPr="005B01EA">
        <w:rPr>
          <w:rFonts w:ascii="標楷體" w:eastAsia="標楷體" w:hAnsi="標楷體" w:hint="eastAsia"/>
          <w:sz w:val="28"/>
          <w:szCs w:val="28"/>
        </w:rPr>
        <w:t>(</w:t>
      </w:r>
      <w:proofErr w:type="gramStart"/>
      <w:r w:rsidRPr="005B01EA">
        <w:rPr>
          <w:rFonts w:ascii="標楷體" w:eastAsia="標楷體" w:hAnsi="標楷體" w:hint="eastAsia"/>
          <w:sz w:val="28"/>
          <w:szCs w:val="28"/>
        </w:rPr>
        <w:t>一</w:t>
      </w:r>
      <w:proofErr w:type="gramEnd"/>
      <w:r w:rsidRPr="005B01EA">
        <w:rPr>
          <w:rFonts w:ascii="標楷體" w:eastAsia="標楷體" w:hAnsi="標楷體" w:hint="eastAsia"/>
          <w:sz w:val="28"/>
          <w:szCs w:val="28"/>
        </w:rPr>
        <w:t>)</w:t>
      </w:r>
      <w:r w:rsidRPr="005B01EA">
        <w:rPr>
          <w:rFonts w:ascii="標楷體" w:eastAsia="標楷體" w:hAnsi="標楷體"/>
          <w:sz w:val="28"/>
          <w:szCs w:val="28"/>
        </w:rPr>
        <w:t xml:space="preserve"> 過去：以國境現場查驗及旅客自行申報為核心</w:t>
      </w:r>
    </w:p>
    <w:p w14:paraId="564334E5" w14:textId="77777777" w:rsidR="004C4B6A" w:rsidRPr="004C4B6A" w:rsidRDefault="004C4B6A" w:rsidP="004C4B6A">
      <w:pPr>
        <w:pStyle w:val="Web"/>
        <w:ind w:firstLineChars="200" w:firstLine="560"/>
        <w:jc w:val="both"/>
        <w:rPr>
          <w:rFonts w:ascii="標楷體" w:eastAsia="標楷體" w:hAnsi="標楷體"/>
          <w:sz w:val="28"/>
          <w:szCs w:val="28"/>
        </w:rPr>
      </w:pPr>
      <w:r w:rsidRPr="004C4B6A">
        <w:rPr>
          <w:rFonts w:ascii="標楷體" w:eastAsia="標楷體" w:hAnsi="標楷體"/>
          <w:sz w:val="28"/>
          <w:szCs w:val="28"/>
        </w:rPr>
        <w:t>傳統旅客通關制度的治理時間點主要集中在「旅客抵達之後」。</w:t>
      </w:r>
      <w:proofErr w:type="gramStart"/>
      <w:r w:rsidRPr="004C4B6A">
        <w:rPr>
          <w:rFonts w:ascii="標楷體" w:eastAsia="標楷體" w:hAnsi="標楷體"/>
          <w:sz w:val="28"/>
          <w:szCs w:val="28"/>
        </w:rPr>
        <w:t>旅客抵境</w:t>
      </w:r>
      <w:proofErr w:type="gramEnd"/>
      <w:r w:rsidRPr="004C4B6A">
        <w:rPr>
          <w:rFonts w:ascii="標楷體" w:eastAsia="標楷體" w:hAnsi="標楷體"/>
          <w:sz w:val="28"/>
          <w:szCs w:val="28"/>
        </w:rPr>
        <w:t>、提領行李，再依攜帶物品自行判斷</w:t>
      </w:r>
      <w:proofErr w:type="gramStart"/>
      <w:r w:rsidRPr="004C4B6A">
        <w:rPr>
          <w:rFonts w:ascii="標楷體" w:eastAsia="標楷體" w:hAnsi="標楷體"/>
          <w:sz w:val="28"/>
          <w:szCs w:val="28"/>
        </w:rPr>
        <w:t>應走綠線</w:t>
      </w:r>
      <w:proofErr w:type="gramEnd"/>
      <w:r w:rsidRPr="004C4B6A">
        <w:rPr>
          <w:rFonts w:ascii="標楷體" w:eastAsia="標楷體" w:hAnsi="標楷體"/>
          <w:sz w:val="28"/>
          <w:szCs w:val="28"/>
        </w:rPr>
        <w:t>或紅線；有疑義時，再由現場關員進行詢問、認定、估價、課稅或</w:t>
      </w:r>
      <w:proofErr w:type="gramStart"/>
      <w:r w:rsidRPr="004C4B6A">
        <w:rPr>
          <w:rFonts w:ascii="標楷體" w:eastAsia="標楷體" w:hAnsi="標楷體"/>
          <w:sz w:val="28"/>
          <w:szCs w:val="28"/>
        </w:rPr>
        <w:t>要求補具相關</w:t>
      </w:r>
      <w:proofErr w:type="gramEnd"/>
      <w:r w:rsidRPr="004C4B6A">
        <w:rPr>
          <w:rFonts w:ascii="標楷體" w:eastAsia="標楷體" w:hAnsi="標楷體"/>
          <w:sz w:val="28"/>
          <w:szCs w:val="28"/>
        </w:rPr>
        <w:t>文件。</w:t>
      </w:r>
    </w:p>
    <w:tbl>
      <w:tblPr>
        <w:tblW w:w="0" w:type="auto"/>
        <w:jc w:val="center"/>
        <w:tblLook w:val="04A0" w:firstRow="1" w:lastRow="0" w:firstColumn="1" w:lastColumn="0" w:noHBand="0" w:noVBand="1"/>
      </w:tblPr>
      <w:tblGrid>
        <w:gridCol w:w="9405"/>
      </w:tblGrid>
      <w:tr w:rsidR="004C4B6A" w:rsidRPr="004C4B6A" w14:paraId="21278728" w14:textId="77777777" w:rsidTr="00A75ED4">
        <w:trPr>
          <w:jc w:val="center"/>
        </w:trPr>
        <w:tc>
          <w:tcPr>
            <w:tcW w:w="9405" w:type="dxa"/>
            <w:shd w:val="clear" w:color="auto" w:fill="EEF4F8"/>
            <w:tcMar>
              <w:top w:w="140" w:type="dxa"/>
              <w:left w:w="180" w:type="dxa"/>
              <w:bottom w:w="140" w:type="dxa"/>
              <w:right w:w="180" w:type="dxa"/>
            </w:tcMar>
          </w:tcPr>
          <w:p w14:paraId="6B51188B" w14:textId="77777777" w:rsidR="004C4B6A" w:rsidRPr="004C4B6A" w:rsidRDefault="004C4B6A" w:rsidP="005B01EA">
            <w:pPr>
              <w:pStyle w:val="Web"/>
              <w:jc w:val="center"/>
              <w:rPr>
                <w:rFonts w:ascii="標楷體" w:eastAsia="標楷體" w:hAnsi="標楷體"/>
                <w:sz w:val="28"/>
                <w:szCs w:val="28"/>
              </w:rPr>
            </w:pPr>
            <w:proofErr w:type="gramStart"/>
            <w:r w:rsidRPr="004C4B6A">
              <w:rPr>
                <w:rFonts w:ascii="標楷體" w:eastAsia="標楷體" w:hAnsi="標楷體"/>
                <w:b/>
                <w:sz w:val="28"/>
                <w:szCs w:val="28"/>
              </w:rPr>
              <w:t>抵境</w:t>
            </w:r>
            <w:proofErr w:type="gramEnd"/>
            <w:r w:rsidRPr="004C4B6A">
              <w:rPr>
                <w:rFonts w:ascii="標楷體" w:eastAsia="標楷體" w:hAnsi="標楷體"/>
                <w:b/>
                <w:sz w:val="28"/>
                <w:szCs w:val="28"/>
              </w:rPr>
              <w:t xml:space="preserve"> → 提領行李 → 自行判斷 → 紅／綠線 → 海關判定 → 查驗／課稅／放行</w:t>
            </w:r>
          </w:p>
        </w:tc>
      </w:tr>
    </w:tbl>
    <w:p w14:paraId="0478CA59" w14:textId="77777777" w:rsidR="004C4B6A" w:rsidRPr="004C4B6A" w:rsidRDefault="004C4B6A" w:rsidP="004C4B6A">
      <w:pPr>
        <w:pStyle w:val="Web"/>
        <w:ind w:firstLineChars="200" w:firstLine="560"/>
        <w:jc w:val="both"/>
        <w:rPr>
          <w:rFonts w:ascii="標楷體" w:eastAsia="標楷體" w:hAnsi="標楷體"/>
          <w:sz w:val="28"/>
          <w:szCs w:val="28"/>
        </w:rPr>
      </w:pPr>
      <w:r w:rsidRPr="004C4B6A">
        <w:rPr>
          <w:rFonts w:ascii="標楷體" w:eastAsia="標楷體" w:hAnsi="標楷體"/>
          <w:sz w:val="28"/>
          <w:szCs w:val="28"/>
        </w:rPr>
        <w:t>此制度簡單直觀，且能讓絕大多數無申報事項之旅客迅速通過。然而，其主要限制亦十分明顯：海關取得完整資訊及作成初步判斷的時間，多集中於旅客已到達國境之後。</w:t>
      </w:r>
    </w:p>
    <w:p w14:paraId="28F77061" w14:textId="77777777" w:rsidR="005A75F2" w:rsidRDefault="004C4B6A" w:rsidP="004C4B6A">
      <w:pPr>
        <w:pStyle w:val="Web"/>
        <w:ind w:firstLineChars="200" w:firstLine="560"/>
        <w:jc w:val="both"/>
        <w:rPr>
          <w:rFonts w:ascii="標楷體" w:eastAsia="標楷體" w:hAnsi="標楷體"/>
          <w:sz w:val="28"/>
          <w:szCs w:val="28"/>
        </w:rPr>
      </w:pPr>
      <w:proofErr w:type="gramStart"/>
      <w:r w:rsidRPr="004C4B6A">
        <w:rPr>
          <w:rFonts w:ascii="標楷體" w:eastAsia="標楷體" w:hAnsi="標楷體"/>
          <w:sz w:val="28"/>
          <w:szCs w:val="28"/>
        </w:rPr>
        <w:t>此外</w:t>
      </w:r>
      <w:r w:rsidR="005B01EA">
        <w:rPr>
          <w:rFonts w:ascii="標楷體" w:eastAsia="標楷體" w:hAnsi="標楷體" w:hint="eastAsia"/>
          <w:sz w:val="28"/>
          <w:szCs w:val="28"/>
        </w:rPr>
        <w:t>，</w:t>
      </w:r>
      <w:proofErr w:type="gramEnd"/>
      <w:r w:rsidRPr="004C4B6A">
        <w:rPr>
          <w:rFonts w:ascii="標楷體" w:eastAsia="標楷體" w:hAnsi="標楷體"/>
          <w:sz w:val="28"/>
          <w:szCs w:val="28"/>
        </w:rPr>
        <w:t>我國自用家用行李物品新臺幣2萬元免稅額係於民國78年訂定，長期未調整，直到2024年6月才因物價、所得與國際趨勢等因素提高至3萬5,000元，亦反映旅客貨物制度會隨社會經濟與旅運型態改變而逐步調整。</w:t>
      </w:r>
    </w:p>
    <w:p w14:paraId="379F0DFC" w14:textId="77777777" w:rsidR="005A75F2" w:rsidRDefault="005A75F2" w:rsidP="00FD004C">
      <w:pPr>
        <w:pStyle w:val="Web"/>
        <w:rPr>
          <w:rFonts w:ascii="標楷體" w:eastAsia="標楷體" w:hAnsi="標楷體"/>
          <w:sz w:val="28"/>
          <w:szCs w:val="28"/>
        </w:rPr>
      </w:pPr>
    </w:p>
    <w:p w14:paraId="6BE840BB" w14:textId="77777777" w:rsidR="00347B67" w:rsidRDefault="00347B67" w:rsidP="00FD004C">
      <w:pPr>
        <w:pStyle w:val="Web"/>
        <w:rPr>
          <w:rFonts w:ascii="標楷體" w:eastAsia="標楷體" w:hAnsi="標楷體"/>
          <w:sz w:val="28"/>
          <w:szCs w:val="28"/>
        </w:rPr>
      </w:pPr>
    </w:p>
    <w:p w14:paraId="48082B03" w14:textId="77777777" w:rsidR="005B01EA" w:rsidRDefault="005B01EA" w:rsidP="00FD004C">
      <w:pPr>
        <w:pStyle w:val="Web"/>
        <w:rPr>
          <w:rFonts w:ascii="標楷體" w:eastAsia="標楷體" w:hAnsi="標楷體"/>
          <w:sz w:val="28"/>
          <w:szCs w:val="28"/>
        </w:rPr>
      </w:pPr>
      <w:r>
        <w:rPr>
          <w:rFonts w:ascii="標楷體" w:eastAsia="標楷體" w:hAnsi="標楷體" w:hint="eastAsia"/>
          <w:sz w:val="28"/>
          <w:szCs w:val="28"/>
        </w:rPr>
        <w:lastRenderedPageBreak/>
        <w:t>（二）</w:t>
      </w:r>
      <w:r w:rsidRPr="00F71ED4">
        <w:rPr>
          <w:rFonts w:ascii="標楷體" w:eastAsia="標楷體" w:hAnsi="標楷體"/>
          <w:sz w:val="28"/>
          <w:szCs w:val="28"/>
        </w:rPr>
        <w:t>現在：紅綠線＋風險管理＋部分數位申報</w:t>
      </w:r>
    </w:p>
    <w:p w14:paraId="7C66ED46" w14:textId="77777777" w:rsidR="006E0E3E" w:rsidRPr="00F71ED4" w:rsidRDefault="006E0E3E" w:rsidP="006E0E3E">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目前空運入境旅客仍</w:t>
      </w:r>
      <w:proofErr w:type="gramStart"/>
      <w:r w:rsidRPr="00F71ED4">
        <w:rPr>
          <w:rFonts w:ascii="標楷體" w:eastAsia="標楷體" w:hAnsi="標楷體"/>
          <w:sz w:val="28"/>
          <w:szCs w:val="28"/>
          <w:lang w:eastAsia="zh-TW"/>
        </w:rPr>
        <w:t>採</w:t>
      </w:r>
      <w:proofErr w:type="gramEnd"/>
      <w:r w:rsidRPr="00F71ED4">
        <w:rPr>
          <w:rFonts w:ascii="標楷體" w:eastAsia="標楷體" w:hAnsi="標楷體"/>
          <w:sz w:val="28"/>
          <w:szCs w:val="28"/>
          <w:lang w:eastAsia="zh-TW"/>
        </w:rPr>
        <w:t>紅綠線制度。一般無申報事項旅客得由</w:t>
      </w:r>
      <w:proofErr w:type="gramStart"/>
      <w:r w:rsidRPr="00F71ED4">
        <w:rPr>
          <w:rFonts w:ascii="標楷體" w:eastAsia="標楷體" w:hAnsi="標楷體"/>
          <w:sz w:val="28"/>
          <w:szCs w:val="28"/>
          <w:lang w:eastAsia="zh-TW"/>
        </w:rPr>
        <w:t>綠線通關</w:t>
      </w:r>
      <w:proofErr w:type="gramEnd"/>
      <w:r w:rsidRPr="00F71ED4">
        <w:rPr>
          <w:rFonts w:ascii="標楷體" w:eastAsia="標楷體" w:hAnsi="標楷體"/>
          <w:sz w:val="28"/>
          <w:szCs w:val="28"/>
          <w:lang w:eastAsia="zh-TW"/>
        </w:rPr>
        <w:t>；</w:t>
      </w:r>
      <w:proofErr w:type="gramStart"/>
      <w:r w:rsidRPr="00F71ED4">
        <w:rPr>
          <w:rFonts w:ascii="標楷體" w:eastAsia="標楷體" w:hAnsi="標楷體"/>
          <w:sz w:val="28"/>
          <w:szCs w:val="28"/>
          <w:lang w:eastAsia="zh-TW"/>
        </w:rPr>
        <w:t>惟</w:t>
      </w:r>
      <w:proofErr w:type="gramEnd"/>
      <w:r w:rsidRPr="00F71ED4">
        <w:rPr>
          <w:rFonts w:ascii="標楷體" w:eastAsia="標楷體" w:hAnsi="標楷體"/>
          <w:sz w:val="28"/>
          <w:szCs w:val="28"/>
          <w:lang w:eastAsia="zh-TW"/>
        </w:rPr>
        <w:t>海關如發現電腦資料顯示</w:t>
      </w:r>
      <w:proofErr w:type="gramStart"/>
      <w:r w:rsidRPr="00F71ED4">
        <w:rPr>
          <w:rFonts w:ascii="標楷體" w:eastAsia="標楷體" w:hAnsi="標楷體"/>
          <w:sz w:val="28"/>
          <w:szCs w:val="28"/>
          <w:lang w:eastAsia="zh-TW"/>
        </w:rPr>
        <w:t>不得經綠線</w:t>
      </w:r>
      <w:proofErr w:type="gramEnd"/>
      <w:r w:rsidRPr="00F71ED4">
        <w:rPr>
          <w:rFonts w:ascii="標楷體" w:eastAsia="標楷體" w:hAnsi="標楷體"/>
          <w:sz w:val="28"/>
          <w:szCs w:val="28"/>
          <w:lang w:eastAsia="zh-TW"/>
        </w:rPr>
        <w:t>、旅客形跡可疑或有其他應申報情形，仍可改由紅線或進一步檢查。換言之，綠線並非「不查驗」，而是「原則快速通過、必要時選擇查驗」。</w:t>
      </w:r>
    </w:p>
    <w:p w14:paraId="13A998CF" w14:textId="77777777" w:rsidR="006E0E3E" w:rsidRPr="00F71ED4" w:rsidRDefault="006E0E3E" w:rsidP="006E0E3E">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現行旅客攜帶自用家用行李物品，除特定管制物品、菸酒等另有規定外，免稅額為新臺幣3萬5,000元；如超過免稅範圍，應主動申報。若旅客攜帶公司貨物供販售等商業用途，則因不屬一般自用範圍，應以廠商名義依一般貨物程序申辦進口報關。</w:t>
      </w:r>
    </w:p>
    <w:p w14:paraId="6C57F2C5" w14:textId="77777777" w:rsidR="006E0E3E" w:rsidRPr="00F71ED4" w:rsidRDefault="006E0E3E" w:rsidP="006E0E3E">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我國亦已導入「旅客申報E指通」，允許旅客就超額現金、有價證券、黃金及特定洗錢防制物品於入出境前</w:t>
      </w:r>
      <w:proofErr w:type="gramStart"/>
      <w:r w:rsidRPr="00F71ED4">
        <w:rPr>
          <w:rFonts w:ascii="標楷體" w:eastAsia="標楷體" w:hAnsi="標楷體"/>
          <w:sz w:val="28"/>
          <w:szCs w:val="28"/>
          <w:lang w:eastAsia="zh-TW"/>
        </w:rPr>
        <w:t>先行線上登錄</w:t>
      </w:r>
      <w:proofErr w:type="gramEnd"/>
      <w:r w:rsidRPr="00F71ED4">
        <w:rPr>
          <w:rFonts w:ascii="標楷體" w:eastAsia="標楷體" w:hAnsi="標楷體"/>
          <w:sz w:val="28"/>
          <w:szCs w:val="28"/>
          <w:lang w:eastAsia="zh-TW"/>
        </w:rPr>
        <w:t>。</w:t>
      </w:r>
      <w:proofErr w:type="gramStart"/>
      <w:r w:rsidRPr="00F71ED4">
        <w:rPr>
          <w:rFonts w:ascii="標楷體" w:eastAsia="標楷體" w:hAnsi="標楷體"/>
          <w:sz w:val="28"/>
          <w:szCs w:val="28"/>
          <w:lang w:eastAsia="zh-TW"/>
        </w:rPr>
        <w:t>惟</w:t>
      </w:r>
      <w:proofErr w:type="gramEnd"/>
      <w:r w:rsidRPr="00F71ED4">
        <w:rPr>
          <w:rFonts w:ascii="標楷體" w:eastAsia="標楷體" w:hAnsi="標楷體"/>
          <w:sz w:val="28"/>
          <w:szCs w:val="28"/>
          <w:lang w:eastAsia="zh-TW"/>
        </w:rPr>
        <w:t>目前其主要功能仍集中於洗錢防制相關申報，尚非全面性的旅客攜帶貨物電子申報、</w:t>
      </w:r>
      <w:proofErr w:type="gramStart"/>
      <w:r w:rsidRPr="00F71ED4">
        <w:rPr>
          <w:rFonts w:ascii="標楷體" w:eastAsia="標楷體" w:hAnsi="標楷體"/>
          <w:sz w:val="28"/>
          <w:szCs w:val="28"/>
          <w:lang w:eastAsia="zh-TW"/>
        </w:rPr>
        <w:t>稅費試算</w:t>
      </w:r>
      <w:proofErr w:type="gramEnd"/>
      <w:r w:rsidRPr="00F71ED4">
        <w:rPr>
          <w:rFonts w:ascii="標楷體" w:eastAsia="標楷體" w:hAnsi="標楷體"/>
          <w:sz w:val="28"/>
          <w:szCs w:val="28"/>
          <w:lang w:eastAsia="zh-TW"/>
        </w:rPr>
        <w:t>與繳納平台。</w:t>
      </w:r>
    </w:p>
    <w:p w14:paraId="05096AE7" w14:textId="77777777" w:rsidR="006E0E3E" w:rsidRDefault="006E0E3E" w:rsidP="002B2234">
      <w:pPr>
        <w:pStyle w:val="Web"/>
        <w:overflowPunct w:val="0"/>
        <w:ind w:firstLineChars="200" w:firstLine="560"/>
        <w:jc w:val="both"/>
        <w:rPr>
          <w:rFonts w:ascii="標楷體" w:eastAsia="標楷體" w:hAnsi="標楷體"/>
          <w:sz w:val="28"/>
          <w:szCs w:val="28"/>
        </w:rPr>
      </w:pPr>
      <w:r w:rsidRPr="00F71ED4">
        <w:rPr>
          <w:rFonts w:ascii="標楷體" w:eastAsia="標楷體" w:hAnsi="標楷體"/>
          <w:sz w:val="28"/>
          <w:szCs w:val="28"/>
        </w:rPr>
        <w:t>另一方面，內政部移民署之Taiwan Arrival Card（TWAC）目前已允許適用對象於抵</w:t>
      </w:r>
      <w:proofErr w:type="gramStart"/>
      <w:r w:rsidRPr="00F71ED4">
        <w:rPr>
          <w:rFonts w:ascii="標楷體" w:eastAsia="標楷體" w:hAnsi="標楷體"/>
          <w:sz w:val="28"/>
          <w:szCs w:val="28"/>
        </w:rPr>
        <w:t>臺</w:t>
      </w:r>
      <w:proofErr w:type="gramEnd"/>
      <w:r w:rsidRPr="00F71ED4">
        <w:rPr>
          <w:rFonts w:ascii="標楷體" w:eastAsia="標楷體" w:hAnsi="標楷體"/>
          <w:sz w:val="28"/>
          <w:szCs w:val="28"/>
        </w:rPr>
        <w:t>前7日填報護照、旅程與住宿等資料，說明我國已具有「</w:t>
      </w:r>
      <w:proofErr w:type="gramStart"/>
      <w:r w:rsidRPr="00F71ED4">
        <w:rPr>
          <w:rFonts w:ascii="標楷體" w:eastAsia="標楷體" w:hAnsi="標楷體"/>
          <w:sz w:val="28"/>
          <w:szCs w:val="28"/>
        </w:rPr>
        <w:t>旅客抵境前</w:t>
      </w:r>
      <w:proofErr w:type="gramEnd"/>
      <w:r w:rsidRPr="00F71ED4">
        <w:rPr>
          <w:rFonts w:ascii="標楷體" w:eastAsia="標楷體" w:hAnsi="標楷體"/>
          <w:sz w:val="28"/>
          <w:szCs w:val="28"/>
        </w:rPr>
        <w:t>取得數位資訊」的制度與技術經驗。惟TWAC係移民管理制度，其與海關資訊未來若要進一步</w:t>
      </w:r>
      <w:proofErr w:type="gramStart"/>
      <w:r w:rsidRPr="00F71ED4">
        <w:rPr>
          <w:rFonts w:ascii="標楷體" w:eastAsia="標楷體" w:hAnsi="標楷體"/>
          <w:sz w:val="28"/>
          <w:szCs w:val="28"/>
        </w:rPr>
        <w:t>介</w:t>
      </w:r>
      <w:proofErr w:type="gramEnd"/>
      <w:r w:rsidRPr="00F71ED4">
        <w:rPr>
          <w:rFonts w:ascii="標楷體" w:eastAsia="標楷體" w:hAnsi="標楷體"/>
          <w:sz w:val="28"/>
          <w:szCs w:val="28"/>
        </w:rPr>
        <w:t>接，仍須建立明確法源、使用目的及資料權限，而不宜</w:t>
      </w:r>
      <w:proofErr w:type="gramStart"/>
      <w:r w:rsidRPr="00F71ED4">
        <w:rPr>
          <w:rFonts w:ascii="標楷體" w:eastAsia="標楷體" w:hAnsi="標楷體"/>
          <w:sz w:val="28"/>
          <w:szCs w:val="28"/>
        </w:rPr>
        <w:t>逕</w:t>
      </w:r>
      <w:proofErr w:type="gramEnd"/>
      <w:r w:rsidRPr="00F71ED4">
        <w:rPr>
          <w:rFonts w:ascii="標楷體" w:eastAsia="標楷體" w:hAnsi="標楷體"/>
          <w:sz w:val="28"/>
          <w:szCs w:val="28"/>
        </w:rPr>
        <w:t>將不同機關資料全面合併。</w:t>
      </w:r>
    </w:p>
    <w:p w14:paraId="5556D2CB" w14:textId="77777777" w:rsidR="006E0E3E" w:rsidRDefault="006E0E3E" w:rsidP="006E0E3E">
      <w:pPr>
        <w:pStyle w:val="Web"/>
        <w:overflowPunct w:val="0"/>
        <w:jc w:val="both"/>
        <w:rPr>
          <w:rFonts w:ascii="標楷體" w:eastAsia="標楷體" w:hAnsi="標楷體"/>
          <w:sz w:val="28"/>
          <w:szCs w:val="28"/>
        </w:rPr>
      </w:pPr>
      <w:r>
        <w:rPr>
          <w:rFonts w:ascii="標楷體" w:eastAsia="標楷體" w:hAnsi="標楷體" w:hint="eastAsia"/>
          <w:sz w:val="28"/>
          <w:szCs w:val="28"/>
        </w:rPr>
        <w:lastRenderedPageBreak/>
        <w:t>（三）</w:t>
      </w:r>
      <w:r w:rsidRPr="00F71ED4">
        <w:rPr>
          <w:rFonts w:ascii="標楷體" w:eastAsia="標楷體" w:hAnsi="標楷體"/>
          <w:sz w:val="28"/>
          <w:szCs w:val="28"/>
        </w:rPr>
        <w:t>未來：由實體分流升級為資訊分流</w:t>
      </w:r>
    </w:p>
    <w:p w14:paraId="7EE19C65" w14:textId="77777777" w:rsidR="006E0E3E" w:rsidRPr="00F71ED4" w:rsidRDefault="006E0E3E" w:rsidP="006E0E3E">
      <w:pPr>
        <w:pStyle w:val="BodyTextTC"/>
        <w:overflowPunct w:val="0"/>
        <w:spacing w:line="240" w:lineRule="auto"/>
        <w:ind w:firstLineChars="200" w:firstLine="560"/>
        <w:rPr>
          <w:rFonts w:ascii="標楷體" w:eastAsia="標楷體" w:hAnsi="標楷體"/>
          <w:sz w:val="28"/>
          <w:szCs w:val="28"/>
        </w:rPr>
      </w:pPr>
      <w:r w:rsidRPr="00F71ED4">
        <w:rPr>
          <w:rFonts w:ascii="標楷體" w:eastAsia="標楷體" w:hAnsi="標楷體"/>
          <w:sz w:val="28"/>
          <w:szCs w:val="28"/>
          <w:lang w:eastAsia="zh-TW"/>
        </w:rPr>
        <w:t>未來制度發展重點，可由傳統「旅客到了以後再判斷」逐步轉型為「</w:t>
      </w:r>
      <w:proofErr w:type="gramStart"/>
      <w:r w:rsidRPr="00F71ED4">
        <w:rPr>
          <w:rFonts w:ascii="標楷體" w:eastAsia="標楷體" w:hAnsi="標楷體"/>
          <w:sz w:val="28"/>
          <w:szCs w:val="28"/>
          <w:lang w:eastAsia="zh-TW"/>
        </w:rPr>
        <w:t>旅客抵境以前</w:t>
      </w:r>
      <w:proofErr w:type="gramEnd"/>
      <w:r w:rsidRPr="00F71ED4">
        <w:rPr>
          <w:rFonts w:ascii="標楷體" w:eastAsia="標楷體" w:hAnsi="標楷體"/>
          <w:sz w:val="28"/>
          <w:szCs w:val="28"/>
          <w:lang w:eastAsia="zh-TW"/>
        </w:rPr>
        <w:t>，先完成大部分可以預先完成的事情」。</w:t>
      </w:r>
      <w:proofErr w:type="spellStart"/>
      <w:r w:rsidRPr="00F71ED4">
        <w:rPr>
          <w:rFonts w:ascii="標楷體" w:eastAsia="標楷體" w:hAnsi="標楷體"/>
          <w:sz w:val="28"/>
          <w:szCs w:val="28"/>
        </w:rPr>
        <w:t>包括</w:t>
      </w:r>
      <w:proofErr w:type="spellEnd"/>
      <w:r w:rsidRPr="00F71ED4">
        <w:rPr>
          <w:rFonts w:ascii="標楷體" w:eastAsia="標楷體" w:hAnsi="標楷體"/>
          <w:sz w:val="28"/>
          <w:szCs w:val="28"/>
        </w:rPr>
        <w:t>：</w:t>
      </w:r>
    </w:p>
    <w:p w14:paraId="3039C90D" w14:textId="77777777" w:rsidR="006E0E3E" w:rsidRPr="00F71ED4" w:rsidRDefault="006E0E3E" w:rsidP="006E0E3E">
      <w:pPr>
        <w:pStyle w:val="a"/>
        <w:tabs>
          <w:tab w:val="num" w:pos="360"/>
        </w:tabs>
        <w:overflowPunct w:val="0"/>
        <w:spacing w:line="240" w:lineRule="auto"/>
        <w:ind w:left="560" w:firstLineChars="200" w:firstLine="560"/>
        <w:jc w:val="both"/>
        <w:rPr>
          <w:rFonts w:ascii="標楷體" w:eastAsia="標楷體" w:hAnsi="標楷體"/>
          <w:sz w:val="28"/>
          <w:szCs w:val="28"/>
        </w:rPr>
      </w:pPr>
      <w:proofErr w:type="spellStart"/>
      <w:r w:rsidRPr="00F71ED4">
        <w:rPr>
          <w:rFonts w:ascii="標楷體" w:eastAsia="標楷體" w:hAnsi="標楷體"/>
          <w:sz w:val="28"/>
          <w:szCs w:val="28"/>
        </w:rPr>
        <w:t>事前申報</w:t>
      </w:r>
      <w:proofErr w:type="spellEnd"/>
      <w:r w:rsidRPr="00F71ED4">
        <w:rPr>
          <w:rFonts w:ascii="標楷體" w:eastAsia="標楷體" w:hAnsi="標楷體"/>
          <w:sz w:val="28"/>
          <w:szCs w:val="28"/>
        </w:rPr>
        <w:t>。</w:t>
      </w:r>
    </w:p>
    <w:p w14:paraId="33E2C307" w14:textId="77777777" w:rsidR="006E0E3E" w:rsidRPr="00F71ED4" w:rsidRDefault="006E0E3E" w:rsidP="006E0E3E">
      <w:pPr>
        <w:pStyle w:val="a"/>
        <w:tabs>
          <w:tab w:val="num" w:pos="360"/>
        </w:tabs>
        <w:overflowPunct w:val="0"/>
        <w:spacing w:line="240" w:lineRule="auto"/>
        <w:ind w:left="560" w:firstLineChars="200" w:firstLine="560"/>
        <w:jc w:val="both"/>
        <w:rPr>
          <w:rFonts w:ascii="標楷體" w:eastAsia="標楷體" w:hAnsi="標楷體"/>
          <w:sz w:val="28"/>
          <w:szCs w:val="28"/>
        </w:rPr>
      </w:pPr>
      <w:proofErr w:type="spellStart"/>
      <w:r w:rsidRPr="00F71ED4">
        <w:rPr>
          <w:rFonts w:ascii="標楷體" w:eastAsia="標楷體" w:hAnsi="標楷體"/>
          <w:sz w:val="28"/>
          <w:szCs w:val="28"/>
        </w:rPr>
        <w:t>初步判斷是否免稅</w:t>
      </w:r>
      <w:proofErr w:type="spellEnd"/>
      <w:r w:rsidRPr="00F71ED4">
        <w:rPr>
          <w:rFonts w:ascii="標楷體" w:eastAsia="標楷體" w:hAnsi="標楷體"/>
          <w:sz w:val="28"/>
          <w:szCs w:val="28"/>
        </w:rPr>
        <w:t>。</w:t>
      </w:r>
    </w:p>
    <w:p w14:paraId="1D60AC13" w14:textId="77777777" w:rsidR="006E0E3E" w:rsidRPr="00F71ED4" w:rsidRDefault="006E0E3E" w:rsidP="006E0E3E">
      <w:pPr>
        <w:pStyle w:val="a"/>
        <w:tabs>
          <w:tab w:val="num" w:pos="360"/>
        </w:tabs>
        <w:overflowPunct w:val="0"/>
        <w:spacing w:line="240" w:lineRule="auto"/>
        <w:ind w:left="560" w:firstLineChars="200" w:firstLine="560"/>
        <w:jc w:val="both"/>
        <w:rPr>
          <w:rFonts w:ascii="標楷體" w:eastAsia="標楷體" w:hAnsi="標楷體"/>
          <w:sz w:val="28"/>
          <w:szCs w:val="28"/>
          <w:lang w:eastAsia="zh-TW"/>
        </w:rPr>
      </w:pPr>
      <w:r w:rsidRPr="00F71ED4">
        <w:rPr>
          <w:rFonts w:ascii="標楷體" w:eastAsia="標楷體" w:hAnsi="標楷體"/>
          <w:sz w:val="28"/>
          <w:szCs w:val="28"/>
          <w:lang w:eastAsia="zh-TW"/>
        </w:rPr>
        <w:t>判定是否可能涉及管制規定。</w:t>
      </w:r>
    </w:p>
    <w:p w14:paraId="20B62826" w14:textId="77777777" w:rsidR="006E0E3E" w:rsidRPr="00F71ED4" w:rsidRDefault="006E0E3E" w:rsidP="006E0E3E">
      <w:pPr>
        <w:pStyle w:val="a"/>
        <w:tabs>
          <w:tab w:val="num" w:pos="360"/>
        </w:tabs>
        <w:overflowPunct w:val="0"/>
        <w:spacing w:line="240" w:lineRule="auto"/>
        <w:ind w:left="560" w:firstLineChars="200" w:firstLine="560"/>
        <w:jc w:val="both"/>
        <w:rPr>
          <w:rFonts w:ascii="標楷體" w:eastAsia="標楷體" w:hAnsi="標楷體"/>
          <w:sz w:val="28"/>
          <w:szCs w:val="28"/>
          <w:lang w:eastAsia="zh-TW"/>
        </w:rPr>
      </w:pPr>
      <w:r w:rsidRPr="00F71ED4">
        <w:rPr>
          <w:rFonts w:ascii="標楷體" w:eastAsia="標楷體" w:hAnsi="標楷體"/>
          <w:sz w:val="28"/>
          <w:szCs w:val="28"/>
          <w:lang w:eastAsia="zh-TW"/>
        </w:rPr>
        <w:t>單純應稅物品之</w:t>
      </w:r>
      <w:proofErr w:type="gramStart"/>
      <w:r w:rsidRPr="00F71ED4">
        <w:rPr>
          <w:rFonts w:ascii="標楷體" w:eastAsia="標楷體" w:hAnsi="標楷體"/>
          <w:sz w:val="28"/>
          <w:szCs w:val="28"/>
          <w:lang w:eastAsia="zh-TW"/>
        </w:rPr>
        <w:t>稅費試算</w:t>
      </w:r>
      <w:proofErr w:type="gramEnd"/>
      <w:r w:rsidRPr="00F71ED4">
        <w:rPr>
          <w:rFonts w:ascii="標楷體" w:eastAsia="標楷體" w:hAnsi="標楷體"/>
          <w:sz w:val="28"/>
          <w:szCs w:val="28"/>
          <w:lang w:eastAsia="zh-TW"/>
        </w:rPr>
        <w:t>。</w:t>
      </w:r>
    </w:p>
    <w:p w14:paraId="072F0C14" w14:textId="77777777" w:rsidR="006E0E3E" w:rsidRPr="00F71ED4" w:rsidRDefault="006E0E3E" w:rsidP="006E0E3E">
      <w:pPr>
        <w:pStyle w:val="a"/>
        <w:tabs>
          <w:tab w:val="num" w:pos="360"/>
        </w:tabs>
        <w:overflowPunct w:val="0"/>
        <w:spacing w:line="240" w:lineRule="auto"/>
        <w:ind w:left="560" w:firstLineChars="200" w:firstLine="560"/>
        <w:jc w:val="both"/>
        <w:rPr>
          <w:rFonts w:ascii="標楷體" w:eastAsia="標楷體" w:hAnsi="標楷體"/>
          <w:sz w:val="28"/>
          <w:szCs w:val="28"/>
          <w:lang w:eastAsia="zh-TW"/>
        </w:rPr>
      </w:pPr>
      <w:r w:rsidRPr="00F71ED4">
        <w:rPr>
          <w:rFonts w:ascii="標楷體" w:eastAsia="標楷體" w:hAnsi="標楷體"/>
          <w:sz w:val="28"/>
          <w:szCs w:val="28"/>
          <w:lang w:eastAsia="zh-TW"/>
        </w:rPr>
        <w:t>商業性貨物之提前辨識。</w:t>
      </w:r>
    </w:p>
    <w:p w14:paraId="32EF1FAD" w14:textId="77777777" w:rsidR="006E0E3E" w:rsidRPr="00F71ED4" w:rsidRDefault="006E0E3E" w:rsidP="006E0E3E">
      <w:pPr>
        <w:pStyle w:val="a"/>
        <w:tabs>
          <w:tab w:val="num" w:pos="360"/>
        </w:tabs>
        <w:overflowPunct w:val="0"/>
        <w:spacing w:line="240" w:lineRule="auto"/>
        <w:ind w:left="560" w:firstLineChars="200" w:firstLine="560"/>
        <w:jc w:val="both"/>
        <w:rPr>
          <w:rFonts w:ascii="標楷體" w:eastAsia="標楷體" w:hAnsi="標楷體"/>
          <w:sz w:val="28"/>
          <w:szCs w:val="28"/>
        </w:rPr>
      </w:pPr>
      <w:proofErr w:type="spellStart"/>
      <w:r w:rsidRPr="00F71ED4">
        <w:rPr>
          <w:rFonts w:ascii="標楷體" w:eastAsia="標楷體" w:hAnsi="標楷體"/>
          <w:sz w:val="28"/>
          <w:szCs w:val="28"/>
        </w:rPr>
        <w:t>初步風險分析</w:t>
      </w:r>
      <w:proofErr w:type="spellEnd"/>
      <w:r w:rsidRPr="00F71ED4">
        <w:rPr>
          <w:rFonts w:ascii="標楷體" w:eastAsia="標楷體" w:hAnsi="標楷體"/>
          <w:sz w:val="28"/>
          <w:szCs w:val="28"/>
        </w:rPr>
        <w:t>。</w:t>
      </w:r>
    </w:p>
    <w:p w14:paraId="1A9F0378" w14:textId="77777777" w:rsidR="006E0E3E" w:rsidRPr="00F71ED4" w:rsidRDefault="006E0E3E" w:rsidP="006E0E3E">
      <w:pPr>
        <w:pStyle w:val="a"/>
        <w:tabs>
          <w:tab w:val="num" w:pos="360"/>
        </w:tabs>
        <w:overflowPunct w:val="0"/>
        <w:spacing w:line="240" w:lineRule="auto"/>
        <w:ind w:left="560" w:firstLineChars="200" w:firstLine="560"/>
        <w:jc w:val="both"/>
        <w:rPr>
          <w:rFonts w:ascii="標楷體" w:eastAsia="標楷體" w:hAnsi="標楷體"/>
          <w:sz w:val="28"/>
          <w:szCs w:val="28"/>
          <w:lang w:eastAsia="zh-TW"/>
        </w:rPr>
      </w:pPr>
      <w:proofErr w:type="gramStart"/>
      <w:r w:rsidRPr="00F71ED4">
        <w:rPr>
          <w:rFonts w:ascii="標楷體" w:eastAsia="標楷體" w:hAnsi="標楷體"/>
          <w:sz w:val="28"/>
          <w:szCs w:val="28"/>
          <w:lang w:eastAsia="zh-TW"/>
        </w:rPr>
        <w:t>抵境後</w:t>
      </w:r>
      <w:proofErr w:type="gramEnd"/>
      <w:r w:rsidRPr="00F71ED4">
        <w:rPr>
          <w:rFonts w:ascii="標楷體" w:eastAsia="標楷體" w:hAnsi="標楷體"/>
          <w:sz w:val="28"/>
          <w:szCs w:val="28"/>
          <w:lang w:eastAsia="zh-TW"/>
        </w:rPr>
        <w:t>再進行必要之</w:t>
      </w:r>
      <w:r w:rsidR="006F7874">
        <w:rPr>
          <w:rFonts w:ascii="標楷體" w:eastAsia="標楷體" w:hAnsi="標楷體"/>
          <w:sz w:val="28"/>
          <w:szCs w:val="28"/>
          <w:lang w:eastAsia="zh-TW"/>
        </w:rPr>
        <w:t>身份</w:t>
      </w:r>
      <w:r w:rsidRPr="00F71ED4">
        <w:rPr>
          <w:rFonts w:ascii="標楷體" w:eastAsia="標楷體" w:hAnsi="標楷體"/>
          <w:sz w:val="28"/>
          <w:szCs w:val="28"/>
          <w:lang w:eastAsia="zh-TW"/>
        </w:rPr>
        <w:t>確認及實體查驗。</w:t>
      </w:r>
    </w:p>
    <w:p w14:paraId="6154E157" w14:textId="77777777" w:rsidR="006E0E3E" w:rsidRPr="00F71ED4" w:rsidRDefault="006E0E3E" w:rsidP="006E0E3E">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這代表未來旅客通關制度的核心，將從單純「實體紅綠線」進一步轉向「數位資訊分流＋實體查驗分流」。</w:t>
      </w:r>
    </w:p>
    <w:p w14:paraId="1055C324" w14:textId="77777777" w:rsidR="006E0E3E" w:rsidRDefault="006E0E3E" w:rsidP="006E0E3E">
      <w:pPr>
        <w:pStyle w:val="Web"/>
        <w:overflowPunct w:val="0"/>
        <w:jc w:val="both"/>
        <w:rPr>
          <w:rFonts w:ascii="標楷體" w:eastAsia="標楷體" w:hAnsi="標楷體"/>
          <w:sz w:val="28"/>
          <w:szCs w:val="28"/>
        </w:rPr>
      </w:pPr>
    </w:p>
    <w:p w14:paraId="452BEB35" w14:textId="77777777" w:rsidR="00C60517" w:rsidRDefault="00C60517" w:rsidP="00347B67">
      <w:pPr>
        <w:pStyle w:val="Web"/>
        <w:overflowPunct w:val="0"/>
        <w:jc w:val="both"/>
        <w:outlineLvl w:val="1"/>
        <w:rPr>
          <w:rFonts w:ascii="標楷體" w:eastAsia="標楷體" w:hAnsi="標楷體"/>
          <w:sz w:val="28"/>
        </w:rPr>
      </w:pPr>
      <w:bookmarkStart w:id="8" w:name="_Toc240067041"/>
      <w:r>
        <w:rPr>
          <w:rFonts w:ascii="標楷體" w:eastAsia="標楷體" w:hAnsi="標楷體" w:hint="eastAsia"/>
          <w:sz w:val="28"/>
          <w:szCs w:val="28"/>
        </w:rPr>
        <w:t>三、</w:t>
      </w:r>
      <w:r w:rsidRPr="00F71ED4">
        <w:rPr>
          <w:rFonts w:ascii="標楷體" w:eastAsia="標楷體" w:hAnsi="標楷體"/>
          <w:sz w:val="28"/>
        </w:rPr>
        <w:t>現行制度主要問題診斷</w:t>
      </w:r>
      <w:bookmarkEnd w:id="8"/>
    </w:p>
    <w:p w14:paraId="40EB33C2" w14:textId="77777777" w:rsidR="00C60517" w:rsidRPr="00C60517" w:rsidRDefault="00C60517" w:rsidP="00625794">
      <w:pPr>
        <w:pStyle w:val="2"/>
        <w:rPr>
          <w:rFonts w:ascii="標楷體" w:eastAsia="標楷體" w:hAnsi="標楷體"/>
          <w:b w:val="0"/>
          <w:bCs w:val="0"/>
          <w:sz w:val="28"/>
          <w:szCs w:val="28"/>
        </w:rPr>
      </w:pPr>
      <w:bookmarkStart w:id="9" w:name="_Toc240067042"/>
      <w:r>
        <w:rPr>
          <w:rFonts w:ascii="標楷體" w:eastAsia="標楷體" w:hAnsi="標楷體" w:hint="eastAsia"/>
          <w:b w:val="0"/>
          <w:bCs w:val="0"/>
          <w:sz w:val="28"/>
          <w:szCs w:val="28"/>
        </w:rPr>
        <w:t>（</w:t>
      </w:r>
      <w:r w:rsidRPr="00C60517">
        <w:rPr>
          <w:rFonts w:ascii="標楷體" w:eastAsia="標楷體" w:hAnsi="標楷體"/>
          <w:b w:val="0"/>
          <w:bCs w:val="0"/>
          <w:sz w:val="28"/>
          <w:szCs w:val="28"/>
        </w:rPr>
        <w:t>一</w:t>
      </w:r>
      <w:r>
        <w:rPr>
          <w:rFonts w:ascii="標楷體" w:eastAsia="標楷體" w:hAnsi="標楷體" w:hint="eastAsia"/>
          <w:b w:val="0"/>
          <w:bCs w:val="0"/>
          <w:sz w:val="28"/>
          <w:szCs w:val="28"/>
        </w:rPr>
        <w:t>）</w:t>
      </w:r>
      <w:r w:rsidRPr="00C60517">
        <w:rPr>
          <w:rFonts w:ascii="標楷體" w:eastAsia="標楷體" w:hAnsi="標楷體"/>
          <w:b w:val="0"/>
          <w:bCs w:val="0"/>
          <w:sz w:val="28"/>
          <w:szCs w:val="28"/>
        </w:rPr>
        <w:t>旅客自行判斷之法律與資訊成本偏高</w:t>
      </w:r>
      <w:bookmarkEnd w:id="9"/>
    </w:p>
    <w:p w14:paraId="1A2D7BB6" w14:textId="77777777" w:rsidR="00C60517" w:rsidRPr="00F71ED4" w:rsidRDefault="00C60517" w:rsidP="00C60517">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紅線與綠線本身並不複雜。真正困難的是旅客必須先知道自己的物品是否屬於自用物品、應稅物品、限制輸入物品、檢疫物品、須取得許可之</w:t>
      </w:r>
      <w:r w:rsidRPr="00F71ED4">
        <w:rPr>
          <w:rFonts w:ascii="標楷體" w:eastAsia="標楷體" w:hAnsi="標楷體"/>
          <w:sz w:val="28"/>
          <w:szCs w:val="28"/>
          <w:lang w:eastAsia="zh-TW"/>
        </w:rPr>
        <w:lastRenderedPageBreak/>
        <w:t>物品，或商業性貨物。一般旅客未必具備相關法規知識。因此，制度形式雖簡單，背後的分類判斷實際上仍相當複雜。</w:t>
      </w:r>
    </w:p>
    <w:p w14:paraId="5DEFAD9D" w14:textId="77777777" w:rsidR="00C60517" w:rsidRPr="00C60517" w:rsidRDefault="00C60517" w:rsidP="00C60517">
      <w:pPr>
        <w:pStyle w:val="2"/>
        <w:rPr>
          <w:rFonts w:ascii="標楷體" w:eastAsia="標楷體" w:hAnsi="標楷體"/>
          <w:b w:val="0"/>
          <w:bCs w:val="0"/>
          <w:sz w:val="28"/>
          <w:szCs w:val="28"/>
        </w:rPr>
      </w:pPr>
      <w:bookmarkStart w:id="10" w:name="_Toc240067043"/>
      <w:r>
        <w:rPr>
          <w:rFonts w:ascii="標楷體" w:eastAsia="標楷體" w:hAnsi="標楷體" w:hint="eastAsia"/>
          <w:b w:val="0"/>
          <w:bCs w:val="0"/>
          <w:sz w:val="28"/>
          <w:szCs w:val="28"/>
        </w:rPr>
        <w:t>（</w:t>
      </w:r>
      <w:r w:rsidRPr="00C60517">
        <w:rPr>
          <w:rFonts w:ascii="標楷體" w:eastAsia="標楷體" w:hAnsi="標楷體"/>
          <w:b w:val="0"/>
          <w:bCs w:val="0"/>
          <w:sz w:val="28"/>
          <w:szCs w:val="28"/>
        </w:rPr>
        <w:t>二</w:t>
      </w:r>
      <w:r>
        <w:rPr>
          <w:rFonts w:ascii="標楷體" w:eastAsia="標楷體" w:hAnsi="標楷體" w:hint="eastAsia"/>
          <w:b w:val="0"/>
          <w:bCs w:val="0"/>
          <w:sz w:val="28"/>
          <w:szCs w:val="28"/>
        </w:rPr>
        <w:t>）</w:t>
      </w:r>
      <w:r w:rsidRPr="00C60517">
        <w:rPr>
          <w:rFonts w:ascii="標楷體" w:eastAsia="標楷體" w:hAnsi="標楷體"/>
          <w:b w:val="0"/>
          <w:bCs w:val="0"/>
          <w:sz w:val="28"/>
          <w:szCs w:val="28"/>
        </w:rPr>
        <w:t>不同風險案件可能集中進入相同人工流程</w:t>
      </w:r>
      <w:bookmarkEnd w:id="10"/>
    </w:p>
    <w:p w14:paraId="4EE4383A" w14:textId="77777777" w:rsidR="00C60517" w:rsidRPr="00F71ED4" w:rsidRDefault="00C60517" w:rsidP="00C60517">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買了超過免稅額的商品並願意繳稅」與「攜帶需要許可之管制物品」，法律風險顯然不同。前者主要是稅捐計算問題，後者則可能涉及安全、衛生或輸入管制。如果兩類案件都必須在旅客抵達後進入相似的人工紅線流程，便容易造成有限海關人力被低複雜度案件占用。</w:t>
      </w:r>
    </w:p>
    <w:p w14:paraId="244DDAE5" w14:textId="77777777" w:rsidR="00C60517" w:rsidRPr="00C60517" w:rsidRDefault="00C60517" w:rsidP="00C60517">
      <w:pPr>
        <w:pStyle w:val="2"/>
        <w:rPr>
          <w:rFonts w:ascii="標楷體" w:eastAsia="標楷體" w:hAnsi="標楷體"/>
          <w:b w:val="0"/>
          <w:bCs w:val="0"/>
          <w:sz w:val="28"/>
          <w:szCs w:val="28"/>
        </w:rPr>
      </w:pPr>
      <w:bookmarkStart w:id="11" w:name="_Toc240067044"/>
      <w:r>
        <w:rPr>
          <w:rFonts w:ascii="標楷體" w:eastAsia="標楷體" w:hAnsi="標楷體" w:hint="eastAsia"/>
          <w:b w:val="0"/>
          <w:bCs w:val="0"/>
          <w:sz w:val="28"/>
          <w:szCs w:val="28"/>
        </w:rPr>
        <w:t>（</w:t>
      </w:r>
      <w:r w:rsidRPr="00C60517">
        <w:rPr>
          <w:rFonts w:ascii="標楷體" w:eastAsia="標楷體" w:hAnsi="標楷體"/>
          <w:b w:val="0"/>
          <w:bCs w:val="0"/>
          <w:sz w:val="28"/>
          <w:szCs w:val="28"/>
        </w:rPr>
        <w:t>三</w:t>
      </w:r>
      <w:r>
        <w:rPr>
          <w:rFonts w:ascii="標楷體" w:eastAsia="標楷體" w:hAnsi="標楷體" w:hint="eastAsia"/>
          <w:b w:val="0"/>
          <w:bCs w:val="0"/>
          <w:sz w:val="28"/>
          <w:szCs w:val="28"/>
        </w:rPr>
        <w:t>）</w:t>
      </w:r>
      <w:r w:rsidRPr="00C60517">
        <w:rPr>
          <w:rFonts w:ascii="標楷體" w:eastAsia="標楷體" w:hAnsi="標楷體"/>
          <w:b w:val="0"/>
          <w:bCs w:val="0"/>
          <w:sz w:val="28"/>
          <w:szCs w:val="28"/>
        </w:rPr>
        <w:t>申報資料取得時間仍偏晚</w:t>
      </w:r>
      <w:bookmarkEnd w:id="11"/>
    </w:p>
    <w:p w14:paraId="59D34427" w14:textId="77777777" w:rsidR="00C60517" w:rsidRPr="00F71ED4" w:rsidRDefault="00C60517" w:rsidP="00C60517">
      <w:pPr>
        <w:pStyle w:val="BodyTextTC"/>
        <w:overflowPunct w:val="0"/>
        <w:spacing w:line="240" w:lineRule="auto"/>
        <w:ind w:firstLineChars="200" w:firstLine="560"/>
        <w:rPr>
          <w:rFonts w:ascii="標楷體" w:eastAsia="標楷體" w:hAnsi="標楷體"/>
          <w:sz w:val="28"/>
          <w:szCs w:val="28"/>
        </w:rPr>
      </w:pPr>
      <w:proofErr w:type="spellStart"/>
      <w:r w:rsidRPr="00F71ED4">
        <w:rPr>
          <w:rFonts w:ascii="標楷體" w:eastAsia="標楷體" w:hAnsi="標楷體"/>
          <w:sz w:val="28"/>
          <w:szCs w:val="28"/>
        </w:rPr>
        <w:t>Doyle所提出的Collaborative</w:t>
      </w:r>
      <w:proofErr w:type="spellEnd"/>
      <w:r w:rsidRPr="00F71ED4">
        <w:rPr>
          <w:rFonts w:ascii="標楷體" w:eastAsia="標楷體" w:hAnsi="標楷體"/>
          <w:sz w:val="28"/>
          <w:szCs w:val="28"/>
        </w:rPr>
        <w:t xml:space="preserve"> Border Management主張「virtualborder」概念，將邊境視為涵蓋整體運輸及供應鏈的治理空間，使貨物及旅客可在抵達實體國境以前接受准入與風險評估。</w:t>
      </w:r>
    </w:p>
    <w:p w14:paraId="18EA7884" w14:textId="77777777" w:rsidR="00C60517" w:rsidRPr="00F71ED4" w:rsidRDefault="00C60517" w:rsidP="00C60517">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由此觀察，真正可以增加的不是旅客站在海關前面的「查驗時間」，而是海關在旅客抵達以前所擁有的「判斷時間」。</w:t>
      </w:r>
    </w:p>
    <w:p w14:paraId="761E2C74" w14:textId="77777777" w:rsidR="00C60517" w:rsidRPr="00EF77B0" w:rsidRDefault="00EF77B0" w:rsidP="00C60517">
      <w:pPr>
        <w:pStyle w:val="2"/>
        <w:rPr>
          <w:rFonts w:ascii="標楷體" w:eastAsia="標楷體" w:hAnsi="標楷體"/>
          <w:b w:val="0"/>
          <w:bCs w:val="0"/>
          <w:sz w:val="28"/>
          <w:szCs w:val="28"/>
        </w:rPr>
      </w:pPr>
      <w:bookmarkStart w:id="12" w:name="_Toc240067045"/>
      <w:r>
        <w:rPr>
          <w:rFonts w:ascii="標楷體" w:eastAsia="標楷體" w:hAnsi="標楷體" w:hint="eastAsia"/>
          <w:b w:val="0"/>
          <w:bCs w:val="0"/>
          <w:sz w:val="28"/>
          <w:szCs w:val="28"/>
        </w:rPr>
        <w:t>（</w:t>
      </w:r>
      <w:r w:rsidR="00C60517" w:rsidRPr="00EF77B0">
        <w:rPr>
          <w:rFonts w:ascii="標楷體" w:eastAsia="標楷體" w:hAnsi="標楷體"/>
          <w:b w:val="0"/>
          <w:bCs w:val="0"/>
          <w:sz w:val="28"/>
          <w:szCs w:val="28"/>
        </w:rPr>
        <w:t>四</w:t>
      </w:r>
      <w:r>
        <w:rPr>
          <w:rFonts w:ascii="標楷體" w:eastAsia="標楷體" w:hAnsi="標楷體" w:hint="eastAsia"/>
          <w:b w:val="0"/>
          <w:bCs w:val="0"/>
          <w:sz w:val="28"/>
          <w:szCs w:val="28"/>
        </w:rPr>
        <w:t>）</w:t>
      </w:r>
      <w:r w:rsidR="00C60517" w:rsidRPr="00EF77B0">
        <w:rPr>
          <w:rFonts w:ascii="標楷體" w:eastAsia="標楷體" w:hAnsi="標楷體"/>
          <w:b w:val="0"/>
          <w:bCs w:val="0"/>
          <w:sz w:val="28"/>
          <w:szCs w:val="28"/>
        </w:rPr>
        <w:t>跨機關資訊尚有整合空間</w:t>
      </w:r>
      <w:bookmarkEnd w:id="12"/>
    </w:p>
    <w:p w14:paraId="7E9C496F" w14:textId="77777777" w:rsidR="00C60517" w:rsidRPr="00F71ED4" w:rsidRDefault="00C60517" w:rsidP="00EF77B0">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旅客可能先後向航空公司、移民機關、海關及檢疫機關提供部分相同的基礎資訊。未來改革應追求「相同資料原則上輸入一次」，但不同機關</w:t>
      </w:r>
      <w:r w:rsidRPr="00F71ED4">
        <w:rPr>
          <w:rFonts w:ascii="標楷體" w:eastAsia="標楷體" w:hAnsi="標楷體"/>
          <w:sz w:val="28"/>
          <w:szCs w:val="28"/>
          <w:lang w:eastAsia="zh-TW"/>
        </w:rPr>
        <w:lastRenderedPageBreak/>
        <w:t>只能依職掌與法定目的取得必要資訊。此即Coordinated／Collaborative Border Management所強調的流程協作，而非單純建立一個無限制共享的大型資料庫。</w:t>
      </w:r>
    </w:p>
    <w:p w14:paraId="4CBA2BB9" w14:textId="77777777" w:rsidR="00C60517" w:rsidRPr="00C019B2" w:rsidRDefault="00C019B2" w:rsidP="00C60517">
      <w:pPr>
        <w:pStyle w:val="2"/>
        <w:rPr>
          <w:rFonts w:ascii="標楷體" w:eastAsia="標楷體" w:hAnsi="標楷體"/>
          <w:b w:val="0"/>
          <w:bCs w:val="0"/>
          <w:sz w:val="28"/>
          <w:szCs w:val="28"/>
        </w:rPr>
      </w:pPr>
      <w:bookmarkStart w:id="13" w:name="_Toc240067046"/>
      <w:r>
        <w:rPr>
          <w:rFonts w:ascii="標楷體" w:eastAsia="標楷體" w:hAnsi="標楷體" w:hint="eastAsia"/>
          <w:b w:val="0"/>
          <w:bCs w:val="0"/>
          <w:sz w:val="28"/>
          <w:szCs w:val="28"/>
        </w:rPr>
        <w:t>（</w:t>
      </w:r>
      <w:r w:rsidR="00C60517" w:rsidRPr="00C019B2">
        <w:rPr>
          <w:rFonts w:ascii="標楷體" w:eastAsia="標楷體" w:hAnsi="標楷體"/>
          <w:b w:val="0"/>
          <w:bCs w:val="0"/>
          <w:sz w:val="28"/>
          <w:szCs w:val="28"/>
        </w:rPr>
        <w:t>五</w:t>
      </w:r>
      <w:r>
        <w:rPr>
          <w:rFonts w:ascii="標楷體" w:eastAsia="標楷體" w:hAnsi="標楷體" w:hint="eastAsia"/>
          <w:b w:val="0"/>
          <w:bCs w:val="0"/>
          <w:sz w:val="28"/>
          <w:szCs w:val="28"/>
        </w:rPr>
        <w:t>）</w:t>
      </w:r>
      <w:r w:rsidR="00C60517" w:rsidRPr="00C019B2">
        <w:rPr>
          <w:rFonts w:ascii="標楷體" w:eastAsia="標楷體" w:hAnsi="標楷體"/>
          <w:b w:val="0"/>
          <w:bCs w:val="0"/>
          <w:sz w:val="28"/>
          <w:szCs w:val="28"/>
        </w:rPr>
        <w:t>商業性貨物的判定可再提前</w:t>
      </w:r>
      <w:bookmarkEnd w:id="13"/>
    </w:p>
    <w:p w14:paraId="1D2C308D" w14:textId="77777777" w:rsidR="00C60517" w:rsidRDefault="00C60517" w:rsidP="00C019B2">
      <w:pPr>
        <w:pStyle w:val="Web"/>
        <w:overflowPunct w:val="0"/>
        <w:ind w:firstLineChars="200" w:firstLine="560"/>
        <w:jc w:val="both"/>
        <w:rPr>
          <w:rFonts w:ascii="標楷體" w:eastAsia="標楷體" w:hAnsi="標楷體"/>
          <w:sz w:val="28"/>
          <w:szCs w:val="28"/>
        </w:rPr>
      </w:pPr>
      <w:r w:rsidRPr="00F71ED4">
        <w:rPr>
          <w:rFonts w:ascii="標楷體" w:eastAsia="標楷體" w:hAnsi="標楷體"/>
          <w:sz w:val="28"/>
          <w:szCs w:val="28"/>
        </w:rPr>
        <w:t>現行法制已將以廠商名義進口之非自用家用貨物導向一般貨物報關程序。未來若旅客</w:t>
      </w:r>
      <w:proofErr w:type="gramStart"/>
      <w:r w:rsidRPr="00F71ED4">
        <w:rPr>
          <w:rFonts w:ascii="標楷體" w:eastAsia="標楷體" w:hAnsi="標楷體"/>
          <w:sz w:val="28"/>
          <w:szCs w:val="28"/>
        </w:rPr>
        <w:t>於抵境前</w:t>
      </w:r>
      <w:proofErr w:type="gramEnd"/>
      <w:r w:rsidRPr="00F71ED4">
        <w:rPr>
          <w:rFonts w:ascii="標楷體" w:eastAsia="標楷體" w:hAnsi="標楷體"/>
          <w:sz w:val="28"/>
          <w:szCs w:val="28"/>
        </w:rPr>
        <w:t>即填報「商品數量、用途、是否屬公司所有、是否供販售」等資訊，部分明顯商業性案件即可提前導向一般進口貨物流程，減少旅客到達紅線後重新分類的時間。</w:t>
      </w:r>
    </w:p>
    <w:p w14:paraId="434F4A9E" w14:textId="77777777" w:rsidR="00C60517" w:rsidRDefault="00C60517" w:rsidP="00C60517">
      <w:pPr>
        <w:pStyle w:val="Web"/>
        <w:overflowPunct w:val="0"/>
        <w:jc w:val="both"/>
        <w:rPr>
          <w:rFonts w:ascii="標楷體" w:eastAsia="標楷體" w:hAnsi="標楷體"/>
          <w:sz w:val="28"/>
          <w:szCs w:val="28"/>
        </w:rPr>
      </w:pPr>
    </w:p>
    <w:p w14:paraId="53EE6E7B" w14:textId="77777777" w:rsidR="00C60517" w:rsidRDefault="00C60517" w:rsidP="00C60517">
      <w:pPr>
        <w:pStyle w:val="Web"/>
        <w:overflowPunct w:val="0"/>
        <w:jc w:val="both"/>
        <w:rPr>
          <w:rFonts w:ascii="標楷體" w:eastAsia="標楷體" w:hAnsi="標楷體"/>
          <w:sz w:val="28"/>
          <w:szCs w:val="28"/>
        </w:rPr>
      </w:pPr>
    </w:p>
    <w:p w14:paraId="7D1151C7" w14:textId="77777777" w:rsidR="00C60517" w:rsidRDefault="00C60517" w:rsidP="00C60517">
      <w:pPr>
        <w:pStyle w:val="Web"/>
        <w:overflowPunct w:val="0"/>
        <w:jc w:val="both"/>
        <w:rPr>
          <w:rFonts w:ascii="標楷體" w:eastAsia="標楷體" w:hAnsi="標楷體"/>
          <w:sz w:val="28"/>
          <w:szCs w:val="28"/>
        </w:rPr>
      </w:pPr>
    </w:p>
    <w:p w14:paraId="1C7B2B1E" w14:textId="77777777" w:rsidR="00810F0F" w:rsidRDefault="00810F0F" w:rsidP="00C60517">
      <w:pPr>
        <w:pStyle w:val="Web"/>
        <w:overflowPunct w:val="0"/>
        <w:jc w:val="both"/>
        <w:rPr>
          <w:rFonts w:ascii="標楷體" w:eastAsia="標楷體" w:hAnsi="標楷體"/>
          <w:sz w:val="28"/>
          <w:szCs w:val="28"/>
        </w:rPr>
      </w:pPr>
    </w:p>
    <w:p w14:paraId="3C31E010" w14:textId="77777777" w:rsidR="00810F0F" w:rsidRDefault="00810F0F" w:rsidP="00C60517">
      <w:pPr>
        <w:pStyle w:val="Web"/>
        <w:overflowPunct w:val="0"/>
        <w:jc w:val="both"/>
        <w:rPr>
          <w:rFonts w:ascii="標楷體" w:eastAsia="標楷體" w:hAnsi="標楷體"/>
          <w:sz w:val="28"/>
          <w:szCs w:val="28"/>
        </w:rPr>
      </w:pPr>
    </w:p>
    <w:p w14:paraId="606D8833" w14:textId="77777777" w:rsidR="00810F0F" w:rsidRDefault="00810F0F" w:rsidP="00C60517">
      <w:pPr>
        <w:pStyle w:val="Web"/>
        <w:overflowPunct w:val="0"/>
        <w:jc w:val="both"/>
        <w:rPr>
          <w:rFonts w:ascii="標楷體" w:eastAsia="標楷體" w:hAnsi="標楷體"/>
          <w:sz w:val="28"/>
          <w:szCs w:val="28"/>
        </w:rPr>
      </w:pPr>
    </w:p>
    <w:p w14:paraId="650EE3D1" w14:textId="77777777" w:rsidR="00810F0F" w:rsidRDefault="00810F0F" w:rsidP="00C60517">
      <w:pPr>
        <w:pStyle w:val="Web"/>
        <w:overflowPunct w:val="0"/>
        <w:jc w:val="both"/>
        <w:rPr>
          <w:rFonts w:ascii="標楷體" w:eastAsia="標楷體" w:hAnsi="標楷體"/>
          <w:sz w:val="28"/>
          <w:szCs w:val="28"/>
        </w:rPr>
      </w:pPr>
    </w:p>
    <w:p w14:paraId="0746BA39" w14:textId="77777777" w:rsidR="00AE4C0D" w:rsidRDefault="00AE4C0D" w:rsidP="00347B67">
      <w:pPr>
        <w:pStyle w:val="Web"/>
        <w:overflowPunct w:val="0"/>
        <w:jc w:val="both"/>
        <w:outlineLvl w:val="1"/>
        <w:rPr>
          <w:rFonts w:ascii="標楷體" w:eastAsia="標楷體" w:hAnsi="標楷體"/>
          <w:sz w:val="28"/>
        </w:rPr>
      </w:pPr>
      <w:bookmarkStart w:id="14" w:name="_Toc240067047"/>
      <w:r>
        <w:rPr>
          <w:rFonts w:ascii="標楷體" w:eastAsia="標楷體" w:hAnsi="標楷體" w:hint="eastAsia"/>
          <w:sz w:val="28"/>
          <w:szCs w:val="28"/>
        </w:rPr>
        <w:lastRenderedPageBreak/>
        <w:t>四、</w:t>
      </w:r>
      <w:r w:rsidR="006F7874">
        <w:rPr>
          <w:rFonts w:ascii="標楷體" w:eastAsia="標楷體" w:hAnsi="標楷體"/>
          <w:sz w:val="28"/>
        </w:rPr>
        <w:t>國際制度比較與可借鑒</w:t>
      </w:r>
      <w:r w:rsidRPr="00F71ED4">
        <w:rPr>
          <w:rFonts w:ascii="標楷體" w:eastAsia="標楷體" w:hAnsi="標楷體"/>
          <w:sz w:val="28"/>
        </w:rPr>
        <w:t>經驗</w:t>
      </w:r>
      <w:bookmarkEnd w:id="14"/>
    </w:p>
    <w:p w14:paraId="3F62C265" w14:textId="77777777" w:rsidR="00AE4C0D" w:rsidRPr="00AE4C0D" w:rsidRDefault="00AE4C0D" w:rsidP="00AE4C0D">
      <w:pPr>
        <w:pStyle w:val="2"/>
        <w:rPr>
          <w:rFonts w:ascii="標楷體" w:eastAsia="標楷體" w:hAnsi="標楷體"/>
          <w:b w:val="0"/>
          <w:bCs w:val="0"/>
          <w:sz w:val="28"/>
          <w:szCs w:val="28"/>
        </w:rPr>
      </w:pPr>
      <w:bookmarkStart w:id="15" w:name="_Toc240067048"/>
      <w:r>
        <w:rPr>
          <w:rFonts w:ascii="標楷體" w:eastAsia="標楷體" w:hAnsi="標楷體" w:hint="eastAsia"/>
          <w:b w:val="0"/>
          <w:bCs w:val="0"/>
          <w:sz w:val="28"/>
          <w:szCs w:val="28"/>
        </w:rPr>
        <w:t>（</w:t>
      </w:r>
      <w:r w:rsidRPr="00AE4C0D">
        <w:rPr>
          <w:rFonts w:ascii="標楷體" w:eastAsia="標楷體" w:hAnsi="標楷體"/>
          <w:b w:val="0"/>
          <w:bCs w:val="0"/>
          <w:sz w:val="28"/>
          <w:szCs w:val="28"/>
        </w:rPr>
        <w:t>一</w:t>
      </w:r>
      <w:r>
        <w:rPr>
          <w:rFonts w:ascii="標楷體" w:eastAsia="標楷體" w:hAnsi="標楷體" w:hint="eastAsia"/>
          <w:b w:val="0"/>
          <w:bCs w:val="0"/>
          <w:sz w:val="28"/>
          <w:szCs w:val="28"/>
        </w:rPr>
        <w:t>）</w:t>
      </w:r>
      <w:r w:rsidR="006F7874">
        <w:rPr>
          <w:rFonts w:ascii="標楷體" w:eastAsia="標楷體" w:hAnsi="標楷體"/>
          <w:b w:val="0"/>
          <w:bCs w:val="0"/>
          <w:sz w:val="28"/>
          <w:szCs w:val="28"/>
        </w:rPr>
        <w:t>日本：電子申報＋身份</w:t>
      </w:r>
      <w:r w:rsidRPr="00AE4C0D">
        <w:rPr>
          <w:rFonts w:ascii="標楷體" w:eastAsia="標楷體" w:hAnsi="標楷體"/>
          <w:b w:val="0"/>
          <w:bCs w:val="0"/>
          <w:sz w:val="28"/>
          <w:szCs w:val="28"/>
        </w:rPr>
        <w:t>連結＋自動分流</w:t>
      </w:r>
      <w:bookmarkEnd w:id="15"/>
    </w:p>
    <w:p w14:paraId="4AC8848B" w14:textId="77777777" w:rsidR="00AE4C0D" w:rsidRPr="00F71ED4" w:rsidRDefault="00AE4C0D" w:rsidP="00AE4C0D">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日本要求入境旅客申報攜帶物品，並鼓勵利用Visit Japan Web進行電子海關申報。旅客事前輸入資料後取得2D Code，於機場利用IC護照與電子申報終端完成程序；系統再依申報內容導向電子閘門或人工檢查。日本目前已有七座國際機場提供電子海關申報閘門。</w:t>
      </w:r>
    </w:p>
    <w:p w14:paraId="099198E6" w14:textId="77777777" w:rsidR="00AE4C0D" w:rsidRPr="00F71ED4" w:rsidRDefault="00AE4C0D" w:rsidP="00AE4C0D">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其值得我國借鏡</w:t>
      </w:r>
      <w:r w:rsidR="006F7874">
        <w:rPr>
          <w:rFonts w:ascii="標楷體" w:eastAsia="標楷體" w:hAnsi="標楷體"/>
          <w:sz w:val="28"/>
          <w:szCs w:val="28"/>
          <w:lang w:eastAsia="zh-TW"/>
        </w:rPr>
        <w:t>之處，在於電子申報不是單純把紙張電子化，而是讓申報資料、旅客身份</w:t>
      </w:r>
      <w:r w:rsidRPr="00F71ED4">
        <w:rPr>
          <w:rFonts w:ascii="標楷體" w:eastAsia="標楷體" w:hAnsi="標楷體"/>
          <w:sz w:val="28"/>
          <w:szCs w:val="28"/>
          <w:lang w:eastAsia="zh-TW"/>
        </w:rPr>
        <w:t>及</w:t>
      </w:r>
      <w:proofErr w:type="gramStart"/>
      <w:r w:rsidRPr="00F71ED4">
        <w:rPr>
          <w:rFonts w:ascii="標楷體" w:eastAsia="標楷體" w:hAnsi="標楷體"/>
          <w:sz w:val="28"/>
          <w:szCs w:val="28"/>
          <w:lang w:eastAsia="zh-TW"/>
        </w:rPr>
        <w:t>通關動線形</w:t>
      </w:r>
      <w:proofErr w:type="gramEnd"/>
      <w:r w:rsidRPr="00F71ED4">
        <w:rPr>
          <w:rFonts w:ascii="標楷體" w:eastAsia="標楷體" w:hAnsi="標楷體"/>
          <w:sz w:val="28"/>
          <w:szCs w:val="28"/>
          <w:lang w:eastAsia="zh-TW"/>
        </w:rPr>
        <w:t>成連續流程。</w:t>
      </w:r>
    </w:p>
    <w:p w14:paraId="31A35F36" w14:textId="77777777" w:rsidR="00AE4C0D" w:rsidRPr="00AE4C0D" w:rsidRDefault="00AE4C0D" w:rsidP="00AE4C0D">
      <w:pPr>
        <w:pStyle w:val="2"/>
        <w:rPr>
          <w:rFonts w:ascii="標楷體" w:eastAsia="標楷體" w:hAnsi="標楷體"/>
          <w:b w:val="0"/>
          <w:bCs w:val="0"/>
          <w:sz w:val="28"/>
          <w:szCs w:val="28"/>
        </w:rPr>
      </w:pPr>
      <w:bookmarkStart w:id="16" w:name="_Toc240067049"/>
      <w:r>
        <w:rPr>
          <w:rFonts w:ascii="標楷體" w:eastAsia="標楷體" w:hAnsi="標楷體" w:hint="eastAsia"/>
          <w:b w:val="0"/>
          <w:bCs w:val="0"/>
          <w:sz w:val="28"/>
          <w:szCs w:val="28"/>
        </w:rPr>
        <w:t>（</w:t>
      </w:r>
      <w:r w:rsidRPr="00AE4C0D">
        <w:rPr>
          <w:rFonts w:ascii="標楷體" w:eastAsia="標楷體" w:hAnsi="標楷體"/>
          <w:b w:val="0"/>
          <w:bCs w:val="0"/>
          <w:sz w:val="28"/>
          <w:szCs w:val="28"/>
        </w:rPr>
        <w:t>二</w:t>
      </w:r>
      <w:r>
        <w:rPr>
          <w:rFonts w:ascii="標楷體" w:eastAsia="標楷體" w:hAnsi="標楷體" w:hint="eastAsia"/>
          <w:b w:val="0"/>
          <w:bCs w:val="0"/>
          <w:sz w:val="28"/>
          <w:szCs w:val="28"/>
        </w:rPr>
        <w:t>）</w:t>
      </w:r>
      <w:r w:rsidRPr="00AE4C0D">
        <w:rPr>
          <w:rFonts w:ascii="標楷體" w:eastAsia="標楷體" w:hAnsi="標楷體"/>
          <w:b w:val="0"/>
          <w:bCs w:val="0"/>
          <w:sz w:val="28"/>
          <w:szCs w:val="28"/>
        </w:rPr>
        <w:t>新加坡：事前申報＋事前繳稅</w:t>
      </w:r>
      <w:bookmarkEnd w:id="16"/>
    </w:p>
    <w:p w14:paraId="6388622C" w14:textId="77777777" w:rsidR="00AE4C0D" w:rsidRPr="00F71ED4" w:rsidRDefault="00AE4C0D" w:rsidP="00E9151B">
      <w:pPr>
        <w:pStyle w:val="BodyTextTC"/>
        <w:overflowPunct w:val="0"/>
        <w:spacing w:line="240" w:lineRule="auto"/>
        <w:ind w:firstLineChars="200" w:firstLine="560"/>
        <w:rPr>
          <w:rFonts w:ascii="標楷體" w:eastAsia="標楷體" w:hAnsi="標楷體"/>
          <w:sz w:val="28"/>
          <w:szCs w:val="28"/>
          <w:lang w:eastAsia="zh-TW"/>
        </w:rPr>
      </w:pPr>
      <w:proofErr w:type="spellStart"/>
      <w:r w:rsidRPr="00F71ED4">
        <w:rPr>
          <w:rFonts w:ascii="標楷體" w:eastAsia="標楷體" w:hAnsi="標楷體"/>
          <w:sz w:val="28"/>
          <w:szCs w:val="28"/>
        </w:rPr>
        <w:t>新加坡Customs@SG允許旅客最早於抵達前三日，先行申報海外購買物品並支付關稅及GST</w:t>
      </w:r>
      <w:proofErr w:type="spellEnd"/>
      <w:r w:rsidRPr="00F71ED4">
        <w:rPr>
          <w:rFonts w:ascii="標楷體" w:eastAsia="標楷體" w:hAnsi="標楷體"/>
          <w:sz w:val="28"/>
          <w:szCs w:val="28"/>
        </w:rPr>
        <w:t>。</w:t>
      </w:r>
      <w:r w:rsidRPr="00F71ED4">
        <w:rPr>
          <w:rFonts w:ascii="標楷體" w:eastAsia="標楷體" w:hAnsi="標楷體"/>
          <w:sz w:val="28"/>
          <w:szCs w:val="28"/>
          <w:lang w:eastAsia="zh-TW"/>
        </w:rPr>
        <w:t>完成付款者，原則上可由Green Channel離開；若遭抽查，再出示電子收據。至於受其他主管機關管制的物品，則不能以此方式處理，而須取得相關許可並經紅線辦理。</w:t>
      </w:r>
    </w:p>
    <w:tbl>
      <w:tblPr>
        <w:tblW w:w="0" w:type="auto"/>
        <w:jc w:val="center"/>
        <w:tblLook w:val="04A0" w:firstRow="1" w:lastRow="0" w:firstColumn="1" w:lastColumn="0" w:noHBand="0" w:noVBand="1"/>
      </w:tblPr>
      <w:tblGrid>
        <w:gridCol w:w="9405"/>
      </w:tblGrid>
      <w:tr w:rsidR="00AE4C0D" w:rsidRPr="00F71ED4" w14:paraId="4B20706A" w14:textId="77777777" w:rsidTr="00E9151B">
        <w:trPr>
          <w:trHeight w:val="688"/>
          <w:jc w:val="center"/>
        </w:trPr>
        <w:tc>
          <w:tcPr>
            <w:tcW w:w="9405" w:type="dxa"/>
            <w:shd w:val="clear" w:color="auto" w:fill="EEF4F8"/>
            <w:tcMar>
              <w:top w:w="140" w:type="dxa"/>
              <w:left w:w="180" w:type="dxa"/>
              <w:bottom w:w="140" w:type="dxa"/>
              <w:right w:w="180" w:type="dxa"/>
            </w:tcMar>
          </w:tcPr>
          <w:p w14:paraId="022B1DBC" w14:textId="77777777" w:rsidR="00AE4C0D" w:rsidRPr="00F71ED4" w:rsidRDefault="00AE4C0D" w:rsidP="003A7F06">
            <w:pPr>
              <w:spacing w:after="0" w:line="360" w:lineRule="exact"/>
              <w:jc w:val="center"/>
              <w:rPr>
                <w:rFonts w:ascii="標楷體" w:eastAsia="標楷體" w:hAnsi="標楷體"/>
                <w:sz w:val="28"/>
                <w:szCs w:val="28"/>
              </w:rPr>
            </w:pPr>
            <w:r w:rsidRPr="00F71ED4">
              <w:rPr>
                <w:rFonts w:ascii="標楷體" w:eastAsia="標楷體" w:hAnsi="標楷體"/>
                <w:b/>
                <w:sz w:val="28"/>
                <w:szCs w:val="28"/>
              </w:rPr>
              <w:t>政策意義：應稅，不必等於慢速通關。</w:t>
            </w:r>
          </w:p>
        </w:tc>
      </w:tr>
    </w:tbl>
    <w:p w14:paraId="3685786A" w14:textId="77777777" w:rsidR="00AE4C0D" w:rsidRPr="00F71ED4" w:rsidRDefault="00AE4C0D" w:rsidP="00E9151B">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合法且單純需要課稅之物品，可以把行政處理時間從「抵達後」移至「抵達前」。</w:t>
      </w:r>
    </w:p>
    <w:p w14:paraId="39694630" w14:textId="77777777" w:rsidR="00AE4C0D" w:rsidRPr="00E9151B" w:rsidRDefault="00E9151B" w:rsidP="00AE4C0D">
      <w:pPr>
        <w:pStyle w:val="2"/>
        <w:rPr>
          <w:rFonts w:ascii="標楷體" w:eastAsia="標楷體" w:hAnsi="標楷體"/>
          <w:b w:val="0"/>
          <w:bCs w:val="0"/>
          <w:sz w:val="28"/>
          <w:szCs w:val="28"/>
        </w:rPr>
      </w:pPr>
      <w:bookmarkStart w:id="17" w:name="_Toc240067050"/>
      <w:r>
        <w:rPr>
          <w:rFonts w:ascii="標楷體" w:eastAsia="標楷體" w:hAnsi="標楷體" w:hint="eastAsia"/>
          <w:b w:val="0"/>
          <w:bCs w:val="0"/>
          <w:sz w:val="28"/>
          <w:szCs w:val="28"/>
        </w:rPr>
        <w:lastRenderedPageBreak/>
        <w:t>（</w:t>
      </w:r>
      <w:r w:rsidR="00AE4C0D" w:rsidRPr="00E9151B">
        <w:rPr>
          <w:rFonts w:ascii="標楷體" w:eastAsia="標楷體" w:hAnsi="標楷體"/>
          <w:b w:val="0"/>
          <w:bCs w:val="0"/>
          <w:sz w:val="28"/>
          <w:szCs w:val="28"/>
        </w:rPr>
        <w:t>三</w:t>
      </w:r>
      <w:r>
        <w:rPr>
          <w:rFonts w:ascii="標楷體" w:eastAsia="標楷體" w:hAnsi="標楷體" w:hint="eastAsia"/>
          <w:b w:val="0"/>
          <w:bCs w:val="0"/>
          <w:sz w:val="28"/>
          <w:szCs w:val="28"/>
        </w:rPr>
        <w:t>）</w:t>
      </w:r>
      <w:r w:rsidR="00AE4C0D" w:rsidRPr="00E9151B">
        <w:rPr>
          <w:rFonts w:ascii="標楷體" w:eastAsia="標楷體" w:hAnsi="標楷體"/>
          <w:b w:val="0"/>
          <w:bCs w:val="0"/>
          <w:sz w:val="28"/>
          <w:szCs w:val="28"/>
        </w:rPr>
        <w:t>紐西蘭：一次申報＋多機關依法使用＋事前風險分析</w:t>
      </w:r>
      <w:bookmarkEnd w:id="17"/>
    </w:p>
    <w:p w14:paraId="16B66473" w14:textId="77777777" w:rsidR="00AE4C0D" w:rsidRPr="00F71ED4" w:rsidRDefault="00AE4C0D" w:rsidP="00E9151B">
      <w:pPr>
        <w:pStyle w:val="BodyTextTC"/>
        <w:overflowPunct w:val="0"/>
        <w:spacing w:line="240" w:lineRule="auto"/>
        <w:ind w:firstLineChars="200" w:firstLine="560"/>
        <w:rPr>
          <w:rFonts w:ascii="標楷體" w:eastAsia="標楷體" w:hAnsi="標楷體"/>
          <w:sz w:val="28"/>
          <w:szCs w:val="28"/>
        </w:rPr>
      </w:pPr>
      <w:r w:rsidRPr="00F71ED4">
        <w:rPr>
          <w:rFonts w:ascii="標楷體" w:eastAsia="標楷體" w:hAnsi="標楷體"/>
          <w:sz w:val="28"/>
          <w:szCs w:val="28"/>
        </w:rPr>
        <w:t xml:space="preserve">New Zealand </w:t>
      </w:r>
      <w:proofErr w:type="spellStart"/>
      <w:r w:rsidRPr="00F71ED4">
        <w:rPr>
          <w:rFonts w:ascii="標楷體" w:eastAsia="標楷體" w:hAnsi="標楷體"/>
          <w:sz w:val="28"/>
          <w:szCs w:val="28"/>
        </w:rPr>
        <w:t>Traveller</w:t>
      </w:r>
      <w:proofErr w:type="spellEnd"/>
      <w:r w:rsidRPr="00F71ED4">
        <w:rPr>
          <w:rFonts w:ascii="標楷體" w:eastAsia="標楷體" w:hAnsi="標楷體"/>
          <w:sz w:val="28"/>
          <w:szCs w:val="28"/>
        </w:rPr>
        <w:t xml:space="preserve"> Declaration（NZTD）收集旅程、海關、移民與生物安全資訊，而且所有入境旅客均須完成申報。更重要的是，其官方隱私政策明確說明，數位申報資料得於旅客抵達前進行risk assessments and </w:t>
      </w:r>
      <w:proofErr w:type="spellStart"/>
      <w:r w:rsidRPr="00F71ED4">
        <w:rPr>
          <w:rFonts w:ascii="標楷體" w:eastAsia="標楷體" w:hAnsi="標楷體"/>
          <w:sz w:val="28"/>
          <w:szCs w:val="28"/>
        </w:rPr>
        <w:t>analysis，並依不同邊境機關之權限使用相關資料</w:t>
      </w:r>
      <w:proofErr w:type="spellEnd"/>
      <w:r w:rsidRPr="00F71ED4">
        <w:rPr>
          <w:rFonts w:ascii="標楷體" w:eastAsia="標楷體" w:hAnsi="標楷體"/>
          <w:sz w:val="28"/>
          <w:szCs w:val="28"/>
        </w:rPr>
        <w:t>。</w:t>
      </w:r>
    </w:p>
    <w:tbl>
      <w:tblPr>
        <w:tblW w:w="0" w:type="auto"/>
        <w:jc w:val="center"/>
        <w:tblLook w:val="04A0" w:firstRow="1" w:lastRow="0" w:firstColumn="1" w:lastColumn="0" w:noHBand="0" w:noVBand="1"/>
      </w:tblPr>
      <w:tblGrid>
        <w:gridCol w:w="9405"/>
      </w:tblGrid>
      <w:tr w:rsidR="00AE4C0D" w:rsidRPr="00F71ED4" w14:paraId="01253305" w14:textId="77777777" w:rsidTr="00A75ED4">
        <w:trPr>
          <w:jc w:val="center"/>
        </w:trPr>
        <w:tc>
          <w:tcPr>
            <w:tcW w:w="9405" w:type="dxa"/>
            <w:shd w:val="clear" w:color="auto" w:fill="EEF4F8"/>
            <w:tcMar>
              <w:top w:w="140" w:type="dxa"/>
              <w:left w:w="180" w:type="dxa"/>
              <w:bottom w:w="140" w:type="dxa"/>
              <w:right w:w="180" w:type="dxa"/>
            </w:tcMar>
          </w:tcPr>
          <w:p w14:paraId="6E384E6A" w14:textId="77777777" w:rsidR="00AE4C0D" w:rsidRPr="00F71ED4" w:rsidRDefault="00AE4C0D" w:rsidP="00A75ED4">
            <w:pPr>
              <w:spacing w:after="0"/>
              <w:jc w:val="center"/>
              <w:rPr>
                <w:rFonts w:ascii="標楷體" w:eastAsia="標楷體" w:hAnsi="標楷體"/>
                <w:sz w:val="28"/>
                <w:szCs w:val="28"/>
              </w:rPr>
            </w:pPr>
            <w:r w:rsidRPr="00F71ED4">
              <w:rPr>
                <w:rFonts w:ascii="標楷體" w:eastAsia="標楷體" w:hAnsi="標楷體"/>
                <w:b/>
                <w:sz w:val="28"/>
                <w:szCs w:val="28"/>
              </w:rPr>
              <w:t>制度精神：一次輸入、分權使用、事前分析、</w:t>
            </w:r>
            <w:proofErr w:type="gramStart"/>
            <w:r w:rsidRPr="00F71ED4">
              <w:rPr>
                <w:rFonts w:ascii="標楷體" w:eastAsia="標楷體" w:hAnsi="標楷體"/>
                <w:b/>
                <w:sz w:val="28"/>
                <w:szCs w:val="28"/>
              </w:rPr>
              <w:t>抵境分流</w:t>
            </w:r>
            <w:proofErr w:type="gramEnd"/>
            <w:r w:rsidRPr="00F71ED4">
              <w:rPr>
                <w:rFonts w:ascii="標楷體" w:eastAsia="標楷體" w:hAnsi="標楷體"/>
                <w:b/>
                <w:sz w:val="28"/>
                <w:szCs w:val="28"/>
              </w:rPr>
              <w:t>。</w:t>
            </w:r>
          </w:p>
        </w:tc>
      </w:tr>
    </w:tbl>
    <w:p w14:paraId="0B22F9B2" w14:textId="77777777" w:rsidR="00AE4C0D" w:rsidRDefault="00AE4C0D" w:rsidP="00C60517">
      <w:pPr>
        <w:pStyle w:val="Web"/>
        <w:overflowPunct w:val="0"/>
        <w:jc w:val="both"/>
        <w:rPr>
          <w:rFonts w:ascii="標楷體" w:eastAsia="標楷體" w:hAnsi="標楷體"/>
          <w:sz w:val="28"/>
          <w:szCs w:val="28"/>
        </w:rPr>
      </w:pPr>
    </w:p>
    <w:p w14:paraId="57D1E1F4" w14:textId="77777777" w:rsidR="00E7590D" w:rsidRDefault="00E7590D" w:rsidP="00C60517">
      <w:pPr>
        <w:pStyle w:val="Web"/>
        <w:overflowPunct w:val="0"/>
        <w:jc w:val="both"/>
        <w:rPr>
          <w:rFonts w:ascii="標楷體" w:eastAsia="標楷體" w:hAnsi="標楷體"/>
          <w:sz w:val="28"/>
          <w:szCs w:val="28"/>
        </w:rPr>
      </w:pPr>
    </w:p>
    <w:p w14:paraId="29D62D23" w14:textId="77777777" w:rsidR="00E7590D" w:rsidRDefault="00E7590D" w:rsidP="00C60517">
      <w:pPr>
        <w:pStyle w:val="Web"/>
        <w:overflowPunct w:val="0"/>
        <w:jc w:val="both"/>
        <w:rPr>
          <w:rFonts w:ascii="標楷體" w:eastAsia="標楷體" w:hAnsi="標楷體"/>
          <w:sz w:val="28"/>
          <w:szCs w:val="28"/>
        </w:rPr>
      </w:pPr>
    </w:p>
    <w:p w14:paraId="188E71A2" w14:textId="77777777" w:rsidR="00E7590D" w:rsidRDefault="00E7590D" w:rsidP="00C60517">
      <w:pPr>
        <w:pStyle w:val="Web"/>
        <w:overflowPunct w:val="0"/>
        <w:jc w:val="both"/>
        <w:rPr>
          <w:rFonts w:ascii="標楷體" w:eastAsia="標楷體" w:hAnsi="標楷體"/>
          <w:sz w:val="28"/>
          <w:szCs w:val="28"/>
        </w:rPr>
      </w:pPr>
    </w:p>
    <w:p w14:paraId="2BAA0621" w14:textId="77777777" w:rsidR="00E7590D" w:rsidRDefault="00E7590D" w:rsidP="00C60517">
      <w:pPr>
        <w:pStyle w:val="Web"/>
        <w:overflowPunct w:val="0"/>
        <w:jc w:val="both"/>
        <w:rPr>
          <w:rFonts w:ascii="標楷體" w:eastAsia="標楷體" w:hAnsi="標楷體"/>
          <w:sz w:val="28"/>
          <w:szCs w:val="28"/>
        </w:rPr>
      </w:pPr>
    </w:p>
    <w:p w14:paraId="34B9F542" w14:textId="77777777" w:rsidR="00E7590D" w:rsidRDefault="00E7590D" w:rsidP="00C60517">
      <w:pPr>
        <w:pStyle w:val="Web"/>
        <w:overflowPunct w:val="0"/>
        <w:jc w:val="both"/>
        <w:rPr>
          <w:rFonts w:ascii="標楷體" w:eastAsia="標楷體" w:hAnsi="標楷體"/>
          <w:sz w:val="28"/>
          <w:szCs w:val="28"/>
        </w:rPr>
      </w:pPr>
    </w:p>
    <w:p w14:paraId="5D02B393" w14:textId="77777777" w:rsidR="00065598" w:rsidRDefault="00065598" w:rsidP="00C60517">
      <w:pPr>
        <w:pStyle w:val="Web"/>
        <w:overflowPunct w:val="0"/>
        <w:jc w:val="both"/>
        <w:rPr>
          <w:rFonts w:ascii="標楷體" w:eastAsia="標楷體" w:hAnsi="標楷體"/>
          <w:sz w:val="28"/>
          <w:szCs w:val="28"/>
        </w:rPr>
      </w:pPr>
    </w:p>
    <w:p w14:paraId="4BAFFCFF" w14:textId="77777777" w:rsidR="00065598" w:rsidRDefault="00065598" w:rsidP="00C60517">
      <w:pPr>
        <w:pStyle w:val="Web"/>
        <w:overflowPunct w:val="0"/>
        <w:jc w:val="both"/>
        <w:rPr>
          <w:rFonts w:ascii="標楷體" w:eastAsia="標楷體" w:hAnsi="標楷體"/>
          <w:sz w:val="28"/>
          <w:szCs w:val="28"/>
        </w:rPr>
      </w:pPr>
    </w:p>
    <w:p w14:paraId="3989A05F" w14:textId="77777777" w:rsidR="00E7590D" w:rsidRDefault="00E7590D" w:rsidP="00347B67">
      <w:pPr>
        <w:pStyle w:val="Web"/>
        <w:overflowPunct w:val="0"/>
        <w:jc w:val="both"/>
        <w:outlineLvl w:val="1"/>
        <w:rPr>
          <w:rFonts w:ascii="標楷體" w:eastAsia="標楷體" w:hAnsi="標楷體"/>
          <w:sz w:val="28"/>
        </w:rPr>
      </w:pPr>
      <w:bookmarkStart w:id="18" w:name="_Toc240067051"/>
      <w:r>
        <w:rPr>
          <w:rFonts w:ascii="標楷體" w:eastAsia="標楷體" w:hAnsi="標楷體" w:hint="eastAsia"/>
          <w:sz w:val="28"/>
          <w:szCs w:val="28"/>
        </w:rPr>
        <w:lastRenderedPageBreak/>
        <w:t>五、</w:t>
      </w:r>
      <w:r w:rsidRPr="00F71ED4">
        <w:rPr>
          <w:rFonts w:ascii="標楷體" w:eastAsia="標楷體" w:hAnsi="標楷體"/>
          <w:sz w:val="28"/>
        </w:rPr>
        <w:t>過去、現在與未來制度比較</w:t>
      </w:r>
      <w:bookmarkEnd w:id="18"/>
    </w:p>
    <w:tbl>
      <w:tblPr>
        <w:tblStyle w:val="ac"/>
        <w:tblW w:w="0" w:type="auto"/>
        <w:jc w:val="center"/>
        <w:tblLook w:val="04A0" w:firstRow="1" w:lastRow="0" w:firstColumn="1" w:lastColumn="0" w:noHBand="0" w:noVBand="1"/>
      </w:tblPr>
      <w:tblGrid>
        <w:gridCol w:w="2320"/>
        <w:gridCol w:w="2320"/>
        <w:gridCol w:w="2323"/>
        <w:gridCol w:w="2323"/>
      </w:tblGrid>
      <w:tr w:rsidR="00023976" w:rsidRPr="00F71ED4" w14:paraId="28A36AFA" w14:textId="77777777" w:rsidTr="00A75ED4">
        <w:trPr>
          <w:tblHeader/>
          <w:jc w:val="center"/>
        </w:trPr>
        <w:tc>
          <w:tcPr>
            <w:tcW w:w="2351" w:type="dxa"/>
            <w:shd w:val="clear" w:color="auto" w:fill="163A5F"/>
            <w:vAlign w:val="center"/>
          </w:tcPr>
          <w:p w14:paraId="6FDA3F44"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b/>
                <w:color w:val="FFFFFF"/>
                <w:sz w:val="28"/>
                <w:szCs w:val="28"/>
              </w:rPr>
              <w:t>比較面向</w:t>
            </w:r>
          </w:p>
        </w:tc>
        <w:tc>
          <w:tcPr>
            <w:tcW w:w="2351" w:type="dxa"/>
            <w:shd w:val="clear" w:color="auto" w:fill="163A5F"/>
            <w:vAlign w:val="center"/>
          </w:tcPr>
          <w:p w14:paraId="22B9FCFB"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b/>
                <w:color w:val="FFFFFF"/>
                <w:sz w:val="28"/>
                <w:szCs w:val="28"/>
              </w:rPr>
              <w:t>過去</w:t>
            </w:r>
          </w:p>
        </w:tc>
        <w:tc>
          <w:tcPr>
            <w:tcW w:w="2351" w:type="dxa"/>
            <w:shd w:val="clear" w:color="auto" w:fill="163A5F"/>
            <w:vAlign w:val="center"/>
          </w:tcPr>
          <w:p w14:paraId="542AE49A"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b/>
                <w:color w:val="FFFFFF"/>
                <w:sz w:val="28"/>
                <w:szCs w:val="28"/>
              </w:rPr>
              <w:t>現在</w:t>
            </w:r>
          </w:p>
        </w:tc>
        <w:tc>
          <w:tcPr>
            <w:tcW w:w="2351" w:type="dxa"/>
            <w:shd w:val="clear" w:color="auto" w:fill="163A5F"/>
            <w:vAlign w:val="center"/>
          </w:tcPr>
          <w:p w14:paraId="0C90C35C"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b/>
                <w:color w:val="FFFFFF"/>
                <w:sz w:val="28"/>
                <w:szCs w:val="28"/>
              </w:rPr>
              <w:t>未來建議</w:t>
            </w:r>
          </w:p>
        </w:tc>
      </w:tr>
      <w:tr w:rsidR="00023976" w:rsidRPr="00F71ED4" w14:paraId="758A081D" w14:textId="77777777" w:rsidTr="00A75ED4">
        <w:trPr>
          <w:jc w:val="center"/>
        </w:trPr>
        <w:tc>
          <w:tcPr>
            <w:tcW w:w="2351" w:type="dxa"/>
            <w:shd w:val="clear" w:color="auto" w:fill="EAF0F5"/>
            <w:tcMar>
              <w:top w:w="70" w:type="dxa"/>
              <w:left w:w="70" w:type="dxa"/>
              <w:bottom w:w="70" w:type="dxa"/>
              <w:right w:w="70" w:type="dxa"/>
            </w:tcMar>
            <w:vAlign w:val="center"/>
          </w:tcPr>
          <w:p w14:paraId="204BC865"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b/>
                <w:sz w:val="28"/>
                <w:szCs w:val="28"/>
              </w:rPr>
              <w:t>治理時間點</w:t>
            </w:r>
          </w:p>
        </w:tc>
        <w:tc>
          <w:tcPr>
            <w:tcW w:w="2351" w:type="dxa"/>
            <w:tcMar>
              <w:top w:w="70" w:type="dxa"/>
              <w:left w:w="70" w:type="dxa"/>
              <w:bottom w:w="70" w:type="dxa"/>
              <w:right w:w="70" w:type="dxa"/>
            </w:tcMar>
            <w:vAlign w:val="center"/>
          </w:tcPr>
          <w:p w14:paraId="1653A0C9" w14:textId="77777777" w:rsidR="00023976" w:rsidRPr="00F71ED4" w:rsidRDefault="00023976" w:rsidP="00023976">
            <w:pPr>
              <w:spacing w:line="360" w:lineRule="exact"/>
              <w:jc w:val="center"/>
              <w:rPr>
                <w:rFonts w:ascii="標楷體" w:eastAsia="標楷體" w:hAnsi="標楷體"/>
                <w:sz w:val="28"/>
                <w:szCs w:val="28"/>
              </w:rPr>
            </w:pPr>
            <w:proofErr w:type="gramStart"/>
            <w:r w:rsidRPr="00F71ED4">
              <w:rPr>
                <w:rFonts w:ascii="標楷體" w:eastAsia="標楷體" w:hAnsi="標楷體"/>
                <w:sz w:val="28"/>
                <w:szCs w:val="28"/>
              </w:rPr>
              <w:t>抵境後</w:t>
            </w:r>
            <w:proofErr w:type="gramEnd"/>
          </w:p>
        </w:tc>
        <w:tc>
          <w:tcPr>
            <w:tcW w:w="2351" w:type="dxa"/>
            <w:tcMar>
              <w:top w:w="70" w:type="dxa"/>
              <w:left w:w="70" w:type="dxa"/>
              <w:bottom w:w="70" w:type="dxa"/>
              <w:right w:w="70" w:type="dxa"/>
            </w:tcMar>
            <w:vAlign w:val="center"/>
          </w:tcPr>
          <w:p w14:paraId="214C0D8C" w14:textId="77777777" w:rsidR="00023976" w:rsidRPr="00F71ED4" w:rsidRDefault="00023976" w:rsidP="00023976">
            <w:pPr>
              <w:spacing w:line="360" w:lineRule="exact"/>
              <w:jc w:val="center"/>
              <w:rPr>
                <w:rFonts w:ascii="標楷體" w:eastAsia="標楷體" w:hAnsi="標楷體"/>
                <w:sz w:val="28"/>
                <w:szCs w:val="28"/>
              </w:rPr>
            </w:pPr>
            <w:proofErr w:type="gramStart"/>
            <w:r w:rsidRPr="00F71ED4">
              <w:rPr>
                <w:rFonts w:ascii="標楷體" w:eastAsia="標楷體" w:hAnsi="標楷體"/>
                <w:sz w:val="28"/>
                <w:szCs w:val="28"/>
              </w:rPr>
              <w:t>抵境後</w:t>
            </w:r>
            <w:proofErr w:type="gramEnd"/>
            <w:r w:rsidRPr="00F71ED4">
              <w:rPr>
                <w:rFonts w:ascii="標楷體" w:eastAsia="標楷體" w:hAnsi="標楷體"/>
                <w:sz w:val="28"/>
                <w:szCs w:val="28"/>
              </w:rPr>
              <w:t>為主、部</w:t>
            </w:r>
            <w:r w:rsidR="00A709E0">
              <w:rPr>
                <w:rFonts w:ascii="標楷體" w:eastAsia="標楷體" w:hAnsi="標楷體" w:hint="eastAsia"/>
                <w:sz w:val="28"/>
                <w:szCs w:val="28"/>
              </w:rPr>
              <w:t>份</w:t>
            </w:r>
            <w:r w:rsidRPr="00F71ED4">
              <w:rPr>
                <w:rFonts w:ascii="標楷體" w:eastAsia="標楷體" w:hAnsi="標楷體"/>
                <w:sz w:val="28"/>
                <w:szCs w:val="28"/>
              </w:rPr>
              <w:t>事前申報</w:t>
            </w:r>
          </w:p>
        </w:tc>
        <w:tc>
          <w:tcPr>
            <w:tcW w:w="2351" w:type="dxa"/>
            <w:shd w:val="clear" w:color="auto" w:fill="F3F7F0"/>
            <w:tcMar>
              <w:top w:w="70" w:type="dxa"/>
              <w:left w:w="70" w:type="dxa"/>
              <w:bottom w:w="70" w:type="dxa"/>
              <w:right w:w="70" w:type="dxa"/>
            </w:tcMar>
            <w:vAlign w:val="center"/>
          </w:tcPr>
          <w:p w14:paraId="7DB0751E"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大量程序前移</w:t>
            </w:r>
            <w:proofErr w:type="gramStart"/>
            <w:r w:rsidRPr="00F71ED4">
              <w:rPr>
                <w:rFonts w:ascii="標楷體" w:eastAsia="標楷體" w:hAnsi="標楷體"/>
                <w:sz w:val="28"/>
                <w:szCs w:val="28"/>
              </w:rPr>
              <w:t>至抵境</w:t>
            </w:r>
            <w:proofErr w:type="gramEnd"/>
            <w:r w:rsidRPr="00F71ED4">
              <w:rPr>
                <w:rFonts w:ascii="標楷體" w:eastAsia="標楷體" w:hAnsi="標楷體"/>
                <w:sz w:val="28"/>
                <w:szCs w:val="28"/>
              </w:rPr>
              <w:t>前</w:t>
            </w:r>
          </w:p>
        </w:tc>
      </w:tr>
      <w:tr w:rsidR="00023976" w:rsidRPr="00F71ED4" w14:paraId="05291B15" w14:textId="77777777" w:rsidTr="00A75ED4">
        <w:trPr>
          <w:jc w:val="center"/>
        </w:trPr>
        <w:tc>
          <w:tcPr>
            <w:tcW w:w="2351" w:type="dxa"/>
            <w:shd w:val="clear" w:color="auto" w:fill="EAF0F5"/>
            <w:tcMar>
              <w:top w:w="70" w:type="dxa"/>
              <w:left w:w="70" w:type="dxa"/>
              <w:bottom w:w="70" w:type="dxa"/>
              <w:right w:w="70" w:type="dxa"/>
            </w:tcMar>
            <w:vAlign w:val="center"/>
          </w:tcPr>
          <w:p w14:paraId="4B66496E"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b/>
                <w:sz w:val="28"/>
                <w:szCs w:val="28"/>
              </w:rPr>
              <w:t>申報工具</w:t>
            </w:r>
          </w:p>
        </w:tc>
        <w:tc>
          <w:tcPr>
            <w:tcW w:w="2351" w:type="dxa"/>
            <w:tcMar>
              <w:top w:w="70" w:type="dxa"/>
              <w:left w:w="70" w:type="dxa"/>
              <w:bottom w:w="70" w:type="dxa"/>
              <w:right w:w="70" w:type="dxa"/>
            </w:tcMar>
            <w:vAlign w:val="center"/>
          </w:tcPr>
          <w:p w14:paraId="2E1BD568"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現場／紙本為主</w:t>
            </w:r>
          </w:p>
        </w:tc>
        <w:tc>
          <w:tcPr>
            <w:tcW w:w="2351" w:type="dxa"/>
            <w:tcMar>
              <w:top w:w="70" w:type="dxa"/>
              <w:left w:w="70" w:type="dxa"/>
              <w:bottom w:w="70" w:type="dxa"/>
              <w:right w:w="70" w:type="dxa"/>
            </w:tcMar>
            <w:vAlign w:val="center"/>
          </w:tcPr>
          <w:p w14:paraId="7CD6C574"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紅綠線＋部</w:t>
            </w:r>
            <w:r w:rsidR="00A709E0">
              <w:rPr>
                <w:rFonts w:ascii="標楷體" w:eastAsia="標楷體" w:hAnsi="標楷體" w:hint="eastAsia"/>
                <w:sz w:val="28"/>
                <w:szCs w:val="28"/>
              </w:rPr>
              <w:t>份</w:t>
            </w:r>
            <w:r w:rsidRPr="00F71ED4">
              <w:rPr>
                <w:rFonts w:ascii="標楷體" w:eastAsia="標楷體" w:hAnsi="標楷體"/>
                <w:sz w:val="28"/>
                <w:szCs w:val="28"/>
              </w:rPr>
              <w:t>數位申報</w:t>
            </w:r>
          </w:p>
        </w:tc>
        <w:tc>
          <w:tcPr>
            <w:tcW w:w="2351" w:type="dxa"/>
            <w:shd w:val="clear" w:color="auto" w:fill="F3F7F0"/>
            <w:tcMar>
              <w:top w:w="70" w:type="dxa"/>
              <w:left w:w="70" w:type="dxa"/>
              <w:bottom w:w="70" w:type="dxa"/>
              <w:right w:w="70" w:type="dxa"/>
            </w:tcMar>
            <w:vAlign w:val="center"/>
          </w:tcPr>
          <w:p w14:paraId="5661E8B4"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整合式旅客貨物數位申報</w:t>
            </w:r>
          </w:p>
        </w:tc>
      </w:tr>
      <w:tr w:rsidR="00023976" w:rsidRPr="00F71ED4" w14:paraId="40B6F8D0" w14:textId="77777777" w:rsidTr="00A75ED4">
        <w:trPr>
          <w:jc w:val="center"/>
        </w:trPr>
        <w:tc>
          <w:tcPr>
            <w:tcW w:w="2351" w:type="dxa"/>
            <w:shd w:val="clear" w:color="auto" w:fill="EAF0F5"/>
            <w:tcMar>
              <w:top w:w="70" w:type="dxa"/>
              <w:left w:w="70" w:type="dxa"/>
              <w:bottom w:w="70" w:type="dxa"/>
              <w:right w:w="70" w:type="dxa"/>
            </w:tcMar>
            <w:vAlign w:val="center"/>
          </w:tcPr>
          <w:p w14:paraId="1500B85E"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b/>
                <w:sz w:val="28"/>
                <w:szCs w:val="28"/>
              </w:rPr>
              <w:t>分流方式</w:t>
            </w:r>
          </w:p>
        </w:tc>
        <w:tc>
          <w:tcPr>
            <w:tcW w:w="2351" w:type="dxa"/>
            <w:tcMar>
              <w:top w:w="70" w:type="dxa"/>
              <w:left w:w="70" w:type="dxa"/>
              <w:bottom w:w="70" w:type="dxa"/>
              <w:right w:w="70" w:type="dxa"/>
            </w:tcMar>
            <w:vAlign w:val="center"/>
          </w:tcPr>
          <w:p w14:paraId="57ADA96A"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實體紅綠線</w:t>
            </w:r>
          </w:p>
        </w:tc>
        <w:tc>
          <w:tcPr>
            <w:tcW w:w="2351" w:type="dxa"/>
            <w:tcMar>
              <w:top w:w="70" w:type="dxa"/>
              <w:left w:w="70" w:type="dxa"/>
              <w:bottom w:w="70" w:type="dxa"/>
              <w:right w:w="70" w:type="dxa"/>
            </w:tcMar>
            <w:vAlign w:val="center"/>
          </w:tcPr>
          <w:p w14:paraId="3C493B59"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紅綠線＋風險選查</w:t>
            </w:r>
          </w:p>
        </w:tc>
        <w:tc>
          <w:tcPr>
            <w:tcW w:w="2351" w:type="dxa"/>
            <w:shd w:val="clear" w:color="auto" w:fill="F3F7F0"/>
            <w:tcMar>
              <w:top w:w="70" w:type="dxa"/>
              <w:left w:w="70" w:type="dxa"/>
              <w:bottom w:w="70" w:type="dxa"/>
              <w:right w:w="70" w:type="dxa"/>
            </w:tcMar>
            <w:vAlign w:val="center"/>
          </w:tcPr>
          <w:p w14:paraId="60769820"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數位風險分流＋實體分流</w:t>
            </w:r>
          </w:p>
        </w:tc>
      </w:tr>
      <w:tr w:rsidR="00023976" w:rsidRPr="00F71ED4" w14:paraId="08FCA4E6" w14:textId="77777777" w:rsidTr="00A75ED4">
        <w:trPr>
          <w:jc w:val="center"/>
        </w:trPr>
        <w:tc>
          <w:tcPr>
            <w:tcW w:w="2351" w:type="dxa"/>
            <w:shd w:val="clear" w:color="auto" w:fill="EAF0F5"/>
            <w:tcMar>
              <w:top w:w="70" w:type="dxa"/>
              <w:left w:w="70" w:type="dxa"/>
              <w:bottom w:w="70" w:type="dxa"/>
              <w:right w:w="70" w:type="dxa"/>
            </w:tcMar>
            <w:vAlign w:val="center"/>
          </w:tcPr>
          <w:p w14:paraId="467420B3"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b/>
                <w:sz w:val="28"/>
                <w:szCs w:val="28"/>
              </w:rPr>
              <w:t>應稅物品</w:t>
            </w:r>
          </w:p>
        </w:tc>
        <w:tc>
          <w:tcPr>
            <w:tcW w:w="2351" w:type="dxa"/>
            <w:tcMar>
              <w:top w:w="70" w:type="dxa"/>
              <w:left w:w="70" w:type="dxa"/>
              <w:bottom w:w="70" w:type="dxa"/>
              <w:right w:w="70" w:type="dxa"/>
            </w:tcMar>
            <w:vAlign w:val="center"/>
          </w:tcPr>
          <w:p w14:paraId="70174466"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現場判斷課稅</w:t>
            </w:r>
          </w:p>
        </w:tc>
        <w:tc>
          <w:tcPr>
            <w:tcW w:w="2351" w:type="dxa"/>
            <w:tcMar>
              <w:top w:w="70" w:type="dxa"/>
              <w:left w:w="70" w:type="dxa"/>
              <w:bottom w:w="70" w:type="dxa"/>
              <w:right w:w="70" w:type="dxa"/>
            </w:tcMar>
            <w:vAlign w:val="center"/>
          </w:tcPr>
          <w:p w14:paraId="47A7E0EF"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主要仍於現場處理</w:t>
            </w:r>
          </w:p>
        </w:tc>
        <w:tc>
          <w:tcPr>
            <w:tcW w:w="2351" w:type="dxa"/>
            <w:shd w:val="clear" w:color="auto" w:fill="F3F7F0"/>
            <w:tcMar>
              <w:top w:w="70" w:type="dxa"/>
              <w:left w:w="70" w:type="dxa"/>
              <w:bottom w:w="70" w:type="dxa"/>
              <w:right w:w="70" w:type="dxa"/>
            </w:tcMar>
            <w:vAlign w:val="center"/>
          </w:tcPr>
          <w:p w14:paraId="0E6D0F9D"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事前試算</w:t>
            </w:r>
            <w:proofErr w:type="gramStart"/>
            <w:r w:rsidRPr="00F71ED4">
              <w:rPr>
                <w:rFonts w:ascii="標楷體" w:eastAsia="標楷體" w:hAnsi="標楷體"/>
                <w:sz w:val="28"/>
                <w:szCs w:val="28"/>
              </w:rPr>
              <w:t>及線上繳稅</w:t>
            </w:r>
            <w:proofErr w:type="gramEnd"/>
          </w:p>
        </w:tc>
      </w:tr>
      <w:tr w:rsidR="00023976" w:rsidRPr="00F71ED4" w14:paraId="6ACEBD0A" w14:textId="77777777" w:rsidTr="00A75ED4">
        <w:trPr>
          <w:jc w:val="center"/>
        </w:trPr>
        <w:tc>
          <w:tcPr>
            <w:tcW w:w="2351" w:type="dxa"/>
            <w:shd w:val="clear" w:color="auto" w:fill="EAF0F5"/>
            <w:tcMar>
              <w:top w:w="70" w:type="dxa"/>
              <w:left w:w="70" w:type="dxa"/>
              <w:bottom w:w="70" w:type="dxa"/>
              <w:right w:w="70" w:type="dxa"/>
            </w:tcMar>
            <w:vAlign w:val="center"/>
          </w:tcPr>
          <w:p w14:paraId="5F4EBB22"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b/>
                <w:sz w:val="28"/>
                <w:szCs w:val="28"/>
              </w:rPr>
              <w:t>管制物品</w:t>
            </w:r>
          </w:p>
        </w:tc>
        <w:tc>
          <w:tcPr>
            <w:tcW w:w="2351" w:type="dxa"/>
            <w:tcMar>
              <w:top w:w="70" w:type="dxa"/>
              <w:left w:w="70" w:type="dxa"/>
              <w:bottom w:w="70" w:type="dxa"/>
              <w:right w:w="70" w:type="dxa"/>
            </w:tcMar>
            <w:vAlign w:val="center"/>
          </w:tcPr>
          <w:p w14:paraId="6A6DEE4D" w14:textId="77777777" w:rsidR="00023976" w:rsidRPr="00F71ED4" w:rsidRDefault="00023976" w:rsidP="00023976">
            <w:pPr>
              <w:spacing w:line="360" w:lineRule="exact"/>
              <w:jc w:val="center"/>
              <w:rPr>
                <w:rFonts w:ascii="標楷體" w:eastAsia="標楷體" w:hAnsi="標楷體"/>
                <w:sz w:val="28"/>
                <w:szCs w:val="28"/>
              </w:rPr>
            </w:pPr>
            <w:proofErr w:type="gramStart"/>
            <w:r w:rsidRPr="00F71ED4">
              <w:rPr>
                <w:rFonts w:ascii="標楷體" w:eastAsia="標楷體" w:hAnsi="標楷體"/>
                <w:sz w:val="28"/>
                <w:szCs w:val="28"/>
              </w:rPr>
              <w:t>抵境後</w:t>
            </w:r>
            <w:proofErr w:type="gramEnd"/>
            <w:r w:rsidRPr="00F71ED4">
              <w:rPr>
                <w:rFonts w:ascii="標楷體" w:eastAsia="標楷體" w:hAnsi="標楷體"/>
                <w:sz w:val="28"/>
                <w:szCs w:val="28"/>
              </w:rPr>
              <w:t>發現</w:t>
            </w:r>
          </w:p>
        </w:tc>
        <w:tc>
          <w:tcPr>
            <w:tcW w:w="2351" w:type="dxa"/>
            <w:tcMar>
              <w:top w:w="70" w:type="dxa"/>
              <w:left w:w="70" w:type="dxa"/>
              <w:bottom w:w="70" w:type="dxa"/>
              <w:right w:w="70" w:type="dxa"/>
            </w:tcMar>
            <w:vAlign w:val="center"/>
          </w:tcPr>
          <w:p w14:paraId="165BEFD8"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網路宣導＋現場查驗</w:t>
            </w:r>
          </w:p>
        </w:tc>
        <w:tc>
          <w:tcPr>
            <w:tcW w:w="2351" w:type="dxa"/>
            <w:shd w:val="clear" w:color="auto" w:fill="F3F7F0"/>
            <w:tcMar>
              <w:top w:w="70" w:type="dxa"/>
              <w:left w:w="70" w:type="dxa"/>
              <w:bottom w:w="70" w:type="dxa"/>
              <w:right w:w="70" w:type="dxa"/>
            </w:tcMar>
            <w:vAlign w:val="center"/>
          </w:tcPr>
          <w:p w14:paraId="600CEC36"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出發前提示證照與禁止規定</w:t>
            </w:r>
          </w:p>
        </w:tc>
      </w:tr>
      <w:tr w:rsidR="00023976" w:rsidRPr="00F71ED4" w14:paraId="7A497343" w14:textId="77777777" w:rsidTr="00A75ED4">
        <w:trPr>
          <w:jc w:val="center"/>
        </w:trPr>
        <w:tc>
          <w:tcPr>
            <w:tcW w:w="2351" w:type="dxa"/>
            <w:shd w:val="clear" w:color="auto" w:fill="EAF0F5"/>
            <w:tcMar>
              <w:top w:w="70" w:type="dxa"/>
              <w:left w:w="70" w:type="dxa"/>
              <w:bottom w:w="70" w:type="dxa"/>
              <w:right w:w="70" w:type="dxa"/>
            </w:tcMar>
            <w:vAlign w:val="center"/>
          </w:tcPr>
          <w:p w14:paraId="18371847"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b/>
                <w:sz w:val="28"/>
                <w:szCs w:val="28"/>
              </w:rPr>
              <w:t>商業性貨物</w:t>
            </w:r>
          </w:p>
        </w:tc>
        <w:tc>
          <w:tcPr>
            <w:tcW w:w="2351" w:type="dxa"/>
            <w:tcMar>
              <w:top w:w="70" w:type="dxa"/>
              <w:left w:w="70" w:type="dxa"/>
              <w:bottom w:w="70" w:type="dxa"/>
              <w:right w:w="70" w:type="dxa"/>
            </w:tcMar>
            <w:vAlign w:val="center"/>
          </w:tcPr>
          <w:p w14:paraId="14AB2826"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現場判定</w:t>
            </w:r>
          </w:p>
        </w:tc>
        <w:tc>
          <w:tcPr>
            <w:tcW w:w="2351" w:type="dxa"/>
            <w:tcMar>
              <w:top w:w="70" w:type="dxa"/>
              <w:left w:w="70" w:type="dxa"/>
              <w:bottom w:w="70" w:type="dxa"/>
              <w:right w:w="70" w:type="dxa"/>
            </w:tcMar>
            <w:vAlign w:val="center"/>
          </w:tcPr>
          <w:p w14:paraId="052FF0CE"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已區分一般貨物報關</w:t>
            </w:r>
          </w:p>
        </w:tc>
        <w:tc>
          <w:tcPr>
            <w:tcW w:w="2351" w:type="dxa"/>
            <w:shd w:val="clear" w:color="auto" w:fill="F3F7F0"/>
            <w:tcMar>
              <w:top w:w="70" w:type="dxa"/>
              <w:left w:w="70" w:type="dxa"/>
              <w:bottom w:w="70" w:type="dxa"/>
              <w:right w:w="70" w:type="dxa"/>
            </w:tcMar>
            <w:vAlign w:val="center"/>
          </w:tcPr>
          <w:p w14:paraId="1B35CEC1"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事前辨識並直接導流</w:t>
            </w:r>
          </w:p>
        </w:tc>
      </w:tr>
      <w:tr w:rsidR="00023976" w:rsidRPr="00F71ED4" w14:paraId="768B55CA" w14:textId="77777777" w:rsidTr="00A75ED4">
        <w:trPr>
          <w:jc w:val="center"/>
        </w:trPr>
        <w:tc>
          <w:tcPr>
            <w:tcW w:w="2351" w:type="dxa"/>
            <w:shd w:val="clear" w:color="auto" w:fill="EAF0F5"/>
            <w:tcMar>
              <w:top w:w="70" w:type="dxa"/>
              <w:left w:w="70" w:type="dxa"/>
              <w:bottom w:w="70" w:type="dxa"/>
              <w:right w:w="70" w:type="dxa"/>
            </w:tcMar>
            <w:vAlign w:val="center"/>
          </w:tcPr>
          <w:p w14:paraId="6ED7D789"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b/>
                <w:sz w:val="28"/>
                <w:szCs w:val="28"/>
              </w:rPr>
              <w:t>風險管理</w:t>
            </w:r>
          </w:p>
        </w:tc>
        <w:tc>
          <w:tcPr>
            <w:tcW w:w="2351" w:type="dxa"/>
            <w:tcMar>
              <w:top w:w="70" w:type="dxa"/>
              <w:left w:w="70" w:type="dxa"/>
              <w:bottom w:w="70" w:type="dxa"/>
              <w:right w:w="70" w:type="dxa"/>
            </w:tcMar>
            <w:vAlign w:val="center"/>
          </w:tcPr>
          <w:p w14:paraId="697488E5"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人員經驗</w:t>
            </w:r>
          </w:p>
        </w:tc>
        <w:tc>
          <w:tcPr>
            <w:tcW w:w="2351" w:type="dxa"/>
            <w:tcMar>
              <w:top w:w="70" w:type="dxa"/>
              <w:left w:w="70" w:type="dxa"/>
              <w:bottom w:w="70" w:type="dxa"/>
              <w:right w:w="70" w:type="dxa"/>
            </w:tcMar>
            <w:vAlign w:val="center"/>
          </w:tcPr>
          <w:p w14:paraId="36B4A936"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電腦資訊＋</w:t>
            </w:r>
            <w:proofErr w:type="gramStart"/>
            <w:r w:rsidRPr="00F71ED4">
              <w:rPr>
                <w:rFonts w:ascii="標楷體" w:eastAsia="標楷體" w:hAnsi="標楷體"/>
                <w:sz w:val="28"/>
                <w:szCs w:val="28"/>
              </w:rPr>
              <w:t>情資</w:t>
            </w:r>
            <w:proofErr w:type="gramEnd"/>
            <w:r w:rsidRPr="00F71ED4">
              <w:rPr>
                <w:rFonts w:ascii="標楷體" w:eastAsia="標楷體" w:hAnsi="標楷體"/>
                <w:sz w:val="28"/>
                <w:szCs w:val="28"/>
              </w:rPr>
              <w:t>＋查驗</w:t>
            </w:r>
          </w:p>
        </w:tc>
        <w:tc>
          <w:tcPr>
            <w:tcW w:w="2351" w:type="dxa"/>
            <w:shd w:val="clear" w:color="auto" w:fill="F3F7F0"/>
            <w:tcMar>
              <w:top w:w="70" w:type="dxa"/>
              <w:left w:w="70" w:type="dxa"/>
              <w:bottom w:w="70" w:type="dxa"/>
              <w:right w:w="70" w:type="dxa"/>
            </w:tcMar>
            <w:vAlign w:val="center"/>
          </w:tcPr>
          <w:p w14:paraId="4BCC454C"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事前資料＋動態風險模型</w:t>
            </w:r>
          </w:p>
        </w:tc>
      </w:tr>
      <w:tr w:rsidR="00023976" w:rsidRPr="00F71ED4" w14:paraId="263FA64D" w14:textId="77777777" w:rsidTr="00A75ED4">
        <w:trPr>
          <w:jc w:val="center"/>
        </w:trPr>
        <w:tc>
          <w:tcPr>
            <w:tcW w:w="2351" w:type="dxa"/>
            <w:shd w:val="clear" w:color="auto" w:fill="EAF0F5"/>
            <w:tcMar>
              <w:top w:w="70" w:type="dxa"/>
              <w:left w:w="70" w:type="dxa"/>
              <w:bottom w:w="70" w:type="dxa"/>
              <w:right w:w="70" w:type="dxa"/>
            </w:tcMar>
            <w:vAlign w:val="center"/>
          </w:tcPr>
          <w:p w14:paraId="5A6716C6"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b/>
                <w:sz w:val="28"/>
                <w:szCs w:val="28"/>
              </w:rPr>
              <w:t>機關協作</w:t>
            </w:r>
          </w:p>
        </w:tc>
        <w:tc>
          <w:tcPr>
            <w:tcW w:w="2351" w:type="dxa"/>
            <w:tcMar>
              <w:top w:w="70" w:type="dxa"/>
              <w:left w:w="70" w:type="dxa"/>
              <w:bottom w:w="70" w:type="dxa"/>
              <w:right w:w="70" w:type="dxa"/>
            </w:tcMar>
            <w:vAlign w:val="center"/>
          </w:tcPr>
          <w:p w14:paraId="3FE19574"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各自處理</w:t>
            </w:r>
          </w:p>
        </w:tc>
        <w:tc>
          <w:tcPr>
            <w:tcW w:w="2351" w:type="dxa"/>
            <w:tcMar>
              <w:top w:w="70" w:type="dxa"/>
              <w:left w:w="70" w:type="dxa"/>
              <w:bottom w:w="70" w:type="dxa"/>
              <w:right w:w="70" w:type="dxa"/>
            </w:tcMar>
            <w:vAlign w:val="center"/>
          </w:tcPr>
          <w:p w14:paraId="4C2F4FB8"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個別數位服務</w:t>
            </w:r>
          </w:p>
        </w:tc>
        <w:tc>
          <w:tcPr>
            <w:tcW w:w="2351" w:type="dxa"/>
            <w:shd w:val="clear" w:color="auto" w:fill="F3F7F0"/>
            <w:tcMar>
              <w:top w:w="70" w:type="dxa"/>
              <w:left w:w="70" w:type="dxa"/>
              <w:bottom w:w="70" w:type="dxa"/>
              <w:right w:w="70" w:type="dxa"/>
            </w:tcMar>
            <w:vAlign w:val="center"/>
          </w:tcPr>
          <w:p w14:paraId="4E1211BF"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一次輸入、依法分權使用</w:t>
            </w:r>
          </w:p>
        </w:tc>
      </w:tr>
      <w:tr w:rsidR="00023976" w:rsidRPr="00F71ED4" w14:paraId="5EBD6742" w14:textId="77777777" w:rsidTr="007B4F8A">
        <w:trPr>
          <w:trHeight w:val="1396"/>
          <w:jc w:val="center"/>
        </w:trPr>
        <w:tc>
          <w:tcPr>
            <w:tcW w:w="2351" w:type="dxa"/>
            <w:shd w:val="clear" w:color="auto" w:fill="EAF0F5"/>
            <w:tcMar>
              <w:top w:w="70" w:type="dxa"/>
              <w:left w:w="70" w:type="dxa"/>
              <w:bottom w:w="70" w:type="dxa"/>
              <w:right w:w="70" w:type="dxa"/>
            </w:tcMar>
            <w:vAlign w:val="center"/>
          </w:tcPr>
          <w:p w14:paraId="72DBB09C"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b/>
                <w:sz w:val="28"/>
                <w:szCs w:val="28"/>
              </w:rPr>
              <w:t>海關角色</w:t>
            </w:r>
          </w:p>
        </w:tc>
        <w:tc>
          <w:tcPr>
            <w:tcW w:w="2351" w:type="dxa"/>
            <w:tcMar>
              <w:top w:w="70" w:type="dxa"/>
              <w:left w:w="70" w:type="dxa"/>
              <w:bottom w:w="70" w:type="dxa"/>
              <w:right w:w="70" w:type="dxa"/>
            </w:tcMar>
            <w:vAlign w:val="center"/>
          </w:tcPr>
          <w:p w14:paraId="71134C4D"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國境檢查者</w:t>
            </w:r>
          </w:p>
        </w:tc>
        <w:tc>
          <w:tcPr>
            <w:tcW w:w="2351" w:type="dxa"/>
            <w:tcMar>
              <w:top w:w="70" w:type="dxa"/>
              <w:left w:w="70" w:type="dxa"/>
              <w:bottom w:w="70" w:type="dxa"/>
              <w:right w:w="70" w:type="dxa"/>
            </w:tcMar>
            <w:vAlign w:val="center"/>
          </w:tcPr>
          <w:p w14:paraId="0C631B17"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風險管理者</w:t>
            </w:r>
          </w:p>
        </w:tc>
        <w:tc>
          <w:tcPr>
            <w:tcW w:w="2351" w:type="dxa"/>
            <w:shd w:val="clear" w:color="auto" w:fill="F3F7F0"/>
            <w:tcMar>
              <w:top w:w="70" w:type="dxa"/>
              <w:left w:w="70" w:type="dxa"/>
              <w:bottom w:w="70" w:type="dxa"/>
              <w:right w:w="70" w:type="dxa"/>
            </w:tcMar>
            <w:vAlign w:val="center"/>
          </w:tcPr>
          <w:p w14:paraId="5112F13C" w14:textId="77777777" w:rsidR="00023976" w:rsidRPr="00F71ED4" w:rsidRDefault="00023976" w:rsidP="00023976">
            <w:pPr>
              <w:spacing w:line="360" w:lineRule="exact"/>
              <w:jc w:val="center"/>
              <w:rPr>
                <w:rFonts w:ascii="標楷體" w:eastAsia="標楷體" w:hAnsi="標楷體"/>
                <w:sz w:val="28"/>
                <w:szCs w:val="28"/>
              </w:rPr>
            </w:pPr>
            <w:r w:rsidRPr="00F71ED4">
              <w:rPr>
                <w:rFonts w:ascii="標楷體" w:eastAsia="標楷體" w:hAnsi="標楷體"/>
                <w:sz w:val="28"/>
                <w:szCs w:val="28"/>
              </w:rPr>
              <w:t>全旅程智慧邊境治理者</w:t>
            </w:r>
          </w:p>
        </w:tc>
      </w:tr>
    </w:tbl>
    <w:p w14:paraId="232F2E5D" w14:textId="77777777" w:rsidR="00E7590D" w:rsidRDefault="00075C0E" w:rsidP="00347B67">
      <w:pPr>
        <w:pStyle w:val="Web"/>
        <w:overflowPunct w:val="0"/>
        <w:jc w:val="both"/>
        <w:outlineLvl w:val="1"/>
        <w:rPr>
          <w:rFonts w:ascii="標楷體" w:eastAsia="標楷體" w:hAnsi="標楷體"/>
          <w:sz w:val="28"/>
        </w:rPr>
      </w:pPr>
      <w:bookmarkStart w:id="19" w:name="_Toc240067052"/>
      <w:r>
        <w:rPr>
          <w:rFonts w:ascii="標楷體" w:eastAsia="標楷體" w:hAnsi="標楷體" w:hint="eastAsia"/>
          <w:sz w:val="28"/>
          <w:szCs w:val="28"/>
        </w:rPr>
        <w:lastRenderedPageBreak/>
        <w:t>六、</w:t>
      </w:r>
      <w:r w:rsidRPr="00F71ED4">
        <w:rPr>
          <w:rFonts w:ascii="標楷體" w:eastAsia="標楷體" w:hAnsi="標楷體"/>
          <w:sz w:val="28"/>
        </w:rPr>
        <w:t>政策建議：建構「智慧旅客貨物通關2.0」</w:t>
      </w:r>
      <w:bookmarkEnd w:id="19"/>
    </w:p>
    <w:p w14:paraId="64126207" w14:textId="77777777" w:rsidR="00075C0E" w:rsidRPr="00F71ED4" w:rsidRDefault="00075C0E" w:rsidP="00075C0E">
      <w:pPr>
        <w:pStyle w:val="BodyTextTC"/>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本研究建議以現有紅綠線制度為基礎，而非全面推翻現制，在其前端增加「數位分類與風險判斷層」。</w:t>
      </w:r>
    </w:p>
    <w:p w14:paraId="304781E2" w14:textId="77777777" w:rsidR="00075C0E" w:rsidRPr="00075C0E" w:rsidRDefault="00075C0E" w:rsidP="00625794">
      <w:pPr>
        <w:pStyle w:val="2"/>
        <w:rPr>
          <w:rFonts w:ascii="標楷體" w:eastAsia="標楷體" w:hAnsi="標楷體"/>
          <w:b w:val="0"/>
          <w:bCs w:val="0"/>
          <w:sz w:val="28"/>
          <w:szCs w:val="28"/>
        </w:rPr>
      </w:pPr>
      <w:bookmarkStart w:id="20" w:name="_Toc240067053"/>
      <w:r>
        <w:rPr>
          <w:rFonts w:ascii="標楷體" w:eastAsia="標楷體" w:hAnsi="標楷體" w:hint="eastAsia"/>
          <w:b w:val="0"/>
          <w:bCs w:val="0"/>
          <w:sz w:val="28"/>
          <w:szCs w:val="28"/>
        </w:rPr>
        <w:t>（</w:t>
      </w:r>
      <w:r w:rsidRPr="00075C0E">
        <w:rPr>
          <w:rFonts w:ascii="標楷體" w:eastAsia="標楷體" w:hAnsi="標楷體"/>
          <w:b w:val="0"/>
          <w:bCs w:val="0"/>
          <w:sz w:val="28"/>
          <w:szCs w:val="28"/>
        </w:rPr>
        <w:t>一</w:t>
      </w:r>
      <w:r>
        <w:rPr>
          <w:rFonts w:ascii="標楷體" w:eastAsia="標楷體" w:hAnsi="標楷體" w:hint="eastAsia"/>
          <w:b w:val="0"/>
          <w:bCs w:val="0"/>
          <w:sz w:val="28"/>
          <w:szCs w:val="28"/>
        </w:rPr>
        <w:t>）</w:t>
      </w:r>
      <w:r w:rsidRPr="00075C0E">
        <w:rPr>
          <w:rFonts w:ascii="標楷體" w:eastAsia="標楷體" w:hAnsi="標楷體"/>
          <w:b w:val="0"/>
          <w:bCs w:val="0"/>
          <w:sz w:val="28"/>
          <w:szCs w:val="28"/>
        </w:rPr>
        <w:t>第一類：免稅低風險物品</w:t>
      </w:r>
      <w:proofErr w:type="gramStart"/>
      <w:r w:rsidRPr="00075C0E">
        <w:rPr>
          <w:rFonts w:ascii="標楷體" w:eastAsia="標楷體" w:hAnsi="標楷體"/>
          <w:b w:val="0"/>
          <w:bCs w:val="0"/>
          <w:sz w:val="28"/>
          <w:szCs w:val="28"/>
        </w:rPr>
        <w:t>——</w:t>
      </w:r>
      <w:proofErr w:type="gramEnd"/>
      <w:r w:rsidRPr="00075C0E">
        <w:rPr>
          <w:rFonts w:ascii="標楷體" w:eastAsia="標楷體" w:hAnsi="標楷體"/>
          <w:b w:val="0"/>
          <w:bCs w:val="0"/>
          <w:sz w:val="28"/>
          <w:szCs w:val="28"/>
        </w:rPr>
        <w:t>Digital Green</w:t>
      </w:r>
      <w:bookmarkEnd w:id="20"/>
    </w:p>
    <w:p w14:paraId="424E7EB0" w14:textId="77777777" w:rsidR="00075C0E" w:rsidRPr="00F71ED4" w:rsidRDefault="00075C0E" w:rsidP="00075C0E">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旅客完成簡易數位申報後，如無應稅物品、無管制物品、無商業用途，且未觸發其他風險指標，原則上維持綠線快速通關。海關仍保留抽查權。</w:t>
      </w:r>
    </w:p>
    <w:p w14:paraId="585EF9A2" w14:textId="77777777" w:rsidR="00075C0E" w:rsidRPr="003A7F06" w:rsidRDefault="003A7F06" w:rsidP="00075C0E">
      <w:pPr>
        <w:pStyle w:val="2"/>
        <w:rPr>
          <w:rFonts w:ascii="標楷體" w:eastAsia="標楷體" w:hAnsi="標楷體"/>
          <w:b w:val="0"/>
          <w:bCs w:val="0"/>
          <w:sz w:val="28"/>
          <w:szCs w:val="28"/>
        </w:rPr>
      </w:pPr>
      <w:bookmarkStart w:id="21" w:name="_Toc240067054"/>
      <w:r>
        <w:rPr>
          <w:rFonts w:ascii="標楷體" w:eastAsia="標楷體" w:hAnsi="標楷體" w:hint="eastAsia"/>
          <w:b w:val="0"/>
          <w:bCs w:val="0"/>
          <w:sz w:val="28"/>
          <w:szCs w:val="28"/>
        </w:rPr>
        <w:t>（</w:t>
      </w:r>
      <w:r w:rsidR="00075C0E" w:rsidRPr="003A7F06">
        <w:rPr>
          <w:rFonts w:ascii="標楷體" w:eastAsia="標楷體" w:hAnsi="標楷體"/>
          <w:b w:val="0"/>
          <w:bCs w:val="0"/>
          <w:sz w:val="28"/>
          <w:szCs w:val="28"/>
        </w:rPr>
        <w:t>二</w:t>
      </w:r>
      <w:r>
        <w:rPr>
          <w:rFonts w:ascii="標楷體" w:eastAsia="標楷體" w:hAnsi="標楷體" w:hint="eastAsia"/>
          <w:b w:val="0"/>
          <w:bCs w:val="0"/>
          <w:sz w:val="28"/>
          <w:szCs w:val="28"/>
        </w:rPr>
        <w:t>）</w:t>
      </w:r>
      <w:r w:rsidR="00075C0E" w:rsidRPr="003A7F06">
        <w:rPr>
          <w:rFonts w:ascii="標楷體" w:eastAsia="標楷體" w:hAnsi="標楷體"/>
          <w:b w:val="0"/>
          <w:bCs w:val="0"/>
          <w:sz w:val="28"/>
          <w:szCs w:val="28"/>
        </w:rPr>
        <w:t>第二類：單純應稅物品</w:t>
      </w:r>
      <w:proofErr w:type="gramStart"/>
      <w:r w:rsidR="00075C0E" w:rsidRPr="003A7F06">
        <w:rPr>
          <w:rFonts w:ascii="標楷體" w:eastAsia="標楷體" w:hAnsi="標楷體"/>
          <w:b w:val="0"/>
          <w:bCs w:val="0"/>
          <w:sz w:val="28"/>
          <w:szCs w:val="28"/>
        </w:rPr>
        <w:t>——</w:t>
      </w:r>
      <w:proofErr w:type="gramEnd"/>
      <w:r w:rsidR="00075C0E" w:rsidRPr="003A7F06">
        <w:rPr>
          <w:rFonts w:ascii="標楷體" w:eastAsia="標楷體" w:hAnsi="標楷體"/>
          <w:b w:val="0"/>
          <w:bCs w:val="0"/>
          <w:sz w:val="28"/>
          <w:szCs w:val="28"/>
        </w:rPr>
        <w:t>Declared Fast Lane</w:t>
      </w:r>
      <w:bookmarkEnd w:id="21"/>
    </w:p>
    <w:p w14:paraId="4E9B9192" w14:textId="77777777" w:rsidR="00075C0E" w:rsidRPr="00F71ED4" w:rsidRDefault="00075C0E" w:rsidP="003A7F06">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例如旅客購買一般合法商品，僅因價值超過免稅額而須課稅。未來可提供下列功能：</w:t>
      </w:r>
    </w:p>
    <w:tbl>
      <w:tblPr>
        <w:tblW w:w="0" w:type="auto"/>
        <w:jc w:val="center"/>
        <w:tblLook w:val="04A0" w:firstRow="1" w:lastRow="0" w:firstColumn="1" w:lastColumn="0" w:noHBand="0" w:noVBand="1"/>
      </w:tblPr>
      <w:tblGrid>
        <w:gridCol w:w="9405"/>
      </w:tblGrid>
      <w:tr w:rsidR="00075C0E" w:rsidRPr="00F71ED4" w14:paraId="5E6F01DC" w14:textId="77777777" w:rsidTr="003A7F06">
        <w:trPr>
          <w:trHeight w:val="492"/>
          <w:jc w:val="center"/>
        </w:trPr>
        <w:tc>
          <w:tcPr>
            <w:tcW w:w="9405" w:type="dxa"/>
            <w:shd w:val="clear" w:color="auto" w:fill="EEF4F8"/>
            <w:tcMar>
              <w:top w:w="140" w:type="dxa"/>
              <w:left w:w="180" w:type="dxa"/>
              <w:bottom w:w="140" w:type="dxa"/>
              <w:right w:w="180" w:type="dxa"/>
            </w:tcMar>
          </w:tcPr>
          <w:p w14:paraId="412C6016" w14:textId="77777777" w:rsidR="00075C0E" w:rsidRPr="00F71ED4" w:rsidRDefault="00075C0E" w:rsidP="003A7F06">
            <w:pPr>
              <w:spacing w:after="0" w:line="360" w:lineRule="exact"/>
              <w:jc w:val="center"/>
              <w:rPr>
                <w:rFonts w:ascii="標楷體" w:eastAsia="標楷體" w:hAnsi="標楷體"/>
                <w:sz w:val="28"/>
                <w:szCs w:val="28"/>
              </w:rPr>
            </w:pPr>
            <w:r w:rsidRPr="00F71ED4">
              <w:rPr>
                <w:rFonts w:ascii="標楷體" w:eastAsia="標楷體" w:hAnsi="標楷體"/>
                <w:b/>
                <w:sz w:val="28"/>
                <w:szCs w:val="28"/>
              </w:rPr>
              <w:t xml:space="preserve">品名 → 數量 → 購買金額 → 電子收據 → </w:t>
            </w:r>
            <w:proofErr w:type="gramStart"/>
            <w:r w:rsidRPr="00F71ED4">
              <w:rPr>
                <w:rFonts w:ascii="標楷體" w:eastAsia="標楷體" w:hAnsi="標楷體"/>
                <w:b/>
                <w:sz w:val="28"/>
                <w:szCs w:val="28"/>
              </w:rPr>
              <w:t>稅費試算</w:t>
            </w:r>
            <w:proofErr w:type="gramEnd"/>
            <w:r w:rsidRPr="00F71ED4">
              <w:rPr>
                <w:rFonts w:ascii="標楷體" w:eastAsia="標楷體" w:hAnsi="標楷體"/>
                <w:b/>
                <w:sz w:val="28"/>
                <w:szCs w:val="28"/>
              </w:rPr>
              <w:t xml:space="preserve"> → </w:t>
            </w:r>
            <w:proofErr w:type="gramStart"/>
            <w:r w:rsidRPr="00F71ED4">
              <w:rPr>
                <w:rFonts w:ascii="標楷體" w:eastAsia="標楷體" w:hAnsi="標楷體"/>
                <w:b/>
                <w:sz w:val="28"/>
                <w:szCs w:val="28"/>
              </w:rPr>
              <w:t>線上付款</w:t>
            </w:r>
            <w:proofErr w:type="gramEnd"/>
          </w:p>
        </w:tc>
      </w:tr>
    </w:tbl>
    <w:p w14:paraId="63A734E7" w14:textId="77777777" w:rsidR="00075C0E" w:rsidRDefault="00075C0E" w:rsidP="00075C0E">
      <w:pPr>
        <w:pStyle w:val="BodyTextTC"/>
        <w:rPr>
          <w:rFonts w:ascii="標楷體" w:eastAsia="標楷體" w:hAnsi="標楷體"/>
          <w:color w:val="5A5A5A"/>
          <w:sz w:val="28"/>
          <w:szCs w:val="28"/>
          <w:lang w:eastAsia="zh-TW"/>
        </w:rPr>
      </w:pPr>
      <w:r w:rsidRPr="00F71ED4">
        <w:rPr>
          <w:rFonts w:ascii="標楷體" w:eastAsia="標楷體" w:hAnsi="標楷體"/>
          <w:sz w:val="28"/>
          <w:szCs w:val="28"/>
          <w:lang w:eastAsia="zh-TW"/>
        </w:rPr>
        <w:t>完成後產生電子完稅證明。抵</w:t>
      </w:r>
      <w:proofErr w:type="gramStart"/>
      <w:r w:rsidRPr="00F71ED4">
        <w:rPr>
          <w:rFonts w:ascii="標楷體" w:eastAsia="標楷體" w:hAnsi="標楷體"/>
          <w:sz w:val="28"/>
          <w:szCs w:val="28"/>
          <w:lang w:eastAsia="zh-TW"/>
        </w:rPr>
        <w:t>臺</w:t>
      </w:r>
      <w:proofErr w:type="gramEnd"/>
      <w:r w:rsidRPr="00F71ED4">
        <w:rPr>
          <w:rFonts w:ascii="標楷體" w:eastAsia="標楷體" w:hAnsi="標楷體"/>
          <w:sz w:val="28"/>
          <w:szCs w:val="28"/>
          <w:lang w:eastAsia="zh-TW"/>
        </w:rPr>
        <w:t>後若無其他風險因素，可設置「已申報／已完稅快速通道」。其制度原型可參考新加坡</w:t>
      </w:r>
      <w:proofErr w:type="spellStart"/>
      <w:r w:rsidRPr="00F71ED4">
        <w:rPr>
          <w:rFonts w:ascii="標楷體" w:eastAsia="標楷體" w:hAnsi="標楷體"/>
          <w:sz w:val="28"/>
          <w:szCs w:val="28"/>
          <w:lang w:eastAsia="zh-TW"/>
        </w:rPr>
        <w:t>Customs@SG</w:t>
      </w:r>
      <w:proofErr w:type="spellEnd"/>
      <w:r w:rsidRPr="00F71ED4">
        <w:rPr>
          <w:rFonts w:ascii="標楷體" w:eastAsia="標楷體" w:hAnsi="標楷體"/>
          <w:sz w:val="28"/>
          <w:szCs w:val="28"/>
          <w:lang w:eastAsia="zh-TW"/>
        </w:rPr>
        <w:t>。</w:t>
      </w:r>
    </w:p>
    <w:p w14:paraId="20A575E9" w14:textId="77777777" w:rsidR="00A754B0" w:rsidRDefault="00A754B0" w:rsidP="00075C0E">
      <w:pPr>
        <w:pStyle w:val="BodyTextTC"/>
        <w:rPr>
          <w:rFonts w:ascii="標楷體" w:eastAsia="標楷體" w:hAnsi="標楷體"/>
          <w:color w:val="5A5A5A"/>
          <w:sz w:val="28"/>
          <w:szCs w:val="28"/>
          <w:lang w:eastAsia="zh-TW"/>
        </w:rPr>
      </w:pPr>
    </w:p>
    <w:p w14:paraId="06A92604" w14:textId="77777777" w:rsidR="00A754B0" w:rsidRDefault="00A754B0" w:rsidP="00075C0E">
      <w:pPr>
        <w:pStyle w:val="BodyTextTC"/>
        <w:rPr>
          <w:rFonts w:ascii="標楷體" w:eastAsia="標楷體" w:hAnsi="標楷體"/>
          <w:color w:val="5A5A5A"/>
          <w:sz w:val="28"/>
          <w:szCs w:val="28"/>
          <w:lang w:eastAsia="zh-TW"/>
        </w:rPr>
      </w:pPr>
    </w:p>
    <w:p w14:paraId="22242E0A" w14:textId="77777777" w:rsidR="00A754B0" w:rsidRPr="00F71ED4" w:rsidRDefault="00A754B0" w:rsidP="00075C0E">
      <w:pPr>
        <w:pStyle w:val="BodyTextTC"/>
        <w:rPr>
          <w:rFonts w:ascii="標楷體" w:eastAsia="標楷體" w:hAnsi="標楷體"/>
          <w:sz w:val="28"/>
          <w:szCs w:val="28"/>
          <w:lang w:eastAsia="zh-TW"/>
        </w:rPr>
      </w:pPr>
    </w:p>
    <w:p w14:paraId="6106ED27" w14:textId="77777777" w:rsidR="00075C0E" w:rsidRPr="00A754B0" w:rsidRDefault="00A754B0" w:rsidP="00075C0E">
      <w:pPr>
        <w:pStyle w:val="2"/>
        <w:rPr>
          <w:rFonts w:ascii="標楷體" w:eastAsia="標楷體" w:hAnsi="標楷體"/>
          <w:b w:val="0"/>
          <w:bCs w:val="0"/>
          <w:sz w:val="28"/>
          <w:szCs w:val="28"/>
        </w:rPr>
      </w:pPr>
      <w:bookmarkStart w:id="22" w:name="_Toc240067055"/>
      <w:r>
        <w:rPr>
          <w:rFonts w:ascii="標楷體" w:eastAsia="標楷體" w:hAnsi="標楷體" w:hint="eastAsia"/>
          <w:b w:val="0"/>
          <w:bCs w:val="0"/>
          <w:sz w:val="28"/>
          <w:szCs w:val="28"/>
        </w:rPr>
        <w:lastRenderedPageBreak/>
        <w:t>（</w:t>
      </w:r>
      <w:r w:rsidR="00075C0E" w:rsidRPr="00A754B0">
        <w:rPr>
          <w:rFonts w:ascii="標楷體" w:eastAsia="標楷體" w:hAnsi="標楷體"/>
          <w:b w:val="0"/>
          <w:bCs w:val="0"/>
          <w:sz w:val="28"/>
          <w:szCs w:val="28"/>
        </w:rPr>
        <w:t>三</w:t>
      </w:r>
      <w:r>
        <w:rPr>
          <w:rFonts w:ascii="標楷體" w:eastAsia="標楷體" w:hAnsi="標楷體" w:hint="eastAsia"/>
          <w:b w:val="0"/>
          <w:bCs w:val="0"/>
          <w:sz w:val="28"/>
          <w:szCs w:val="28"/>
        </w:rPr>
        <w:t>）</w:t>
      </w:r>
      <w:r w:rsidR="00075C0E" w:rsidRPr="00A754B0">
        <w:rPr>
          <w:rFonts w:ascii="標楷體" w:eastAsia="標楷體" w:hAnsi="標楷體"/>
          <w:b w:val="0"/>
          <w:bCs w:val="0"/>
          <w:sz w:val="28"/>
          <w:szCs w:val="28"/>
        </w:rPr>
        <w:t>第三類：管制或限制輸入物品</w:t>
      </w:r>
      <w:proofErr w:type="gramStart"/>
      <w:r w:rsidR="00075C0E" w:rsidRPr="00A754B0">
        <w:rPr>
          <w:rFonts w:ascii="標楷體" w:eastAsia="標楷體" w:hAnsi="標楷體"/>
          <w:b w:val="0"/>
          <w:bCs w:val="0"/>
          <w:sz w:val="28"/>
          <w:szCs w:val="28"/>
        </w:rPr>
        <w:t>——</w:t>
      </w:r>
      <w:proofErr w:type="gramEnd"/>
      <w:r w:rsidR="00075C0E" w:rsidRPr="00A754B0">
        <w:rPr>
          <w:rFonts w:ascii="標楷體" w:eastAsia="標楷體" w:hAnsi="標楷體"/>
          <w:b w:val="0"/>
          <w:bCs w:val="0"/>
          <w:sz w:val="28"/>
          <w:szCs w:val="28"/>
        </w:rPr>
        <w:t>Controlled Goods Lane</w:t>
      </w:r>
      <w:bookmarkEnd w:id="22"/>
    </w:p>
    <w:p w14:paraId="61C4E1DC" w14:textId="77777777" w:rsidR="00075C0E" w:rsidRPr="00F71ED4" w:rsidRDefault="00075C0E" w:rsidP="00A754B0">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數位申報系統不僅詢問「有沒有管制品」，而應使用旅客能理解的生活語言。例如：「是否攜帶肉類食品？」「是否攜帶水果、植物或種子？」「是否攜帶藥品或醫療器材？」「是否攜帶超過自用數量之特定商品？」</w:t>
      </w:r>
    </w:p>
    <w:p w14:paraId="591995F4" w14:textId="77777777" w:rsidR="00075C0E" w:rsidRPr="00F71ED4" w:rsidRDefault="00075C0E" w:rsidP="00A754B0">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如觸發相關條件，即提示所需許可證、主管機關、是否禁止攜入，</w:t>
      </w:r>
      <w:proofErr w:type="gramStart"/>
      <w:r w:rsidRPr="00F71ED4">
        <w:rPr>
          <w:rFonts w:ascii="標楷體" w:eastAsia="標楷體" w:hAnsi="標楷體"/>
          <w:sz w:val="28"/>
          <w:szCs w:val="28"/>
          <w:lang w:eastAsia="zh-TW"/>
        </w:rPr>
        <w:t>以及抵境後</w:t>
      </w:r>
      <w:proofErr w:type="gramEnd"/>
      <w:r w:rsidRPr="00F71ED4">
        <w:rPr>
          <w:rFonts w:ascii="標楷體" w:eastAsia="標楷體" w:hAnsi="標楷體"/>
          <w:sz w:val="28"/>
          <w:szCs w:val="28"/>
          <w:lang w:eastAsia="zh-TW"/>
        </w:rPr>
        <w:t>應走紅線。如此可把部分違規防</w:t>
      </w:r>
      <w:proofErr w:type="gramStart"/>
      <w:r w:rsidRPr="00F71ED4">
        <w:rPr>
          <w:rFonts w:ascii="標楷體" w:eastAsia="標楷體" w:hAnsi="標楷體"/>
          <w:sz w:val="28"/>
          <w:szCs w:val="28"/>
          <w:lang w:eastAsia="zh-TW"/>
        </w:rPr>
        <w:t>制從「抵境</w:t>
      </w:r>
      <w:proofErr w:type="gramEnd"/>
      <w:r w:rsidRPr="00F71ED4">
        <w:rPr>
          <w:rFonts w:ascii="標楷體" w:eastAsia="標楷體" w:hAnsi="標楷體"/>
          <w:sz w:val="28"/>
          <w:szCs w:val="28"/>
          <w:lang w:eastAsia="zh-TW"/>
        </w:rPr>
        <w:t>後裁罰」前移為「出發前預防」。</w:t>
      </w:r>
    </w:p>
    <w:p w14:paraId="459A9419" w14:textId="77777777" w:rsidR="00075C0E" w:rsidRPr="00A754B0" w:rsidRDefault="00A754B0" w:rsidP="00075C0E">
      <w:pPr>
        <w:pStyle w:val="2"/>
        <w:rPr>
          <w:rFonts w:ascii="標楷體" w:eastAsia="標楷體" w:hAnsi="標楷體"/>
          <w:b w:val="0"/>
          <w:bCs w:val="0"/>
          <w:sz w:val="28"/>
          <w:szCs w:val="28"/>
        </w:rPr>
      </w:pPr>
      <w:bookmarkStart w:id="23" w:name="_Toc240067056"/>
      <w:r>
        <w:rPr>
          <w:rFonts w:ascii="標楷體" w:eastAsia="標楷體" w:hAnsi="標楷體" w:hint="eastAsia"/>
          <w:b w:val="0"/>
          <w:bCs w:val="0"/>
          <w:sz w:val="28"/>
          <w:szCs w:val="28"/>
        </w:rPr>
        <w:t>（</w:t>
      </w:r>
      <w:r w:rsidR="00075C0E" w:rsidRPr="00A754B0">
        <w:rPr>
          <w:rFonts w:ascii="標楷體" w:eastAsia="標楷體" w:hAnsi="標楷體"/>
          <w:b w:val="0"/>
          <w:bCs w:val="0"/>
          <w:sz w:val="28"/>
          <w:szCs w:val="28"/>
        </w:rPr>
        <w:t>四</w:t>
      </w:r>
      <w:r>
        <w:rPr>
          <w:rFonts w:ascii="標楷體" w:eastAsia="標楷體" w:hAnsi="標楷體" w:hint="eastAsia"/>
          <w:b w:val="0"/>
          <w:bCs w:val="0"/>
          <w:sz w:val="28"/>
          <w:szCs w:val="28"/>
        </w:rPr>
        <w:t>）</w:t>
      </w:r>
      <w:r w:rsidR="00075C0E" w:rsidRPr="00A754B0">
        <w:rPr>
          <w:rFonts w:ascii="標楷體" w:eastAsia="標楷體" w:hAnsi="標楷體"/>
          <w:b w:val="0"/>
          <w:bCs w:val="0"/>
          <w:sz w:val="28"/>
          <w:szCs w:val="28"/>
        </w:rPr>
        <w:t>第四類：商業性貨物</w:t>
      </w:r>
      <w:proofErr w:type="gramStart"/>
      <w:r w:rsidR="00075C0E" w:rsidRPr="00A754B0">
        <w:rPr>
          <w:rFonts w:ascii="標楷體" w:eastAsia="標楷體" w:hAnsi="標楷體"/>
          <w:b w:val="0"/>
          <w:bCs w:val="0"/>
          <w:sz w:val="28"/>
          <w:szCs w:val="28"/>
        </w:rPr>
        <w:t>——</w:t>
      </w:r>
      <w:proofErr w:type="gramEnd"/>
      <w:r w:rsidR="00075C0E" w:rsidRPr="00A754B0">
        <w:rPr>
          <w:rFonts w:ascii="標楷體" w:eastAsia="標楷體" w:hAnsi="標楷體"/>
          <w:b w:val="0"/>
          <w:bCs w:val="0"/>
          <w:sz w:val="28"/>
          <w:szCs w:val="28"/>
        </w:rPr>
        <w:t>Commercial Cargo Lane</w:t>
      </w:r>
      <w:bookmarkEnd w:id="23"/>
    </w:p>
    <w:p w14:paraId="5630507B" w14:textId="77777777" w:rsidR="00075C0E" w:rsidRDefault="00075C0E" w:rsidP="00A754B0">
      <w:pPr>
        <w:pStyle w:val="Web"/>
        <w:overflowPunct w:val="0"/>
        <w:ind w:firstLineChars="200" w:firstLine="560"/>
        <w:jc w:val="both"/>
        <w:rPr>
          <w:rFonts w:ascii="標楷體" w:eastAsia="標楷體" w:hAnsi="標楷體"/>
          <w:sz w:val="28"/>
          <w:szCs w:val="28"/>
        </w:rPr>
      </w:pPr>
      <w:r w:rsidRPr="00F71ED4">
        <w:rPr>
          <w:rFonts w:ascii="標楷體" w:eastAsia="標楷體" w:hAnsi="標楷體"/>
          <w:sz w:val="28"/>
          <w:szCs w:val="28"/>
        </w:rPr>
        <w:t>如果旅客申報大量同類商品、公司所有貨物、販售用途或其他具有明顯商業性質之情形，系統應提示其不適用一般旅客行李簡化程序，並導向一般進口貨物報關。這與我國現行將非自用家用、以廠商名義進口貨物納入一般報關制度之法制方向一致。</w:t>
      </w:r>
    </w:p>
    <w:p w14:paraId="168C70E1" w14:textId="77777777" w:rsidR="00075C0E" w:rsidRDefault="00075C0E" w:rsidP="00075C0E">
      <w:pPr>
        <w:pStyle w:val="Web"/>
        <w:overflowPunct w:val="0"/>
        <w:jc w:val="both"/>
        <w:rPr>
          <w:rFonts w:ascii="標楷體" w:eastAsia="標楷體" w:hAnsi="標楷體"/>
          <w:sz w:val="28"/>
          <w:szCs w:val="28"/>
        </w:rPr>
      </w:pPr>
    </w:p>
    <w:p w14:paraId="24D31453" w14:textId="77777777" w:rsidR="00075C0E" w:rsidRDefault="00075C0E" w:rsidP="00075C0E">
      <w:pPr>
        <w:pStyle w:val="Web"/>
        <w:overflowPunct w:val="0"/>
        <w:jc w:val="both"/>
        <w:rPr>
          <w:rFonts w:ascii="標楷體" w:eastAsia="標楷體" w:hAnsi="標楷體"/>
          <w:sz w:val="28"/>
          <w:szCs w:val="28"/>
        </w:rPr>
      </w:pPr>
    </w:p>
    <w:p w14:paraId="50BF6A8D" w14:textId="77777777" w:rsidR="00075C0E" w:rsidRDefault="00075C0E" w:rsidP="00075C0E">
      <w:pPr>
        <w:pStyle w:val="Web"/>
        <w:overflowPunct w:val="0"/>
        <w:jc w:val="both"/>
        <w:rPr>
          <w:rFonts w:ascii="標楷體" w:eastAsia="標楷體" w:hAnsi="標楷體"/>
          <w:sz w:val="28"/>
          <w:szCs w:val="28"/>
        </w:rPr>
      </w:pPr>
    </w:p>
    <w:p w14:paraId="5A67781D" w14:textId="77777777" w:rsidR="007B4F8A" w:rsidRDefault="007B4F8A" w:rsidP="00075C0E">
      <w:pPr>
        <w:pStyle w:val="Web"/>
        <w:overflowPunct w:val="0"/>
        <w:jc w:val="both"/>
        <w:rPr>
          <w:rFonts w:ascii="標楷體" w:eastAsia="標楷體" w:hAnsi="標楷體"/>
          <w:sz w:val="28"/>
          <w:szCs w:val="28"/>
        </w:rPr>
      </w:pPr>
    </w:p>
    <w:p w14:paraId="4E77E905" w14:textId="77777777" w:rsidR="00075C0E" w:rsidRDefault="00C73BFD" w:rsidP="00347B67">
      <w:pPr>
        <w:pStyle w:val="Web"/>
        <w:overflowPunct w:val="0"/>
        <w:jc w:val="both"/>
        <w:outlineLvl w:val="1"/>
        <w:rPr>
          <w:rFonts w:ascii="標楷體" w:eastAsia="標楷體" w:hAnsi="標楷體"/>
          <w:sz w:val="28"/>
        </w:rPr>
      </w:pPr>
      <w:bookmarkStart w:id="24" w:name="_Toc240067057"/>
      <w:r>
        <w:rPr>
          <w:rFonts w:ascii="標楷體" w:eastAsia="標楷體" w:hAnsi="標楷體" w:hint="eastAsia"/>
          <w:sz w:val="28"/>
          <w:szCs w:val="28"/>
        </w:rPr>
        <w:lastRenderedPageBreak/>
        <w:t>七、</w:t>
      </w:r>
      <w:r w:rsidRPr="00F71ED4">
        <w:rPr>
          <w:rFonts w:ascii="標楷體" w:eastAsia="標楷體" w:hAnsi="標楷體"/>
          <w:sz w:val="28"/>
        </w:rPr>
        <w:t>建立智慧風險分析機制</w:t>
      </w:r>
      <w:bookmarkEnd w:id="24"/>
    </w:p>
    <w:p w14:paraId="693341A6" w14:textId="77777777" w:rsidR="00C73BFD" w:rsidRPr="00F71ED4" w:rsidRDefault="00C73BFD" w:rsidP="00C73BFD">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數位申報的價值不只是節省紙張，而是讓海關在旅客抵達以前即可取得分析時間。</w:t>
      </w:r>
    </w:p>
    <w:p w14:paraId="6E6A7F87" w14:textId="77777777" w:rsidR="00C73BFD" w:rsidRPr="00F71ED4" w:rsidRDefault="00C73BFD" w:rsidP="00C73BFD">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臺灣已有以176,869筆進口艙單建立人工神經網路走私預測模型之研究，其模型預測準確率平均接近83%，顯示資料分析具有協助海關配置查驗資源的潛力。此研究雖以進口艙單為對象，而非旅客行李，仍可作為「依資料進行風險排序」的重要本土實證。近年海關風險管理文獻亦指出，大量跨境交易與</w:t>
      </w:r>
      <w:proofErr w:type="gramStart"/>
      <w:r w:rsidRPr="00F71ED4">
        <w:rPr>
          <w:rFonts w:ascii="標楷體" w:eastAsia="標楷體" w:hAnsi="標楷體"/>
          <w:sz w:val="28"/>
          <w:szCs w:val="28"/>
          <w:lang w:eastAsia="zh-TW"/>
        </w:rPr>
        <w:t>旅運使海關</w:t>
      </w:r>
      <w:proofErr w:type="gramEnd"/>
      <w:r w:rsidRPr="00F71ED4">
        <w:rPr>
          <w:rFonts w:ascii="標楷體" w:eastAsia="標楷體" w:hAnsi="標楷體"/>
          <w:sz w:val="28"/>
          <w:szCs w:val="28"/>
          <w:lang w:eastAsia="zh-TW"/>
        </w:rPr>
        <w:t>難以單靠傳統查驗處理所有風險，資料分析、機器學習、資訊共享及整合式風險管理已成為重要方向。</w:t>
      </w:r>
    </w:p>
    <w:p w14:paraId="06AB5269" w14:textId="77777777" w:rsidR="00C73BFD" w:rsidRPr="00F71ED4" w:rsidRDefault="00C73BFD" w:rsidP="00C73BFD">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但AI應定位為「決策輔助」，而非取代關員。較適當的制度循環應為：</w:t>
      </w:r>
    </w:p>
    <w:tbl>
      <w:tblPr>
        <w:tblW w:w="0" w:type="auto"/>
        <w:jc w:val="center"/>
        <w:tblLook w:val="04A0" w:firstRow="1" w:lastRow="0" w:firstColumn="1" w:lastColumn="0" w:noHBand="0" w:noVBand="1"/>
      </w:tblPr>
      <w:tblGrid>
        <w:gridCol w:w="9405"/>
      </w:tblGrid>
      <w:tr w:rsidR="00C73BFD" w:rsidRPr="00F71ED4" w14:paraId="1384947D" w14:textId="77777777" w:rsidTr="00A75ED4">
        <w:trPr>
          <w:jc w:val="center"/>
        </w:trPr>
        <w:tc>
          <w:tcPr>
            <w:tcW w:w="9405" w:type="dxa"/>
            <w:shd w:val="clear" w:color="auto" w:fill="EEF4F8"/>
            <w:tcMar>
              <w:top w:w="140" w:type="dxa"/>
              <w:left w:w="180" w:type="dxa"/>
              <w:bottom w:w="140" w:type="dxa"/>
              <w:right w:w="180" w:type="dxa"/>
            </w:tcMar>
          </w:tcPr>
          <w:p w14:paraId="75853D10" w14:textId="77777777" w:rsidR="00C73BFD" w:rsidRPr="00F71ED4" w:rsidRDefault="00C73BFD" w:rsidP="00A75ED4">
            <w:pPr>
              <w:spacing w:after="0"/>
              <w:jc w:val="center"/>
              <w:rPr>
                <w:rFonts w:ascii="標楷體" w:eastAsia="標楷體" w:hAnsi="標楷體"/>
                <w:sz w:val="28"/>
                <w:szCs w:val="28"/>
              </w:rPr>
            </w:pPr>
            <w:r w:rsidRPr="00F71ED4">
              <w:rPr>
                <w:rFonts w:ascii="標楷體" w:eastAsia="標楷體" w:hAnsi="標楷體"/>
                <w:b/>
                <w:sz w:val="28"/>
                <w:szCs w:val="28"/>
              </w:rPr>
              <w:t>資料輸入 → AI風險排序 → 關員判斷 → 實體查驗 → 結果回饋 → 模型校正</w:t>
            </w:r>
          </w:p>
        </w:tc>
      </w:tr>
    </w:tbl>
    <w:p w14:paraId="604134AF" w14:textId="77777777" w:rsidR="00C73BFD" w:rsidRDefault="00C73BFD" w:rsidP="00E40677">
      <w:pPr>
        <w:pStyle w:val="Web"/>
        <w:overflowPunct w:val="0"/>
        <w:ind w:firstLineChars="200" w:firstLine="560"/>
        <w:jc w:val="both"/>
        <w:rPr>
          <w:rFonts w:ascii="標楷體" w:eastAsia="標楷體" w:hAnsi="標楷體"/>
          <w:sz w:val="28"/>
          <w:szCs w:val="28"/>
        </w:rPr>
      </w:pPr>
      <w:r w:rsidRPr="00F71ED4">
        <w:rPr>
          <w:rFonts w:ascii="標楷體" w:eastAsia="標楷體" w:hAnsi="標楷體"/>
          <w:sz w:val="28"/>
          <w:szCs w:val="28"/>
        </w:rPr>
        <w:t>人工智慧回答的是「哪些案件值得優先注意？」，而不是「哪一名旅客必然違法？」。2026年World Customs Journal亦已有研究進一步探討AI在現代邊境管理中的策略運用，反映人工智慧正由單項自動化工具逐漸轉向整體邊境治理系統之一環。</w:t>
      </w:r>
    </w:p>
    <w:p w14:paraId="408EFD08" w14:textId="77777777" w:rsidR="00AC6409" w:rsidRDefault="00AC6409" w:rsidP="00347B67">
      <w:pPr>
        <w:pStyle w:val="Web"/>
        <w:overflowPunct w:val="0"/>
        <w:jc w:val="both"/>
        <w:outlineLvl w:val="1"/>
        <w:rPr>
          <w:rFonts w:ascii="標楷體" w:eastAsia="標楷體" w:hAnsi="標楷體"/>
          <w:sz w:val="28"/>
        </w:rPr>
      </w:pPr>
      <w:bookmarkStart w:id="25" w:name="_Toc240067058"/>
      <w:r>
        <w:rPr>
          <w:rFonts w:ascii="標楷體" w:eastAsia="標楷體" w:hAnsi="標楷體" w:hint="eastAsia"/>
          <w:sz w:val="28"/>
          <w:szCs w:val="28"/>
        </w:rPr>
        <w:lastRenderedPageBreak/>
        <w:t>八、</w:t>
      </w:r>
      <w:r w:rsidRPr="00F71ED4">
        <w:rPr>
          <w:rFonts w:ascii="標楷體" w:eastAsia="標楷體" w:hAnsi="標楷體"/>
          <w:sz w:val="28"/>
        </w:rPr>
        <w:t>推動期程建議</w:t>
      </w:r>
      <w:bookmarkEnd w:id="25"/>
    </w:p>
    <w:p w14:paraId="488E057B" w14:textId="77777777" w:rsidR="00AC6409" w:rsidRPr="00AC6409" w:rsidRDefault="00AC6409" w:rsidP="00AC6409">
      <w:pPr>
        <w:pStyle w:val="2"/>
        <w:rPr>
          <w:rFonts w:ascii="標楷體" w:eastAsia="標楷體" w:hAnsi="標楷體"/>
          <w:b w:val="0"/>
          <w:bCs w:val="0"/>
          <w:sz w:val="28"/>
          <w:szCs w:val="28"/>
        </w:rPr>
      </w:pPr>
      <w:bookmarkStart w:id="26" w:name="_Toc240067059"/>
      <w:r>
        <w:rPr>
          <w:rFonts w:ascii="標楷體" w:eastAsia="標楷體" w:hAnsi="標楷體" w:hint="eastAsia"/>
          <w:b w:val="0"/>
          <w:bCs w:val="0"/>
          <w:sz w:val="28"/>
          <w:szCs w:val="28"/>
        </w:rPr>
        <w:t>（</w:t>
      </w:r>
      <w:r w:rsidRPr="00AC6409">
        <w:rPr>
          <w:rFonts w:ascii="標楷體" w:eastAsia="標楷體" w:hAnsi="標楷體"/>
          <w:b w:val="0"/>
          <w:bCs w:val="0"/>
          <w:sz w:val="28"/>
          <w:szCs w:val="28"/>
        </w:rPr>
        <w:t>一</w:t>
      </w:r>
      <w:r>
        <w:rPr>
          <w:rFonts w:ascii="標楷體" w:eastAsia="標楷體" w:hAnsi="標楷體" w:hint="eastAsia"/>
          <w:b w:val="0"/>
          <w:bCs w:val="0"/>
          <w:sz w:val="28"/>
          <w:szCs w:val="28"/>
        </w:rPr>
        <w:t>）</w:t>
      </w:r>
      <w:r w:rsidRPr="00AC6409">
        <w:rPr>
          <w:rFonts w:ascii="標楷體" w:eastAsia="標楷體" w:hAnsi="標楷體"/>
          <w:b w:val="0"/>
          <w:bCs w:val="0"/>
          <w:sz w:val="28"/>
          <w:szCs w:val="28"/>
        </w:rPr>
        <w:t>第一階段：短期</w:t>
      </w:r>
      <w:proofErr w:type="gramStart"/>
      <w:r w:rsidRPr="00AC6409">
        <w:rPr>
          <w:rFonts w:ascii="標楷體" w:eastAsia="標楷體" w:hAnsi="標楷體"/>
          <w:b w:val="0"/>
          <w:bCs w:val="0"/>
          <w:sz w:val="28"/>
          <w:szCs w:val="28"/>
        </w:rPr>
        <w:t>——</w:t>
      </w:r>
      <w:proofErr w:type="gramEnd"/>
      <w:r w:rsidRPr="00AC6409">
        <w:rPr>
          <w:rFonts w:ascii="標楷體" w:eastAsia="標楷體" w:hAnsi="標楷體"/>
          <w:b w:val="0"/>
          <w:bCs w:val="0"/>
          <w:sz w:val="28"/>
          <w:szCs w:val="28"/>
        </w:rPr>
        <w:t>流程簡化與試辦</w:t>
      </w:r>
      <w:bookmarkEnd w:id="26"/>
    </w:p>
    <w:p w14:paraId="0B7516E7" w14:textId="77777777" w:rsidR="00AC6409" w:rsidRPr="00F71ED4" w:rsidRDefault="00AC6409" w:rsidP="00AC6409">
      <w:pPr>
        <w:pStyle w:val="BodyTextTC"/>
        <w:overflowPunct w:val="0"/>
        <w:spacing w:line="240" w:lineRule="auto"/>
        <w:ind w:firstLineChars="200" w:firstLine="560"/>
        <w:rPr>
          <w:rFonts w:ascii="標楷體" w:eastAsia="標楷體" w:hAnsi="標楷體"/>
          <w:sz w:val="28"/>
          <w:szCs w:val="28"/>
        </w:rPr>
      </w:pPr>
      <w:r w:rsidRPr="00F71ED4">
        <w:rPr>
          <w:rFonts w:ascii="標楷體" w:eastAsia="標楷體" w:hAnsi="標楷體"/>
          <w:sz w:val="28"/>
          <w:szCs w:val="28"/>
          <w:lang w:eastAsia="zh-TW"/>
        </w:rPr>
        <w:t>建議以「單純應稅物品」作為優先試辦對象。</w:t>
      </w:r>
      <w:proofErr w:type="spellStart"/>
      <w:r w:rsidRPr="00F71ED4">
        <w:rPr>
          <w:rFonts w:ascii="標楷體" w:eastAsia="標楷體" w:hAnsi="標楷體"/>
          <w:sz w:val="28"/>
          <w:szCs w:val="28"/>
        </w:rPr>
        <w:t>主要工作包括</w:t>
      </w:r>
      <w:proofErr w:type="spellEnd"/>
      <w:r w:rsidRPr="00F71ED4">
        <w:rPr>
          <w:rFonts w:ascii="標楷體" w:eastAsia="標楷體" w:hAnsi="標楷體"/>
          <w:sz w:val="28"/>
          <w:szCs w:val="28"/>
        </w:rPr>
        <w:t>：</w:t>
      </w:r>
    </w:p>
    <w:p w14:paraId="25FC5FE1" w14:textId="77777777" w:rsidR="00AC6409" w:rsidRPr="00F71ED4" w:rsidRDefault="00AC6409" w:rsidP="00446899">
      <w:pPr>
        <w:pStyle w:val="a"/>
        <w:overflowPunct w:val="0"/>
        <w:spacing w:line="240" w:lineRule="auto"/>
        <w:ind w:left="561"/>
        <w:jc w:val="both"/>
        <w:rPr>
          <w:rFonts w:ascii="標楷體" w:eastAsia="標楷體" w:hAnsi="標楷體"/>
          <w:sz w:val="28"/>
          <w:szCs w:val="28"/>
          <w:lang w:eastAsia="zh-TW"/>
        </w:rPr>
      </w:pPr>
      <w:r w:rsidRPr="00F71ED4">
        <w:rPr>
          <w:rFonts w:ascii="標楷體" w:eastAsia="標楷體" w:hAnsi="標楷體"/>
          <w:sz w:val="28"/>
          <w:szCs w:val="28"/>
          <w:lang w:eastAsia="zh-TW"/>
        </w:rPr>
        <w:t>建置事前電子申報介面。</w:t>
      </w:r>
    </w:p>
    <w:p w14:paraId="5DF70AE9" w14:textId="77777777" w:rsidR="00AC6409" w:rsidRPr="00F71ED4" w:rsidRDefault="00AC6409" w:rsidP="00446899">
      <w:pPr>
        <w:pStyle w:val="a"/>
        <w:overflowPunct w:val="0"/>
        <w:spacing w:line="240" w:lineRule="auto"/>
        <w:ind w:left="561"/>
        <w:jc w:val="both"/>
        <w:rPr>
          <w:rFonts w:ascii="標楷體" w:eastAsia="標楷體" w:hAnsi="標楷體"/>
          <w:sz w:val="28"/>
          <w:szCs w:val="28"/>
        </w:rPr>
      </w:pPr>
      <w:proofErr w:type="spellStart"/>
      <w:r w:rsidRPr="00F71ED4">
        <w:rPr>
          <w:rFonts w:ascii="標楷體" w:eastAsia="標楷體" w:hAnsi="標楷體"/>
          <w:sz w:val="28"/>
          <w:szCs w:val="28"/>
        </w:rPr>
        <w:t>導入簡易稅費試算</w:t>
      </w:r>
      <w:proofErr w:type="spellEnd"/>
      <w:r w:rsidRPr="00F71ED4">
        <w:rPr>
          <w:rFonts w:ascii="標楷體" w:eastAsia="標楷體" w:hAnsi="標楷體"/>
          <w:sz w:val="28"/>
          <w:szCs w:val="28"/>
        </w:rPr>
        <w:t>。</w:t>
      </w:r>
    </w:p>
    <w:p w14:paraId="696A741E" w14:textId="77777777" w:rsidR="00AC6409" w:rsidRPr="00F71ED4" w:rsidRDefault="00AC6409" w:rsidP="00446899">
      <w:pPr>
        <w:pStyle w:val="a"/>
        <w:overflowPunct w:val="0"/>
        <w:spacing w:line="240" w:lineRule="auto"/>
        <w:ind w:left="561"/>
        <w:jc w:val="both"/>
        <w:rPr>
          <w:rFonts w:ascii="標楷體" w:eastAsia="標楷體" w:hAnsi="標楷體"/>
          <w:sz w:val="28"/>
          <w:szCs w:val="28"/>
        </w:rPr>
      </w:pPr>
      <w:proofErr w:type="spellStart"/>
      <w:r w:rsidRPr="00F71ED4">
        <w:rPr>
          <w:rFonts w:ascii="標楷體" w:eastAsia="標楷體" w:hAnsi="標楷體"/>
          <w:sz w:val="28"/>
          <w:szCs w:val="28"/>
        </w:rPr>
        <w:t>支援電子收據上傳</w:t>
      </w:r>
      <w:proofErr w:type="spellEnd"/>
      <w:r w:rsidRPr="00F71ED4">
        <w:rPr>
          <w:rFonts w:ascii="標楷體" w:eastAsia="標楷體" w:hAnsi="標楷體"/>
          <w:sz w:val="28"/>
          <w:szCs w:val="28"/>
        </w:rPr>
        <w:t>。</w:t>
      </w:r>
    </w:p>
    <w:p w14:paraId="33F59D2F" w14:textId="77777777" w:rsidR="00AC6409" w:rsidRPr="00F71ED4" w:rsidRDefault="00AC6409" w:rsidP="00446899">
      <w:pPr>
        <w:pStyle w:val="a"/>
        <w:overflowPunct w:val="0"/>
        <w:spacing w:line="240" w:lineRule="auto"/>
        <w:ind w:left="561"/>
        <w:jc w:val="both"/>
        <w:rPr>
          <w:rFonts w:ascii="標楷體" w:eastAsia="標楷體" w:hAnsi="標楷體"/>
          <w:sz w:val="28"/>
          <w:szCs w:val="28"/>
        </w:rPr>
      </w:pPr>
      <w:proofErr w:type="spellStart"/>
      <w:r w:rsidRPr="00F71ED4">
        <w:rPr>
          <w:rFonts w:ascii="標楷體" w:eastAsia="標楷體" w:hAnsi="標楷體"/>
          <w:sz w:val="28"/>
          <w:szCs w:val="28"/>
        </w:rPr>
        <w:t>建立線上繳稅</w:t>
      </w:r>
      <w:proofErr w:type="spellEnd"/>
      <w:r w:rsidRPr="00F71ED4">
        <w:rPr>
          <w:rFonts w:ascii="標楷體" w:eastAsia="標楷體" w:hAnsi="標楷體"/>
          <w:sz w:val="28"/>
          <w:szCs w:val="28"/>
        </w:rPr>
        <w:t>。</w:t>
      </w:r>
    </w:p>
    <w:p w14:paraId="709BD855" w14:textId="77777777" w:rsidR="00AC6409" w:rsidRPr="00F71ED4" w:rsidRDefault="00AC6409" w:rsidP="00446899">
      <w:pPr>
        <w:pStyle w:val="a"/>
        <w:overflowPunct w:val="0"/>
        <w:spacing w:line="240" w:lineRule="auto"/>
        <w:ind w:left="561"/>
        <w:jc w:val="both"/>
        <w:rPr>
          <w:rFonts w:ascii="標楷體" w:eastAsia="標楷體" w:hAnsi="標楷體"/>
          <w:sz w:val="28"/>
          <w:szCs w:val="28"/>
          <w:lang w:eastAsia="zh-TW"/>
        </w:rPr>
      </w:pPr>
      <w:r w:rsidRPr="00F71ED4">
        <w:rPr>
          <w:rFonts w:ascii="標楷體" w:eastAsia="標楷體" w:hAnsi="標楷體"/>
          <w:sz w:val="28"/>
          <w:szCs w:val="28"/>
          <w:lang w:eastAsia="zh-TW"/>
        </w:rPr>
        <w:t>建立情境式物品判斷工具。</w:t>
      </w:r>
    </w:p>
    <w:p w14:paraId="25C720ED" w14:textId="77777777" w:rsidR="00AC6409" w:rsidRPr="00F71ED4" w:rsidRDefault="00AC6409" w:rsidP="00446899">
      <w:pPr>
        <w:pStyle w:val="a"/>
        <w:overflowPunct w:val="0"/>
        <w:spacing w:line="240" w:lineRule="auto"/>
        <w:ind w:left="561"/>
        <w:jc w:val="both"/>
        <w:rPr>
          <w:rFonts w:ascii="標楷體" w:eastAsia="標楷體" w:hAnsi="標楷體"/>
          <w:sz w:val="28"/>
          <w:szCs w:val="28"/>
          <w:lang w:eastAsia="zh-TW"/>
        </w:rPr>
      </w:pPr>
      <w:r w:rsidRPr="00F71ED4">
        <w:rPr>
          <w:rFonts w:ascii="標楷體" w:eastAsia="標楷體" w:hAnsi="標楷體"/>
          <w:sz w:val="28"/>
          <w:szCs w:val="28"/>
          <w:lang w:eastAsia="zh-TW"/>
        </w:rPr>
        <w:t>試辦「已申報快速通道」。</w:t>
      </w:r>
    </w:p>
    <w:tbl>
      <w:tblPr>
        <w:tblW w:w="0" w:type="auto"/>
        <w:jc w:val="center"/>
        <w:tblLook w:val="04A0" w:firstRow="1" w:lastRow="0" w:firstColumn="1" w:lastColumn="0" w:noHBand="0" w:noVBand="1"/>
      </w:tblPr>
      <w:tblGrid>
        <w:gridCol w:w="9405"/>
      </w:tblGrid>
      <w:tr w:rsidR="00AC6409" w:rsidRPr="00F71ED4" w14:paraId="35213684" w14:textId="77777777" w:rsidTr="00745F46">
        <w:trPr>
          <w:trHeight w:val="369"/>
          <w:jc w:val="center"/>
        </w:trPr>
        <w:tc>
          <w:tcPr>
            <w:tcW w:w="9405" w:type="dxa"/>
            <w:shd w:val="clear" w:color="auto" w:fill="EEF4F8"/>
            <w:tcMar>
              <w:top w:w="140" w:type="dxa"/>
              <w:left w:w="180" w:type="dxa"/>
              <w:bottom w:w="140" w:type="dxa"/>
              <w:right w:w="180" w:type="dxa"/>
            </w:tcMar>
          </w:tcPr>
          <w:p w14:paraId="6346FB3D" w14:textId="77777777" w:rsidR="00AC6409" w:rsidRPr="00F71ED4" w:rsidRDefault="00AC6409" w:rsidP="00645A04">
            <w:pPr>
              <w:spacing w:after="0" w:line="400" w:lineRule="exact"/>
              <w:jc w:val="center"/>
              <w:rPr>
                <w:rFonts w:ascii="標楷體" w:eastAsia="標楷體" w:hAnsi="標楷體"/>
                <w:sz w:val="28"/>
                <w:szCs w:val="28"/>
              </w:rPr>
            </w:pPr>
            <w:r w:rsidRPr="00F71ED4">
              <w:rPr>
                <w:rFonts w:ascii="標楷體" w:eastAsia="標楷體" w:hAnsi="標楷體"/>
                <w:b/>
                <w:sz w:val="28"/>
                <w:szCs w:val="28"/>
              </w:rPr>
              <w:t>短期原則：先處理法律規則明確、風險較低、最容易數位化的案件。</w:t>
            </w:r>
          </w:p>
        </w:tc>
      </w:tr>
    </w:tbl>
    <w:p w14:paraId="56353A3F" w14:textId="77777777" w:rsidR="00AC6409" w:rsidRPr="00745F46" w:rsidRDefault="00745F46" w:rsidP="00E10AF4">
      <w:pPr>
        <w:pStyle w:val="2"/>
        <w:jc w:val="both"/>
        <w:rPr>
          <w:rFonts w:ascii="標楷體" w:eastAsia="標楷體" w:hAnsi="標楷體"/>
          <w:b w:val="0"/>
          <w:bCs w:val="0"/>
          <w:sz w:val="28"/>
          <w:szCs w:val="28"/>
        </w:rPr>
      </w:pPr>
      <w:bookmarkStart w:id="27" w:name="_Toc240067060"/>
      <w:r>
        <w:rPr>
          <w:rFonts w:ascii="標楷體" w:eastAsia="標楷體" w:hAnsi="標楷體" w:hint="eastAsia"/>
          <w:b w:val="0"/>
          <w:bCs w:val="0"/>
          <w:sz w:val="28"/>
          <w:szCs w:val="28"/>
        </w:rPr>
        <w:t>（</w:t>
      </w:r>
      <w:r w:rsidR="00AC6409" w:rsidRPr="00745F46">
        <w:rPr>
          <w:rFonts w:ascii="標楷體" w:eastAsia="標楷體" w:hAnsi="標楷體"/>
          <w:b w:val="0"/>
          <w:bCs w:val="0"/>
          <w:sz w:val="28"/>
          <w:szCs w:val="28"/>
        </w:rPr>
        <w:t>二</w:t>
      </w:r>
      <w:r>
        <w:rPr>
          <w:rFonts w:ascii="標楷體" w:eastAsia="標楷體" w:hAnsi="標楷體" w:hint="eastAsia"/>
          <w:b w:val="0"/>
          <w:bCs w:val="0"/>
          <w:sz w:val="28"/>
          <w:szCs w:val="28"/>
        </w:rPr>
        <w:t>）</w:t>
      </w:r>
      <w:r w:rsidR="00AC6409" w:rsidRPr="00745F46">
        <w:rPr>
          <w:rFonts w:ascii="標楷體" w:eastAsia="標楷體" w:hAnsi="標楷體"/>
          <w:b w:val="0"/>
          <w:bCs w:val="0"/>
          <w:sz w:val="28"/>
          <w:szCs w:val="28"/>
        </w:rPr>
        <w:t>第二階段：中期</w:t>
      </w:r>
      <w:proofErr w:type="gramStart"/>
      <w:r w:rsidR="00AC6409" w:rsidRPr="00745F46">
        <w:rPr>
          <w:rFonts w:ascii="標楷體" w:eastAsia="標楷體" w:hAnsi="標楷體"/>
          <w:b w:val="0"/>
          <w:bCs w:val="0"/>
          <w:sz w:val="28"/>
          <w:szCs w:val="28"/>
        </w:rPr>
        <w:t>——</w:t>
      </w:r>
      <w:proofErr w:type="gramEnd"/>
      <w:r w:rsidR="00AC6409" w:rsidRPr="00745F46">
        <w:rPr>
          <w:rFonts w:ascii="標楷體" w:eastAsia="標楷體" w:hAnsi="標楷體"/>
          <w:b w:val="0"/>
          <w:bCs w:val="0"/>
          <w:sz w:val="28"/>
          <w:szCs w:val="28"/>
        </w:rPr>
        <w:t>數位分流與跨機關</w:t>
      </w:r>
      <w:proofErr w:type="gramStart"/>
      <w:r w:rsidR="00AC6409" w:rsidRPr="00745F46">
        <w:rPr>
          <w:rFonts w:ascii="標楷體" w:eastAsia="標楷體" w:hAnsi="標楷體"/>
          <w:b w:val="0"/>
          <w:bCs w:val="0"/>
          <w:sz w:val="28"/>
          <w:szCs w:val="28"/>
        </w:rPr>
        <w:t>介</w:t>
      </w:r>
      <w:proofErr w:type="gramEnd"/>
      <w:r w:rsidR="00AC6409" w:rsidRPr="00745F46">
        <w:rPr>
          <w:rFonts w:ascii="標楷體" w:eastAsia="標楷體" w:hAnsi="標楷體"/>
          <w:b w:val="0"/>
          <w:bCs w:val="0"/>
          <w:sz w:val="28"/>
          <w:szCs w:val="28"/>
        </w:rPr>
        <w:t>接</w:t>
      </w:r>
      <w:bookmarkEnd w:id="27"/>
    </w:p>
    <w:p w14:paraId="530869FD" w14:textId="77777777" w:rsidR="00AC6409" w:rsidRPr="00F71ED4" w:rsidRDefault="00AC6409" w:rsidP="00E10AF4">
      <w:pPr>
        <w:pStyle w:val="a"/>
        <w:spacing w:line="240" w:lineRule="auto"/>
        <w:ind w:firstLine="561"/>
        <w:jc w:val="both"/>
        <w:rPr>
          <w:rFonts w:ascii="標楷體" w:eastAsia="標楷體" w:hAnsi="標楷體"/>
          <w:sz w:val="28"/>
          <w:szCs w:val="28"/>
        </w:rPr>
      </w:pPr>
      <w:proofErr w:type="spellStart"/>
      <w:r w:rsidRPr="00F71ED4">
        <w:rPr>
          <w:rFonts w:ascii="標楷體" w:eastAsia="標楷體" w:hAnsi="標楷體"/>
          <w:sz w:val="28"/>
          <w:szCs w:val="28"/>
        </w:rPr>
        <w:t>管制物品智慧提醒</w:t>
      </w:r>
      <w:proofErr w:type="spellEnd"/>
      <w:r w:rsidRPr="00F71ED4">
        <w:rPr>
          <w:rFonts w:ascii="標楷體" w:eastAsia="標楷體" w:hAnsi="標楷體"/>
          <w:sz w:val="28"/>
          <w:szCs w:val="28"/>
        </w:rPr>
        <w:t>。</w:t>
      </w:r>
    </w:p>
    <w:p w14:paraId="04D6E65B" w14:textId="77777777" w:rsidR="00AC6409" w:rsidRPr="00F71ED4" w:rsidRDefault="00AC6409" w:rsidP="00E10AF4">
      <w:pPr>
        <w:pStyle w:val="a"/>
        <w:spacing w:line="240" w:lineRule="auto"/>
        <w:ind w:firstLine="561"/>
        <w:jc w:val="both"/>
        <w:rPr>
          <w:rFonts w:ascii="標楷體" w:eastAsia="標楷體" w:hAnsi="標楷體"/>
          <w:sz w:val="28"/>
          <w:szCs w:val="28"/>
        </w:rPr>
      </w:pPr>
      <w:proofErr w:type="spellStart"/>
      <w:r w:rsidRPr="00F71ED4">
        <w:rPr>
          <w:rFonts w:ascii="標楷體" w:eastAsia="標楷體" w:hAnsi="標楷體"/>
          <w:sz w:val="28"/>
          <w:szCs w:val="28"/>
        </w:rPr>
        <w:t>商業性貨物事前導流</w:t>
      </w:r>
      <w:proofErr w:type="spellEnd"/>
      <w:r w:rsidRPr="00F71ED4">
        <w:rPr>
          <w:rFonts w:ascii="標楷體" w:eastAsia="標楷體" w:hAnsi="標楷體"/>
          <w:sz w:val="28"/>
          <w:szCs w:val="28"/>
        </w:rPr>
        <w:t>。</w:t>
      </w:r>
    </w:p>
    <w:p w14:paraId="434FE38F" w14:textId="77777777" w:rsidR="00AC6409" w:rsidRPr="00F71ED4" w:rsidRDefault="00AC6409" w:rsidP="00E10AF4">
      <w:pPr>
        <w:pStyle w:val="a"/>
        <w:spacing w:line="240" w:lineRule="auto"/>
        <w:ind w:firstLine="561"/>
        <w:jc w:val="both"/>
        <w:rPr>
          <w:rFonts w:ascii="標楷體" w:eastAsia="標楷體" w:hAnsi="標楷體"/>
          <w:sz w:val="28"/>
          <w:szCs w:val="28"/>
        </w:rPr>
      </w:pPr>
      <w:proofErr w:type="spellStart"/>
      <w:r w:rsidRPr="00F71ED4">
        <w:rPr>
          <w:rFonts w:ascii="標楷體" w:eastAsia="標楷體" w:hAnsi="標楷體"/>
          <w:sz w:val="28"/>
          <w:szCs w:val="28"/>
        </w:rPr>
        <w:t>海關風險評分</w:t>
      </w:r>
      <w:proofErr w:type="spellEnd"/>
      <w:r w:rsidRPr="00F71ED4">
        <w:rPr>
          <w:rFonts w:ascii="標楷體" w:eastAsia="標楷體" w:hAnsi="標楷體"/>
          <w:sz w:val="28"/>
          <w:szCs w:val="28"/>
        </w:rPr>
        <w:t>。</w:t>
      </w:r>
    </w:p>
    <w:p w14:paraId="6AD9CF1F" w14:textId="77777777" w:rsidR="00AC6409" w:rsidRPr="00F71ED4" w:rsidRDefault="00AC6409" w:rsidP="00E10AF4">
      <w:pPr>
        <w:pStyle w:val="a"/>
        <w:spacing w:line="240" w:lineRule="auto"/>
        <w:ind w:firstLine="561"/>
        <w:jc w:val="both"/>
        <w:rPr>
          <w:rFonts w:ascii="標楷體" w:eastAsia="標楷體" w:hAnsi="標楷體"/>
          <w:sz w:val="28"/>
          <w:szCs w:val="28"/>
        </w:rPr>
      </w:pPr>
      <w:proofErr w:type="spellStart"/>
      <w:r w:rsidRPr="00F71ED4">
        <w:rPr>
          <w:rFonts w:ascii="標楷體" w:eastAsia="標楷體" w:hAnsi="標楷體"/>
          <w:sz w:val="28"/>
          <w:szCs w:val="28"/>
        </w:rPr>
        <w:t>旅客與申報資料連結</w:t>
      </w:r>
      <w:proofErr w:type="spellEnd"/>
      <w:r w:rsidRPr="00F71ED4">
        <w:rPr>
          <w:rFonts w:ascii="標楷體" w:eastAsia="標楷體" w:hAnsi="標楷體"/>
          <w:sz w:val="28"/>
          <w:szCs w:val="28"/>
        </w:rPr>
        <w:t>。</w:t>
      </w:r>
    </w:p>
    <w:p w14:paraId="40EBC0DD" w14:textId="77777777" w:rsidR="00AC6409" w:rsidRPr="00F71ED4" w:rsidRDefault="00AC6409" w:rsidP="00E10AF4">
      <w:pPr>
        <w:pStyle w:val="a"/>
        <w:spacing w:line="240" w:lineRule="auto"/>
        <w:ind w:firstLine="561"/>
        <w:jc w:val="both"/>
        <w:rPr>
          <w:rFonts w:ascii="標楷體" w:eastAsia="標楷體" w:hAnsi="標楷體"/>
          <w:sz w:val="28"/>
          <w:szCs w:val="28"/>
          <w:lang w:eastAsia="zh-TW"/>
        </w:rPr>
      </w:pPr>
      <w:r w:rsidRPr="00F71ED4">
        <w:rPr>
          <w:rFonts w:ascii="標楷體" w:eastAsia="標楷體" w:hAnsi="標楷體"/>
          <w:sz w:val="28"/>
          <w:szCs w:val="28"/>
          <w:lang w:eastAsia="zh-TW"/>
        </w:rPr>
        <w:t>與其他邊境機關建立必要資料</w:t>
      </w:r>
      <w:proofErr w:type="gramStart"/>
      <w:r w:rsidRPr="00F71ED4">
        <w:rPr>
          <w:rFonts w:ascii="標楷體" w:eastAsia="標楷體" w:hAnsi="標楷體"/>
          <w:sz w:val="28"/>
          <w:szCs w:val="28"/>
          <w:lang w:eastAsia="zh-TW"/>
        </w:rPr>
        <w:t>介</w:t>
      </w:r>
      <w:proofErr w:type="gramEnd"/>
      <w:r w:rsidRPr="00F71ED4">
        <w:rPr>
          <w:rFonts w:ascii="標楷體" w:eastAsia="標楷體" w:hAnsi="標楷體"/>
          <w:sz w:val="28"/>
          <w:szCs w:val="28"/>
          <w:lang w:eastAsia="zh-TW"/>
        </w:rPr>
        <w:t>接。</w:t>
      </w:r>
    </w:p>
    <w:p w14:paraId="2F52A7A4" w14:textId="77777777" w:rsidR="00AC6409" w:rsidRPr="00F71ED4" w:rsidRDefault="00AC6409" w:rsidP="00E10AF4">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lastRenderedPageBreak/>
        <w:t>其中跨機關資訊使用應遵循「一次輸入，但各機關僅取得職務所需資料」原則。</w:t>
      </w:r>
    </w:p>
    <w:p w14:paraId="10F611C0" w14:textId="77777777" w:rsidR="00AC6409" w:rsidRPr="00645A04" w:rsidRDefault="00645A04" w:rsidP="00AC6409">
      <w:pPr>
        <w:pStyle w:val="2"/>
        <w:rPr>
          <w:rFonts w:ascii="標楷體" w:eastAsia="標楷體" w:hAnsi="標楷體"/>
          <w:b w:val="0"/>
          <w:bCs w:val="0"/>
          <w:sz w:val="28"/>
          <w:szCs w:val="28"/>
        </w:rPr>
      </w:pPr>
      <w:bookmarkStart w:id="28" w:name="_Toc240067061"/>
      <w:r w:rsidRPr="00645A04">
        <w:rPr>
          <w:rFonts w:ascii="標楷體" w:eastAsia="標楷體" w:hAnsi="標楷體" w:hint="eastAsia"/>
          <w:b w:val="0"/>
          <w:bCs w:val="0"/>
          <w:sz w:val="28"/>
          <w:szCs w:val="28"/>
        </w:rPr>
        <w:t>（</w:t>
      </w:r>
      <w:r w:rsidR="00AC6409" w:rsidRPr="00645A04">
        <w:rPr>
          <w:rFonts w:ascii="標楷體" w:eastAsia="標楷體" w:hAnsi="標楷體"/>
          <w:b w:val="0"/>
          <w:bCs w:val="0"/>
          <w:sz w:val="28"/>
          <w:szCs w:val="28"/>
        </w:rPr>
        <w:t>三</w:t>
      </w:r>
      <w:r w:rsidRPr="00645A04">
        <w:rPr>
          <w:rFonts w:ascii="標楷體" w:eastAsia="標楷體" w:hAnsi="標楷體" w:hint="eastAsia"/>
          <w:b w:val="0"/>
          <w:bCs w:val="0"/>
          <w:sz w:val="28"/>
          <w:szCs w:val="28"/>
        </w:rPr>
        <w:t>）</w:t>
      </w:r>
      <w:r w:rsidR="00AC6409" w:rsidRPr="00645A04">
        <w:rPr>
          <w:rFonts w:ascii="標楷體" w:eastAsia="標楷體" w:hAnsi="標楷體"/>
          <w:b w:val="0"/>
          <w:bCs w:val="0"/>
          <w:sz w:val="28"/>
          <w:szCs w:val="28"/>
        </w:rPr>
        <w:t>第三階段：長期</w:t>
      </w:r>
      <w:proofErr w:type="gramStart"/>
      <w:r w:rsidR="00AC6409" w:rsidRPr="00645A04">
        <w:rPr>
          <w:rFonts w:ascii="標楷體" w:eastAsia="標楷體" w:hAnsi="標楷體"/>
          <w:b w:val="0"/>
          <w:bCs w:val="0"/>
          <w:sz w:val="28"/>
          <w:szCs w:val="28"/>
        </w:rPr>
        <w:t>——</w:t>
      </w:r>
      <w:proofErr w:type="gramEnd"/>
      <w:r w:rsidR="00AC6409" w:rsidRPr="00645A04">
        <w:rPr>
          <w:rFonts w:ascii="標楷體" w:eastAsia="標楷體" w:hAnsi="標楷體"/>
          <w:b w:val="0"/>
          <w:bCs w:val="0"/>
          <w:sz w:val="28"/>
          <w:szCs w:val="28"/>
        </w:rPr>
        <w:t>建立整合式智慧邊境</w:t>
      </w:r>
      <w:bookmarkEnd w:id="28"/>
    </w:p>
    <w:p w14:paraId="4B13BE0D" w14:textId="77777777" w:rsidR="00AC6409" w:rsidRPr="00F71ED4" w:rsidRDefault="00AC6409" w:rsidP="00437D90">
      <w:pPr>
        <w:pStyle w:val="BodyTextTC"/>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長期目標可朝類似紐西蘭NZTD之概念發展。旅客在出發前透過單一入口完成必要資訊輸入，後端則由移民、海關、檢疫及其他主管機關依法定職權分別處理。</w:t>
      </w:r>
    </w:p>
    <w:tbl>
      <w:tblPr>
        <w:tblW w:w="0" w:type="auto"/>
        <w:jc w:val="center"/>
        <w:tblLook w:val="04A0" w:firstRow="1" w:lastRow="0" w:firstColumn="1" w:lastColumn="0" w:noHBand="0" w:noVBand="1"/>
      </w:tblPr>
      <w:tblGrid>
        <w:gridCol w:w="9405"/>
      </w:tblGrid>
      <w:tr w:rsidR="00AC6409" w:rsidRPr="00F71ED4" w14:paraId="6CB86BA4" w14:textId="77777777" w:rsidTr="00A75ED4">
        <w:trPr>
          <w:jc w:val="center"/>
        </w:trPr>
        <w:tc>
          <w:tcPr>
            <w:tcW w:w="9405" w:type="dxa"/>
            <w:shd w:val="clear" w:color="auto" w:fill="EEF4F8"/>
            <w:tcMar>
              <w:top w:w="140" w:type="dxa"/>
              <w:left w:w="180" w:type="dxa"/>
              <w:bottom w:w="140" w:type="dxa"/>
              <w:right w:w="180" w:type="dxa"/>
            </w:tcMar>
          </w:tcPr>
          <w:p w14:paraId="4F6EE79E" w14:textId="77777777" w:rsidR="00AC6409" w:rsidRPr="00F71ED4" w:rsidRDefault="00AC6409" w:rsidP="00437D90">
            <w:pPr>
              <w:spacing w:after="0" w:line="400" w:lineRule="exact"/>
              <w:jc w:val="center"/>
              <w:rPr>
                <w:rFonts w:ascii="標楷體" w:eastAsia="標楷體" w:hAnsi="標楷體"/>
                <w:sz w:val="28"/>
                <w:szCs w:val="28"/>
              </w:rPr>
            </w:pPr>
            <w:r w:rsidRPr="00F71ED4">
              <w:rPr>
                <w:rFonts w:ascii="標楷體" w:eastAsia="標楷體" w:hAnsi="標楷體"/>
                <w:b/>
                <w:sz w:val="28"/>
                <w:szCs w:val="28"/>
              </w:rPr>
              <w:t>最終架構：一個旅客入口，多個依法分權的政府判斷系統。</w:t>
            </w:r>
          </w:p>
        </w:tc>
      </w:tr>
    </w:tbl>
    <w:p w14:paraId="7A066B36" w14:textId="77777777" w:rsidR="00AB61E9" w:rsidRDefault="00AB61E9" w:rsidP="00AC6409">
      <w:pPr>
        <w:pStyle w:val="Web"/>
        <w:overflowPunct w:val="0"/>
        <w:jc w:val="both"/>
        <w:rPr>
          <w:rFonts w:ascii="標楷體" w:eastAsia="標楷體" w:hAnsi="標楷體"/>
          <w:sz w:val="28"/>
          <w:szCs w:val="28"/>
        </w:rPr>
      </w:pPr>
    </w:p>
    <w:p w14:paraId="634BE18A" w14:textId="77777777" w:rsidR="00AB61E9" w:rsidRDefault="00AB61E9">
      <w:pPr>
        <w:rPr>
          <w:rFonts w:ascii="標楷體" w:eastAsia="標楷體" w:hAnsi="標楷體" w:cs="新細明體"/>
          <w:kern w:val="0"/>
          <w:sz w:val="28"/>
          <w:szCs w:val="28"/>
        </w:rPr>
      </w:pPr>
      <w:r>
        <w:rPr>
          <w:rFonts w:ascii="標楷體" w:eastAsia="標楷體" w:hAnsi="標楷體"/>
          <w:sz w:val="28"/>
          <w:szCs w:val="28"/>
        </w:rPr>
        <w:br w:type="page"/>
      </w:r>
    </w:p>
    <w:p w14:paraId="71184CC3" w14:textId="77777777" w:rsidR="00AC6409" w:rsidRDefault="00AB61E9" w:rsidP="00347B67">
      <w:pPr>
        <w:pStyle w:val="Web"/>
        <w:overflowPunct w:val="0"/>
        <w:jc w:val="both"/>
        <w:outlineLvl w:val="1"/>
        <w:rPr>
          <w:rFonts w:ascii="標楷體" w:eastAsia="標楷體" w:hAnsi="標楷體"/>
          <w:sz w:val="28"/>
        </w:rPr>
      </w:pPr>
      <w:bookmarkStart w:id="29" w:name="_Toc240067062"/>
      <w:r>
        <w:rPr>
          <w:rFonts w:ascii="標楷體" w:eastAsia="標楷體" w:hAnsi="標楷體" w:hint="eastAsia"/>
          <w:sz w:val="28"/>
          <w:szCs w:val="28"/>
        </w:rPr>
        <w:lastRenderedPageBreak/>
        <w:t>九、</w:t>
      </w:r>
      <w:r w:rsidRPr="00F71ED4">
        <w:rPr>
          <w:rFonts w:ascii="標楷體" w:eastAsia="標楷體" w:hAnsi="標楷體"/>
          <w:sz w:val="28"/>
        </w:rPr>
        <w:t>成效衡量指標</w:t>
      </w:r>
      <w:bookmarkEnd w:id="29"/>
    </w:p>
    <w:p w14:paraId="4C45C8AE" w14:textId="77777777" w:rsidR="00AB61E9" w:rsidRPr="00F71ED4" w:rsidRDefault="00AB61E9" w:rsidP="00AB61E9">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制度改革不能只用「建置多少設備」作為績效指標。建議至少建立以下KPI：</w:t>
      </w:r>
    </w:p>
    <w:p w14:paraId="2C308E28" w14:textId="77777777" w:rsidR="00AB61E9" w:rsidRPr="00753A29" w:rsidRDefault="00AB61E9" w:rsidP="00AB61E9">
      <w:pPr>
        <w:pStyle w:val="BodyTextTC"/>
        <w:overflowPunct w:val="0"/>
        <w:spacing w:line="240" w:lineRule="auto"/>
        <w:ind w:firstLineChars="200" w:firstLine="560"/>
        <w:rPr>
          <w:rFonts w:ascii="標楷體" w:eastAsia="標楷體" w:hAnsi="標楷體"/>
          <w:bCs/>
          <w:sz w:val="28"/>
          <w:szCs w:val="28"/>
          <w:lang w:eastAsia="zh-TW"/>
        </w:rPr>
      </w:pPr>
      <w:r w:rsidRPr="00753A29">
        <w:rPr>
          <w:rFonts w:ascii="標楷體" w:eastAsia="標楷體" w:hAnsi="標楷體"/>
          <w:bCs/>
          <w:sz w:val="28"/>
          <w:szCs w:val="28"/>
          <w:lang w:eastAsia="zh-TW"/>
        </w:rPr>
        <w:t>1. 一般低風險旅客平均通關時間。</w:t>
      </w:r>
    </w:p>
    <w:p w14:paraId="5DCA714A" w14:textId="77777777" w:rsidR="00AB61E9" w:rsidRPr="00753A29" w:rsidRDefault="00AB61E9" w:rsidP="00AB61E9">
      <w:pPr>
        <w:pStyle w:val="BodyTextTC"/>
        <w:overflowPunct w:val="0"/>
        <w:spacing w:line="240" w:lineRule="auto"/>
        <w:ind w:firstLineChars="200" w:firstLine="560"/>
        <w:rPr>
          <w:rFonts w:ascii="標楷體" w:eastAsia="標楷體" w:hAnsi="標楷體"/>
          <w:bCs/>
          <w:sz w:val="28"/>
          <w:szCs w:val="28"/>
          <w:lang w:eastAsia="zh-TW"/>
        </w:rPr>
      </w:pPr>
      <w:r w:rsidRPr="00753A29">
        <w:rPr>
          <w:rFonts w:ascii="標楷體" w:eastAsia="標楷體" w:hAnsi="標楷體"/>
          <w:bCs/>
          <w:sz w:val="28"/>
          <w:szCs w:val="28"/>
          <w:lang w:eastAsia="zh-TW"/>
        </w:rPr>
        <w:t>2. 紅線案件平均處理時間。</w:t>
      </w:r>
    </w:p>
    <w:p w14:paraId="3A691F24" w14:textId="77777777" w:rsidR="00AB61E9" w:rsidRPr="00753A29" w:rsidRDefault="00AB61E9" w:rsidP="00AB61E9">
      <w:pPr>
        <w:pStyle w:val="BodyTextTC"/>
        <w:overflowPunct w:val="0"/>
        <w:spacing w:line="240" w:lineRule="auto"/>
        <w:ind w:firstLineChars="200" w:firstLine="560"/>
        <w:rPr>
          <w:rFonts w:ascii="標楷體" w:eastAsia="標楷體" w:hAnsi="標楷體"/>
          <w:bCs/>
          <w:sz w:val="28"/>
          <w:szCs w:val="28"/>
          <w:lang w:eastAsia="zh-TW"/>
        </w:rPr>
      </w:pPr>
      <w:r w:rsidRPr="00753A29">
        <w:rPr>
          <w:rFonts w:ascii="標楷體" w:eastAsia="標楷體" w:hAnsi="標楷體"/>
          <w:bCs/>
          <w:sz w:val="28"/>
          <w:szCs w:val="28"/>
          <w:lang w:eastAsia="zh-TW"/>
        </w:rPr>
        <w:t>3. 事前數位申報使用率。</w:t>
      </w:r>
    </w:p>
    <w:p w14:paraId="6DDC7A32" w14:textId="77777777" w:rsidR="00AB61E9" w:rsidRPr="00753A29" w:rsidRDefault="00AB61E9" w:rsidP="00AB61E9">
      <w:pPr>
        <w:pStyle w:val="BodyTextTC"/>
        <w:overflowPunct w:val="0"/>
        <w:spacing w:line="240" w:lineRule="auto"/>
        <w:ind w:firstLineChars="200" w:firstLine="560"/>
        <w:rPr>
          <w:rFonts w:ascii="標楷體" w:eastAsia="標楷體" w:hAnsi="標楷體"/>
          <w:bCs/>
          <w:sz w:val="28"/>
          <w:szCs w:val="28"/>
          <w:lang w:eastAsia="zh-TW"/>
        </w:rPr>
      </w:pPr>
      <w:r w:rsidRPr="00753A29">
        <w:rPr>
          <w:rFonts w:ascii="標楷體" w:eastAsia="標楷體" w:hAnsi="標楷體"/>
          <w:bCs/>
          <w:sz w:val="28"/>
          <w:szCs w:val="28"/>
          <w:lang w:eastAsia="zh-TW"/>
        </w:rPr>
        <w:t xml:space="preserve">4. </w:t>
      </w:r>
      <w:proofErr w:type="gramStart"/>
      <w:r w:rsidRPr="00753A29">
        <w:rPr>
          <w:rFonts w:ascii="標楷體" w:eastAsia="標楷體" w:hAnsi="標楷體"/>
          <w:bCs/>
          <w:sz w:val="28"/>
          <w:szCs w:val="28"/>
          <w:lang w:eastAsia="zh-TW"/>
        </w:rPr>
        <w:t>線上預繳</w:t>
      </w:r>
      <w:proofErr w:type="gramEnd"/>
      <w:r w:rsidRPr="00753A29">
        <w:rPr>
          <w:rFonts w:ascii="標楷體" w:eastAsia="標楷體" w:hAnsi="標楷體"/>
          <w:bCs/>
          <w:sz w:val="28"/>
          <w:szCs w:val="28"/>
          <w:lang w:eastAsia="zh-TW"/>
        </w:rPr>
        <w:t>稅案件比例。</w:t>
      </w:r>
    </w:p>
    <w:p w14:paraId="3E48D35D" w14:textId="77777777" w:rsidR="00AB61E9" w:rsidRPr="00753A29" w:rsidRDefault="00AB61E9" w:rsidP="00AB61E9">
      <w:pPr>
        <w:pStyle w:val="BodyTextTC"/>
        <w:overflowPunct w:val="0"/>
        <w:spacing w:line="240" w:lineRule="auto"/>
        <w:ind w:firstLineChars="200" w:firstLine="560"/>
        <w:rPr>
          <w:rFonts w:ascii="標楷體" w:eastAsia="標楷體" w:hAnsi="標楷體"/>
          <w:bCs/>
          <w:sz w:val="28"/>
          <w:szCs w:val="28"/>
          <w:lang w:eastAsia="zh-TW"/>
        </w:rPr>
      </w:pPr>
      <w:r w:rsidRPr="00753A29">
        <w:rPr>
          <w:rFonts w:ascii="標楷體" w:eastAsia="標楷體" w:hAnsi="標楷體"/>
          <w:bCs/>
          <w:sz w:val="28"/>
          <w:szCs w:val="28"/>
          <w:lang w:eastAsia="zh-TW"/>
        </w:rPr>
        <w:t>5. 主動申報率。</w:t>
      </w:r>
    </w:p>
    <w:p w14:paraId="0AE172BA" w14:textId="77777777" w:rsidR="00AB61E9" w:rsidRPr="00753A29" w:rsidRDefault="00AB61E9" w:rsidP="00AB61E9">
      <w:pPr>
        <w:pStyle w:val="BodyTextTC"/>
        <w:overflowPunct w:val="0"/>
        <w:spacing w:line="240" w:lineRule="auto"/>
        <w:ind w:firstLineChars="200" w:firstLine="560"/>
        <w:rPr>
          <w:rFonts w:ascii="標楷體" w:eastAsia="標楷體" w:hAnsi="標楷體"/>
          <w:bCs/>
          <w:sz w:val="28"/>
          <w:szCs w:val="28"/>
          <w:lang w:eastAsia="zh-TW"/>
        </w:rPr>
      </w:pPr>
      <w:r w:rsidRPr="00753A29">
        <w:rPr>
          <w:rFonts w:ascii="標楷體" w:eastAsia="標楷體" w:hAnsi="標楷體"/>
          <w:bCs/>
          <w:sz w:val="28"/>
          <w:szCs w:val="28"/>
          <w:lang w:eastAsia="zh-TW"/>
        </w:rPr>
        <w:t>6. 查驗命中率。</w:t>
      </w:r>
    </w:p>
    <w:p w14:paraId="05FAF82E" w14:textId="77777777" w:rsidR="00AB61E9" w:rsidRPr="00753A29" w:rsidRDefault="00AB61E9" w:rsidP="00AB61E9">
      <w:pPr>
        <w:pStyle w:val="BodyTextTC"/>
        <w:overflowPunct w:val="0"/>
        <w:spacing w:line="240" w:lineRule="auto"/>
        <w:ind w:firstLineChars="200" w:firstLine="560"/>
        <w:rPr>
          <w:rFonts w:ascii="標楷體" w:eastAsia="標楷體" w:hAnsi="標楷體"/>
          <w:bCs/>
          <w:sz w:val="28"/>
          <w:szCs w:val="28"/>
          <w:lang w:eastAsia="zh-TW"/>
        </w:rPr>
      </w:pPr>
      <w:r w:rsidRPr="00753A29">
        <w:rPr>
          <w:rFonts w:ascii="標楷體" w:eastAsia="標楷體" w:hAnsi="標楷體"/>
          <w:bCs/>
          <w:sz w:val="28"/>
          <w:szCs w:val="28"/>
          <w:lang w:eastAsia="zh-TW"/>
        </w:rPr>
        <w:t>7. 低風險案件被人工攔查比例。</w:t>
      </w:r>
    </w:p>
    <w:p w14:paraId="080FAF71" w14:textId="77777777" w:rsidR="00AB61E9" w:rsidRPr="00753A29" w:rsidRDefault="00AB61E9" w:rsidP="00AB61E9">
      <w:pPr>
        <w:pStyle w:val="BodyTextTC"/>
        <w:overflowPunct w:val="0"/>
        <w:spacing w:line="240" w:lineRule="auto"/>
        <w:ind w:firstLineChars="200" w:firstLine="560"/>
        <w:rPr>
          <w:rFonts w:ascii="標楷體" w:eastAsia="標楷體" w:hAnsi="標楷體"/>
          <w:bCs/>
          <w:sz w:val="28"/>
          <w:szCs w:val="28"/>
          <w:lang w:eastAsia="zh-TW"/>
        </w:rPr>
      </w:pPr>
      <w:r w:rsidRPr="00753A29">
        <w:rPr>
          <w:rFonts w:ascii="標楷體" w:eastAsia="標楷體" w:hAnsi="標楷體"/>
          <w:bCs/>
          <w:sz w:val="28"/>
          <w:szCs w:val="28"/>
          <w:lang w:eastAsia="zh-TW"/>
        </w:rPr>
        <w:t>8. 高風險案件查獲率。</w:t>
      </w:r>
    </w:p>
    <w:p w14:paraId="5CCA3467" w14:textId="77777777" w:rsidR="00AB61E9" w:rsidRPr="00753A29" w:rsidRDefault="00AB61E9" w:rsidP="00AB61E9">
      <w:pPr>
        <w:pStyle w:val="BodyTextTC"/>
        <w:overflowPunct w:val="0"/>
        <w:spacing w:line="240" w:lineRule="auto"/>
        <w:ind w:firstLineChars="200" w:firstLine="560"/>
        <w:rPr>
          <w:rFonts w:ascii="標楷體" w:eastAsia="標楷體" w:hAnsi="標楷體"/>
          <w:bCs/>
          <w:sz w:val="28"/>
          <w:szCs w:val="28"/>
          <w:lang w:eastAsia="zh-TW"/>
        </w:rPr>
      </w:pPr>
      <w:r w:rsidRPr="00753A29">
        <w:rPr>
          <w:rFonts w:ascii="標楷體" w:eastAsia="標楷體" w:hAnsi="標楷體"/>
          <w:bCs/>
          <w:sz w:val="28"/>
          <w:szCs w:val="28"/>
          <w:lang w:eastAsia="zh-TW"/>
        </w:rPr>
        <w:t>9. 商業性貨物事前導流比例。</w:t>
      </w:r>
    </w:p>
    <w:p w14:paraId="54492FA7" w14:textId="77777777" w:rsidR="00AB61E9" w:rsidRPr="00753A29" w:rsidRDefault="00AB61E9" w:rsidP="00AB61E9">
      <w:pPr>
        <w:pStyle w:val="BodyTextTC"/>
        <w:overflowPunct w:val="0"/>
        <w:spacing w:line="240" w:lineRule="auto"/>
        <w:ind w:firstLineChars="200" w:firstLine="560"/>
        <w:rPr>
          <w:rFonts w:ascii="標楷體" w:eastAsia="標楷體" w:hAnsi="標楷體"/>
          <w:bCs/>
          <w:sz w:val="28"/>
          <w:szCs w:val="28"/>
          <w:lang w:eastAsia="zh-TW"/>
        </w:rPr>
      </w:pPr>
      <w:r w:rsidRPr="00753A29">
        <w:rPr>
          <w:rFonts w:ascii="標楷體" w:eastAsia="標楷體" w:hAnsi="標楷體"/>
          <w:bCs/>
          <w:sz w:val="28"/>
          <w:szCs w:val="28"/>
          <w:lang w:eastAsia="zh-TW"/>
        </w:rPr>
        <w:t>10. 系統可用率</w:t>
      </w:r>
      <w:proofErr w:type="gramStart"/>
      <w:r w:rsidRPr="00753A29">
        <w:rPr>
          <w:rFonts w:ascii="標楷體" w:eastAsia="標楷體" w:hAnsi="標楷體"/>
          <w:bCs/>
          <w:sz w:val="28"/>
          <w:szCs w:val="28"/>
          <w:lang w:eastAsia="zh-TW"/>
        </w:rPr>
        <w:t>及資安事件</w:t>
      </w:r>
      <w:proofErr w:type="gramEnd"/>
      <w:r w:rsidRPr="00753A29">
        <w:rPr>
          <w:rFonts w:ascii="標楷體" w:eastAsia="標楷體" w:hAnsi="標楷體"/>
          <w:bCs/>
          <w:sz w:val="28"/>
          <w:szCs w:val="28"/>
          <w:lang w:eastAsia="zh-TW"/>
        </w:rPr>
        <w:t>數。</w:t>
      </w:r>
    </w:p>
    <w:p w14:paraId="16B60A83" w14:textId="77777777" w:rsidR="00AB61E9" w:rsidRPr="00753A29" w:rsidRDefault="00AB61E9" w:rsidP="00AB61E9">
      <w:pPr>
        <w:pStyle w:val="BodyTextTC"/>
        <w:overflowPunct w:val="0"/>
        <w:spacing w:line="240" w:lineRule="auto"/>
        <w:ind w:firstLineChars="200" w:firstLine="560"/>
        <w:rPr>
          <w:rFonts w:ascii="標楷體" w:eastAsia="標楷體" w:hAnsi="標楷體"/>
          <w:bCs/>
          <w:sz w:val="28"/>
          <w:szCs w:val="28"/>
          <w:lang w:eastAsia="zh-TW"/>
        </w:rPr>
      </w:pPr>
      <w:r w:rsidRPr="00753A29">
        <w:rPr>
          <w:rFonts w:ascii="標楷體" w:eastAsia="標楷體" w:hAnsi="標楷體"/>
          <w:bCs/>
          <w:sz w:val="28"/>
          <w:szCs w:val="28"/>
          <w:lang w:eastAsia="zh-TW"/>
        </w:rPr>
        <w:t>11. 旅客申報錯誤率。</w:t>
      </w:r>
    </w:p>
    <w:p w14:paraId="60BE0C32" w14:textId="77777777" w:rsidR="00AB61E9" w:rsidRPr="00F71ED4" w:rsidRDefault="00AB61E9" w:rsidP="00AB61E9">
      <w:pPr>
        <w:pStyle w:val="BodyTextTC"/>
        <w:overflowPunct w:val="0"/>
        <w:spacing w:line="240" w:lineRule="auto"/>
        <w:ind w:firstLineChars="200" w:firstLine="560"/>
        <w:rPr>
          <w:rFonts w:ascii="標楷體" w:eastAsia="標楷體" w:hAnsi="標楷體"/>
          <w:sz w:val="28"/>
          <w:szCs w:val="28"/>
          <w:lang w:eastAsia="zh-TW"/>
        </w:rPr>
      </w:pPr>
      <w:r w:rsidRPr="00753A29">
        <w:rPr>
          <w:rFonts w:ascii="標楷體" w:eastAsia="標楷體" w:hAnsi="標楷體"/>
          <w:bCs/>
          <w:sz w:val="28"/>
          <w:szCs w:val="28"/>
          <w:lang w:eastAsia="zh-TW"/>
        </w:rPr>
        <w:t>12. 關員單位案件處理時間。</w:t>
      </w:r>
    </w:p>
    <w:tbl>
      <w:tblPr>
        <w:tblW w:w="0" w:type="auto"/>
        <w:jc w:val="center"/>
        <w:tblLook w:val="04A0" w:firstRow="1" w:lastRow="0" w:firstColumn="1" w:lastColumn="0" w:noHBand="0" w:noVBand="1"/>
      </w:tblPr>
      <w:tblGrid>
        <w:gridCol w:w="9430"/>
      </w:tblGrid>
      <w:tr w:rsidR="00AB61E9" w:rsidRPr="00F71ED4" w14:paraId="2EA2BB64" w14:textId="77777777" w:rsidTr="00A75ED4">
        <w:trPr>
          <w:jc w:val="center"/>
        </w:trPr>
        <w:tc>
          <w:tcPr>
            <w:tcW w:w="9687" w:type="dxa"/>
            <w:shd w:val="clear" w:color="auto" w:fill="EEF4F8"/>
            <w:tcMar>
              <w:top w:w="140" w:type="dxa"/>
              <w:left w:w="180" w:type="dxa"/>
              <w:bottom w:w="140" w:type="dxa"/>
              <w:right w:w="180" w:type="dxa"/>
            </w:tcMar>
          </w:tcPr>
          <w:p w14:paraId="75E6B460" w14:textId="77777777" w:rsidR="00AB61E9" w:rsidRPr="00F71ED4" w:rsidRDefault="00AB61E9" w:rsidP="002A6F58">
            <w:pPr>
              <w:overflowPunct w:val="0"/>
              <w:spacing w:after="0" w:line="400" w:lineRule="exact"/>
              <w:jc w:val="both"/>
              <w:rPr>
                <w:rFonts w:ascii="標楷體" w:eastAsia="標楷體" w:hAnsi="標楷體"/>
                <w:sz w:val="28"/>
                <w:szCs w:val="28"/>
              </w:rPr>
            </w:pPr>
            <w:r w:rsidRPr="00F71ED4">
              <w:rPr>
                <w:rFonts w:ascii="標楷體" w:eastAsia="標楷體" w:hAnsi="標楷體"/>
                <w:b/>
                <w:sz w:val="28"/>
                <w:szCs w:val="28"/>
              </w:rPr>
              <w:lastRenderedPageBreak/>
              <w:t>最重要的是同時觀察：「通關是不是更快」以及「風險辨識是不是更</w:t>
            </w:r>
            <w:proofErr w:type="gramStart"/>
            <w:r w:rsidRPr="00F71ED4">
              <w:rPr>
                <w:rFonts w:ascii="標楷體" w:eastAsia="標楷體" w:hAnsi="標楷體"/>
                <w:b/>
                <w:sz w:val="28"/>
                <w:szCs w:val="28"/>
              </w:rPr>
              <w:t>準</w:t>
            </w:r>
            <w:proofErr w:type="gramEnd"/>
            <w:r w:rsidRPr="00F71ED4">
              <w:rPr>
                <w:rFonts w:ascii="標楷體" w:eastAsia="標楷體" w:hAnsi="標楷體"/>
                <w:b/>
                <w:sz w:val="28"/>
                <w:szCs w:val="28"/>
              </w:rPr>
              <w:t>」。</w:t>
            </w:r>
          </w:p>
        </w:tc>
      </w:tr>
    </w:tbl>
    <w:p w14:paraId="33FBB030" w14:textId="77777777" w:rsidR="002A6F58" w:rsidRDefault="002A6F58" w:rsidP="00347B67">
      <w:pPr>
        <w:pStyle w:val="Web"/>
        <w:overflowPunct w:val="0"/>
        <w:jc w:val="both"/>
        <w:outlineLvl w:val="1"/>
        <w:rPr>
          <w:rFonts w:ascii="標楷體" w:eastAsia="標楷體" w:hAnsi="標楷體"/>
          <w:sz w:val="28"/>
        </w:rPr>
      </w:pPr>
      <w:bookmarkStart w:id="30" w:name="_Toc240067063"/>
      <w:r>
        <w:rPr>
          <w:rFonts w:ascii="標楷體" w:eastAsia="標楷體" w:hAnsi="標楷體" w:hint="eastAsia"/>
          <w:sz w:val="28"/>
          <w:szCs w:val="28"/>
        </w:rPr>
        <w:t>十、</w:t>
      </w:r>
      <w:r w:rsidRPr="00F71ED4">
        <w:rPr>
          <w:rFonts w:ascii="標楷體" w:eastAsia="標楷體" w:hAnsi="標楷體"/>
          <w:sz w:val="28"/>
        </w:rPr>
        <w:t>風險與配套措施</w:t>
      </w:r>
      <w:bookmarkEnd w:id="30"/>
    </w:p>
    <w:p w14:paraId="59A2F881" w14:textId="77777777" w:rsidR="002A6F58" w:rsidRPr="002A6F58" w:rsidRDefault="002A6F58" w:rsidP="002A6F58">
      <w:pPr>
        <w:pStyle w:val="2"/>
        <w:rPr>
          <w:rFonts w:ascii="標楷體" w:eastAsia="標楷體" w:hAnsi="標楷體"/>
          <w:b w:val="0"/>
          <w:bCs w:val="0"/>
          <w:sz w:val="28"/>
          <w:szCs w:val="28"/>
        </w:rPr>
      </w:pPr>
      <w:bookmarkStart w:id="31" w:name="_Toc240067064"/>
      <w:r w:rsidRPr="002A6F58">
        <w:rPr>
          <w:rFonts w:ascii="標楷體" w:eastAsia="標楷體" w:hAnsi="標楷體" w:hint="eastAsia"/>
          <w:b w:val="0"/>
          <w:bCs w:val="0"/>
          <w:sz w:val="28"/>
          <w:szCs w:val="28"/>
        </w:rPr>
        <w:t>（</w:t>
      </w:r>
      <w:r w:rsidRPr="002A6F58">
        <w:rPr>
          <w:rFonts w:ascii="標楷體" w:eastAsia="標楷體" w:hAnsi="標楷體"/>
          <w:b w:val="0"/>
          <w:bCs w:val="0"/>
          <w:sz w:val="28"/>
          <w:szCs w:val="28"/>
        </w:rPr>
        <w:t>一</w:t>
      </w:r>
      <w:r w:rsidRPr="002A6F58">
        <w:rPr>
          <w:rFonts w:ascii="標楷體" w:eastAsia="標楷體" w:hAnsi="標楷體" w:hint="eastAsia"/>
          <w:b w:val="0"/>
          <w:bCs w:val="0"/>
          <w:sz w:val="28"/>
          <w:szCs w:val="28"/>
        </w:rPr>
        <w:t>）</w:t>
      </w:r>
      <w:r w:rsidRPr="002A6F58">
        <w:rPr>
          <w:rFonts w:ascii="標楷體" w:eastAsia="標楷體" w:hAnsi="標楷體"/>
          <w:b w:val="0"/>
          <w:bCs w:val="0"/>
          <w:sz w:val="28"/>
          <w:szCs w:val="28"/>
        </w:rPr>
        <w:t>個人資料保護</w:t>
      </w:r>
      <w:bookmarkEnd w:id="31"/>
    </w:p>
    <w:p w14:paraId="5C244940" w14:textId="77777777" w:rsidR="002A6F58" w:rsidRPr="00F71ED4" w:rsidRDefault="002A6F58" w:rsidP="002A6F58">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資料整合不代表資料無限制共享。應明確規範蒐集目的、必要欄位、使用機關、保存</w:t>
      </w:r>
      <w:proofErr w:type="gramStart"/>
      <w:r w:rsidRPr="00F71ED4">
        <w:rPr>
          <w:rFonts w:ascii="標楷體" w:eastAsia="標楷體" w:hAnsi="標楷體"/>
          <w:sz w:val="28"/>
          <w:szCs w:val="28"/>
          <w:lang w:eastAsia="zh-TW"/>
        </w:rPr>
        <w:t>期間、</w:t>
      </w:r>
      <w:proofErr w:type="gramEnd"/>
      <w:r w:rsidRPr="00F71ED4">
        <w:rPr>
          <w:rFonts w:ascii="標楷體" w:eastAsia="標楷體" w:hAnsi="標楷體"/>
          <w:sz w:val="28"/>
          <w:szCs w:val="28"/>
          <w:lang w:eastAsia="zh-TW"/>
        </w:rPr>
        <w:t>資料查詢紀錄及刪除機制。</w:t>
      </w:r>
    </w:p>
    <w:p w14:paraId="771AF4AA" w14:textId="77777777" w:rsidR="002A6F58" w:rsidRPr="002A6F58" w:rsidRDefault="002A6F58" w:rsidP="002A6F58">
      <w:pPr>
        <w:pStyle w:val="2"/>
        <w:rPr>
          <w:rFonts w:ascii="標楷體" w:eastAsia="標楷體" w:hAnsi="標楷體"/>
          <w:b w:val="0"/>
          <w:bCs w:val="0"/>
          <w:sz w:val="28"/>
          <w:szCs w:val="28"/>
        </w:rPr>
      </w:pPr>
      <w:bookmarkStart w:id="32" w:name="_Toc240067065"/>
      <w:r>
        <w:rPr>
          <w:rFonts w:ascii="標楷體" w:eastAsia="標楷體" w:hAnsi="標楷體" w:hint="eastAsia"/>
          <w:b w:val="0"/>
          <w:bCs w:val="0"/>
          <w:sz w:val="28"/>
          <w:szCs w:val="28"/>
        </w:rPr>
        <w:t>（</w:t>
      </w:r>
      <w:r w:rsidRPr="002A6F58">
        <w:rPr>
          <w:rFonts w:ascii="標楷體" w:eastAsia="標楷體" w:hAnsi="標楷體"/>
          <w:b w:val="0"/>
          <w:bCs w:val="0"/>
          <w:sz w:val="28"/>
          <w:szCs w:val="28"/>
        </w:rPr>
        <w:t>二</w:t>
      </w:r>
      <w:r>
        <w:rPr>
          <w:rFonts w:ascii="標楷體" w:eastAsia="標楷體" w:hAnsi="標楷體" w:hint="eastAsia"/>
          <w:b w:val="0"/>
          <w:bCs w:val="0"/>
          <w:sz w:val="28"/>
          <w:szCs w:val="28"/>
        </w:rPr>
        <w:t>）</w:t>
      </w:r>
      <w:r w:rsidRPr="002A6F58">
        <w:rPr>
          <w:rFonts w:ascii="標楷體" w:eastAsia="標楷體" w:hAnsi="標楷體"/>
          <w:b w:val="0"/>
          <w:bCs w:val="0"/>
          <w:sz w:val="28"/>
          <w:szCs w:val="28"/>
        </w:rPr>
        <w:t>演算法透明與人工覆核</w:t>
      </w:r>
      <w:bookmarkEnd w:id="32"/>
    </w:p>
    <w:p w14:paraId="6029047C" w14:textId="77777777" w:rsidR="002A6F58" w:rsidRPr="00F71ED4" w:rsidRDefault="002A6F58" w:rsidP="002A6F58">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高風險評分不應直接等同違規認定。涉及重要權益之決定，仍應保留關員之專業判斷與行政救濟。</w:t>
      </w:r>
    </w:p>
    <w:p w14:paraId="209DE416" w14:textId="77777777" w:rsidR="002A6F58" w:rsidRPr="002A6F58" w:rsidRDefault="002A6F58" w:rsidP="002A6F58">
      <w:pPr>
        <w:pStyle w:val="2"/>
        <w:rPr>
          <w:rFonts w:ascii="標楷體" w:eastAsia="標楷體" w:hAnsi="標楷體"/>
          <w:b w:val="0"/>
          <w:bCs w:val="0"/>
          <w:sz w:val="28"/>
          <w:szCs w:val="28"/>
        </w:rPr>
      </w:pPr>
      <w:bookmarkStart w:id="33" w:name="_Toc240067066"/>
      <w:r>
        <w:rPr>
          <w:rFonts w:ascii="標楷體" w:eastAsia="標楷體" w:hAnsi="標楷體" w:hint="eastAsia"/>
          <w:b w:val="0"/>
          <w:bCs w:val="0"/>
          <w:sz w:val="28"/>
          <w:szCs w:val="28"/>
        </w:rPr>
        <w:t>（</w:t>
      </w:r>
      <w:r w:rsidRPr="002A6F58">
        <w:rPr>
          <w:rFonts w:ascii="標楷體" w:eastAsia="標楷體" w:hAnsi="標楷體"/>
          <w:b w:val="0"/>
          <w:bCs w:val="0"/>
          <w:sz w:val="28"/>
          <w:szCs w:val="28"/>
        </w:rPr>
        <w:t>三</w:t>
      </w:r>
      <w:r>
        <w:rPr>
          <w:rFonts w:ascii="標楷體" w:eastAsia="標楷體" w:hAnsi="標楷體" w:hint="eastAsia"/>
          <w:b w:val="0"/>
          <w:bCs w:val="0"/>
          <w:sz w:val="28"/>
          <w:szCs w:val="28"/>
        </w:rPr>
        <w:t>）</w:t>
      </w:r>
      <w:r w:rsidRPr="002A6F58">
        <w:rPr>
          <w:rFonts w:ascii="標楷體" w:eastAsia="標楷體" w:hAnsi="標楷體"/>
          <w:b w:val="0"/>
          <w:bCs w:val="0"/>
          <w:sz w:val="28"/>
          <w:szCs w:val="28"/>
        </w:rPr>
        <w:t>資訊安全</w:t>
      </w:r>
      <w:bookmarkEnd w:id="33"/>
    </w:p>
    <w:p w14:paraId="6443EE11" w14:textId="77777777" w:rsidR="0056041B" w:rsidRPr="00F71ED4" w:rsidRDefault="002A6F58" w:rsidP="00F34CD3">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旅客申報系統涉及護照、旅程、購物及財務相關資料，應</w:t>
      </w:r>
      <w:proofErr w:type="gramStart"/>
      <w:r w:rsidRPr="00F71ED4">
        <w:rPr>
          <w:rFonts w:ascii="標楷體" w:eastAsia="標楷體" w:hAnsi="標楷體"/>
          <w:sz w:val="28"/>
          <w:szCs w:val="28"/>
          <w:lang w:eastAsia="zh-TW"/>
        </w:rPr>
        <w:t>採高標準資安管理</w:t>
      </w:r>
      <w:proofErr w:type="gramEnd"/>
      <w:r w:rsidRPr="00F71ED4">
        <w:rPr>
          <w:rFonts w:ascii="標楷體" w:eastAsia="標楷體" w:hAnsi="標楷體"/>
          <w:sz w:val="28"/>
          <w:szCs w:val="28"/>
          <w:lang w:eastAsia="zh-TW"/>
        </w:rPr>
        <w:t>、權限控管及異常存取監測。</w:t>
      </w:r>
    </w:p>
    <w:p w14:paraId="1D10E65B" w14:textId="77777777" w:rsidR="002A6F58" w:rsidRPr="002A6F58" w:rsidRDefault="002A6F58" w:rsidP="002A6F58">
      <w:pPr>
        <w:pStyle w:val="2"/>
        <w:rPr>
          <w:rFonts w:ascii="標楷體" w:eastAsia="標楷體" w:hAnsi="標楷體"/>
          <w:b w:val="0"/>
          <w:bCs w:val="0"/>
          <w:sz w:val="28"/>
          <w:szCs w:val="28"/>
        </w:rPr>
      </w:pPr>
      <w:bookmarkStart w:id="34" w:name="_Toc240067067"/>
      <w:r>
        <w:rPr>
          <w:rFonts w:ascii="標楷體" w:eastAsia="標楷體" w:hAnsi="標楷體" w:hint="eastAsia"/>
          <w:b w:val="0"/>
          <w:bCs w:val="0"/>
          <w:sz w:val="28"/>
          <w:szCs w:val="28"/>
        </w:rPr>
        <w:t>（</w:t>
      </w:r>
      <w:r w:rsidRPr="002A6F58">
        <w:rPr>
          <w:rFonts w:ascii="標楷體" w:eastAsia="標楷體" w:hAnsi="標楷體"/>
          <w:b w:val="0"/>
          <w:bCs w:val="0"/>
          <w:sz w:val="28"/>
          <w:szCs w:val="28"/>
        </w:rPr>
        <w:t>四</w:t>
      </w:r>
      <w:r>
        <w:rPr>
          <w:rFonts w:ascii="標楷體" w:eastAsia="標楷體" w:hAnsi="標楷體" w:hint="eastAsia"/>
          <w:b w:val="0"/>
          <w:bCs w:val="0"/>
          <w:sz w:val="28"/>
          <w:szCs w:val="28"/>
        </w:rPr>
        <w:t>）</w:t>
      </w:r>
      <w:r w:rsidRPr="002A6F58">
        <w:rPr>
          <w:rFonts w:ascii="標楷體" w:eastAsia="標楷體" w:hAnsi="標楷體"/>
          <w:b w:val="0"/>
          <w:bCs w:val="0"/>
          <w:sz w:val="28"/>
          <w:szCs w:val="28"/>
        </w:rPr>
        <w:t>數位落差</w:t>
      </w:r>
      <w:bookmarkEnd w:id="34"/>
    </w:p>
    <w:p w14:paraId="2C620548" w14:textId="77777777" w:rsidR="002A6F58" w:rsidRPr="00F71ED4" w:rsidRDefault="002A6F58" w:rsidP="002A6F58">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仍應保留人工申報與協助措施，避免未使用智慧型手機、高齡者或其他不熟悉數位工具者遭受不合理障礙。</w:t>
      </w:r>
    </w:p>
    <w:p w14:paraId="477154ED" w14:textId="77777777" w:rsidR="002A6F58" w:rsidRPr="00FD1127" w:rsidRDefault="00FD1127" w:rsidP="00625794">
      <w:pPr>
        <w:pStyle w:val="2"/>
        <w:rPr>
          <w:rFonts w:ascii="標楷體" w:eastAsia="標楷體" w:hAnsi="標楷體"/>
          <w:b w:val="0"/>
          <w:bCs w:val="0"/>
          <w:sz w:val="28"/>
          <w:szCs w:val="28"/>
        </w:rPr>
      </w:pPr>
      <w:bookmarkStart w:id="35" w:name="_Toc240067068"/>
      <w:r>
        <w:rPr>
          <w:rFonts w:ascii="標楷體" w:eastAsia="標楷體" w:hAnsi="標楷體" w:hint="eastAsia"/>
          <w:b w:val="0"/>
          <w:bCs w:val="0"/>
          <w:sz w:val="28"/>
          <w:szCs w:val="28"/>
        </w:rPr>
        <w:t>（</w:t>
      </w:r>
      <w:r w:rsidR="002A6F58" w:rsidRPr="00FD1127">
        <w:rPr>
          <w:rFonts w:ascii="標楷體" w:eastAsia="標楷體" w:hAnsi="標楷體"/>
          <w:b w:val="0"/>
          <w:bCs w:val="0"/>
          <w:sz w:val="28"/>
          <w:szCs w:val="28"/>
        </w:rPr>
        <w:t>五</w:t>
      </w:r>
      <w:r>
        <w:rPr>
          <w:rFonts w:ascii="標楷體" w:eastAsia="標楷體" w:hAnsi="標楷體" w:hint="eastAsia"/>
          <w:b w:val="0"/>
          <w:bCs w:val="0"/>
          <w:sz w:val="28"/>
          <w:szCs w:val="28"/>
        </w:rPr>
        <w:t>）</w:t>
      </w:r>
      <w:r w:rsidR="002A6F58" w:rsidRPr="00FD1127">
        <w:rPr>
          <w:rFonts w:ascii="標楷體" w:eastAsia="標楷體" w:hAnsi="標楷體"/>
          <w:b w:val="0"/>
          <w:bCs w:val="0"/>
          <w:sz w:val="28"/>
          <w:szCs w:val="28"/>
        </w:rPr>
        <w:t>制度不能過度複雜化</w:t>
      </w:r>
      <w:bookmarkEnd w:id="35"/>
    </w:p>
    <w:p w14:paraId="61D3E3A9" w14:textId="77777777" w:rsidR="00BD57E8" w:rsidRDefault="002A6F58" w:rsidP="00BD57E8">
      <w:pPr>
        <w:pStyle w:val="Web"/>
        <w:overflowPunct w:val="0"/>
        <w:ind w:firstLineChars="200" w:firstLine="560"/>
        <w:jc w:val="both"/>
        <w:rPr>
          <w:rFonts w:ascii="標楷體" w:eastAsia="標楷體" w:hAnsi="標楷體"/>
          <w:sz w:val="28"/>
          <w:szCs w:val="28"/>
        </w:rPr>
      </w:pPr>
      <w:r w:rsidRPr="00F71ED4">
        <w:rPr>
          <w:rFonts w:ascii="標楷體" w:eastAsia="標楷體" w:hAnsi="標楷體"/>
          <w:sz w:val="28"/>
          <w:szCs w:val="28"/>
        </w:rPr>
        <w:lastRenderedPageBreak/>
        <w:t>智慧系統的目的是把</w:t>
      </w:r>
      <w:proofErr w:type="gramStart"/>
      <w:r w:rsidRPr="00F71ED4">
        <w:rPr>
          <w:rFonts w:ascii="標楷體" w:eastAsia="標楷體" w:hAnsi="標楷體"/>
          <w:sz w:val="28"/>
          <w:szCs w:val="28"/>
        </w:rPr>
        <w:t>複雜性留在</w:t>
      </w:r>
      <w:proofErr w:type="gramEnd"/>
      <w:r w:rsidRPr="00F71ED4">
        <w:rPr>
          <w:rFonts w:ascii="標楷體" w:eastAsia="標楷體" w:hAnsi="標楷體"/>
          <w:sz w:val="28"/>
          <w:szCs w:val="28"/>
        </w:rPr>
        <w:t>後端，而不是讓旅客面對更複雜的表格。</w:t>
      </w:r>
      <w:proofErr w:type="gramStart"/>
      <w:r w:rsidRPr="00F71ED4">
        <w:rPr>
          <w:rFonts w:ascii="標楷體" w:eastAsia="標楷體" w:hAnsi="標楷體"/>
          <w:sz w:val="28"/>
          <w:szCs w:val="28"/>
        </w:rPr>
        <w:t>前端應儘量</w:t>
      </w:r>
      <w:proofErr w:type="gramEnd"/>
      <w:r w:rsidRPr="00F71ED4">
        <w:rPr>
          <w:rFonts w:ascii="標楷體" w:eastAsia="標楷體" w:hAnsi="標楷體"/>
          <w:sz w:val="28"/>
          <w:szCs w:val="28"/>
        </w:rPr>
        <w:t>轉化成簡明的生活化問題</w:t>
      </w:r>
      <w:r w:rsidR="00FD1127">
        <w:rPr>
          <w:rFonts w:ascii="標楷體" w:eastAsia="標楷體" w:hAnsi="標楷體" w:hint="eastAsia"/>
          <w:sz w:val="28"/>
          <w:szCs w:val="28"/>
        </w:rPr>
        <w:t>。</w:t>
      </w:r>
    </w:p>
    <w:p w14:paraId="18D1A2E3" w14:textId="77777777" w:rsidR="00BD57E8" w:rsidRDefault="00BD57E8">
      <w:pPr>
        <w:rPr>
          <w:rFonts w:ascii="標楷體" w:eastAsia="標楷體" w:hAnsi="標楷體" w:cs="新細明體"/>
          <w:kern w:val="0"/>
          <w:sz w:val="28"/>
          <w:szCs w:val="28"/>
        </w:rPr>
      </w:pPr>
      <w:r>
        <w:rPr>
          <w:rFonts w:ascii="標楷體" w:eastAsia="標楷體" w:hAnsi="標楷體"/>
          <w:sz w:val="28"/>
          <w:szCs w:val="28"/>
        </w:rPr>
        <w:br w:type="page"/>
      </w:r>
    </w:p>
    <w:p w14:paraId="3D62A5CC" w14:textId="77777777" w:rsidR="00BD57E8" w:rsidRDefault="00BD57E8" w:rsidP="00347B67">
      <w:pPr>
        <w:pStyle w:val="Web"/>
        <w:overflowPunct w:val="0"/>
        <w:jc w:val="both"/>
        <w:outlineLvl w:val="1"/>
        <w:rPr>
          <w:rFonts w:ascii="標楷體" w:eastAsia="標楷體" w:hAnsi="標楷體"/>
          <w:sz w:val="28"/>
          <w:szCs w:val="28"/>
        </w:rPr>
      </w:pPr>
      <w:bookmarkStart w:id="36" w:name="_Toc240067069"/>
      <w:r>
        <w:rPr>
          <w:rFonts w:ascii="標楷體" w:eastAsia="標楷體" w:hAnsi="標楷體" w:hint="eastAsia"/>
          <w:sz w:val="28"/>
          <w:szCs w:val="28"/>
        </w:rPr>
        <w:lastRenderedPageBreak/>
        <w:t>十一、結語</w:t>
      </w:r>
      <w:bookmarkEnd w:id="36"/>
    </w:p>
    <w:p w14:paraId="0C7F59F4" w14:textId="77777777" w:rsidR="00BD57E8" w:rsidRPr="00F71ED4" w:rsidRDefault="00BD57E8" w:rsidP="00BD57E8">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我國現行旅客紅綠線制度並非需要被淘汰的舊制度。相反地，它已經提供了一個成熟且直觀的實體風險分流架構。真正需要進化的是紅綠線「之前」的資訊處理。回顧制度演進，可以看見</w:t>
      </w:r>
      <w:proofErr w:type="gramStart"/>
      <w:r w:rsidRPr="00F71ED4">
        <w:rPr>
          <w:rFonts w:ascii="標楷體" w:eastAsia="標楷體" w:hAnsi="標楷體"/>
          <w:sz w:val="28"/>
          <w:szCs w:val="28"/>
          <w:lang w:eastAsia="zh-TW"/>
        </w:rPr>
        <w:t>清楚的</w:t>
      </w:r>
      <w:proofErr w:type="gramEnd"/>
      <w:r w:rsidRPr="00F71ED4">
        <w:rPr>
          <w:rFonts w:ascii="標楷體" w:eastAsia="標楷體" w:hAnsi="標楷體"/>
          <w:sz w:val="28"/>
          <w:szCs w:val="28"/>
          <w:lang w:eastAsia="zh-TW"/>
        </w:rPr>
        <w:t>軌跡：</w:t>
      </w:r>
    </w:p>
    <w:tbl>
      <w:tblPr>
        <w:tblW w:w="0" w:type="auto"/>
        <w:jc w:val="center"/>
        <w:tblLook w:val="04A0" w:firstRow="1" w:lastRow="0" w:firstColumn="1" w:lastColumn="0" w:noHBand="0" w:noVBand="1"/>
      </w:tblPr>
      <w:tblGrid>
        <w:gridCol w:w="9405"/>
      </w:tblGrid>
      <w:tr w:rsidR="00BD57E8" w:rsidRPr="00F71ED4" w14:paraId="0AC0630B" w14:textId="77777777" w:rsidTr="00BD57E8">
        <w:trPr>
          <w:trHeight w:val="196"/>
          <w:jc w:val="center"/>
        </w:trPr>
        <w:tc>
          <w:tcPr>
            <w:tcW w:w="9405" w:type="dxa"/>
            <w:shd w:val="clear" w:color="auto" w:fill="EEF4F8"/>
            <w:tcMar>
              <w:top w:w="140" w:type="dxa"/>
              <w:left w:w="180" w:type="dxa"/>
              <w:bottom w:w="140" w:type="dxa"/>
              <w:right w:w="180" w:type="dxa"/>
            </w:tcMar>
          </w:tcPr>
          <w:p w14:paraId="0CAAAD20" w14:textId="77777777" w:rsidR="00BD57E8" w:rsidRPr="00F71ED4" w:rsidRDefault="00BD57E8" w:rsidP="003D3F8C">
            <w:pPr>
              <w:spacing w:after="0" w:line="400" w:lineRule="exact"/>
              <w:ind w:firstLineChars="200" w:firstLine="561"/>
              <w:jc w:val="center"/>
              <w:rPr>
                <w:rFonts w:ascii="標楷體" w:eastAsia="標楷體" w:hAnsi="標楷體"/>
                <w:sz w:val="28"/>
                <w:szCs w:val="28"/>
              </w:rPr>
            </w:pPr>
            <w:r w:rsidRPr="00F71ED4">
              <w:rPr>
                <w:rFonts w:ascii="標楷體" w:eastAsia="標楷體" w:hAnsi="標楷體"/>
                <w:b/>
                <w:sz w:val="28"/>
                <w:szCs w:val="28"/>
              </w:rPr>
              <w:t>過去：現場查驗　→　現在：紅綠線＋資訊與風險選查　→未來：事前申報＋資訊分流＋精</w:t>
            </w:r>
            <w:proofErr w:type="gramStart"/>
            <w:r w:rsidRPr="00F71ED4">
              <w:rPr>
                <w:rFonts w:ascii="標楷體" w:eastAsia="標楷體" w:hAnsi="標楷體"/>
                <w:b/>
                <w:sz w:val="28"/>
                <w:szCs w:val="28"/>
              </w:rPr>
              <w:t>準</w:t>
            </w:r>
            <w:proofErr w:type="gramEnd"/>
            <w:r w:rsidRPr="00F71ED4">
              <w:rPr>
                <w:rFonts w:ascii="標楷體" w:eastAsia="標楷體" w:hAnsi="標楷體"/>
                <w:b/>
                <w:sz w:val="28"/>
                <w:szCs w:val="28"/>
              </w:rPr>
              <w:t>查驗</w:t>
            </w:r>
          </w:p>
        </w:tc>
      </w:tr>
    </w:tbl>
    <w:p w14:paraId="11A45C3D" w14:textId="77777777" w:rsidR="00BD57E8" w:rsidRPr="00F71ED4" w:rsidRDefault="00BD57E8" w:rsidP="00BD57E8">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因此，未來旅客攜帶貨物通關制度的改革重點，不應只是「查驗設備</w:t>
      </w:r>
      <w:r>
        <w:rPr>
          <w:rFonts w:ascii="標楷體" w:eastAsia="標楷體" w:hAnsi="標楷體" w:hint="eastAsia"/>
          <w:sz w:val="28"/>
          <w:szCs w:val="28"/>
          <w:lang w:eastAsia="zh-TW"/>
        </w:rPr>
        <w:t>或查驗櫃檯增加</w:t>
      </w:r>
      <w:r w:rsidRPr="00F71ED4">
        <w:rPr>
          <w:rFonts w:ascii="標楷體" w:eastAsia="標楷體" w:hAnsi="標楷體"/>
          <w:sz w:val="28"/>
          <w:szCs w:val="28"/>
          <w:lang w:eastAsia="zh-TW"/>
        </w:rPr>
        <w:t>」</w:t>
      </w:r>
      <w:r>
        <w:rPr>
          <w:rFonts w:ascii="標楷體" w:eastAsia="標楷體" w:hAnsi="標楷體" w:hint="eastAsia"/>
          <w:sz w:val="28"/>
          <w:szCs w:val="28"/>
          <w:lang w:eastAsia="zh-TW"/>
        </w:rPr>
        <w:t>，</w:t>
      </w:r>
      <w:r w:rsidRPr="00F71ED4">
        <w:rPr>
          <w:rFonts w:ascii="標楷體" w:eastAsia="標楷體" w:hAnsi="標楷體"/>
          <w:sz w:val="28"/>
          <w:szCs w:val="28"/>
          <w:lang w:eastAsia="zh-TW"/>
        </w:rPr>
        <w:t>而是重新配置行政程序發生的時間。凡是可以在旅客出發以前完成的資訊輸入、分類、稅費計算與風險判斷，就不必全部留到機場現場。</w:t>
      </w:r>
    </w:p>
    <w:p w14:paraId="69734F53" w14:textId="77777777" w:rsidR="00BD57E8" w:rsidRPr="00F71ED4" w:rsidRDefault="00BD57E8" w:rsidP="00BD57E8">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當低風險物品快速流過、單純應稅物品事前完稅、管制物品提前警示、商業貨物事前導流，而高風險案件被集中交由關員深入查驗時，海關即可在「便利」與「控制」之間取得更有效率的平衡。</w:t>
      </w:r>
    </w:p>
    <w:tbl>
      <w:tblPr>
        <w:tblW w:w="0" w:type="auto"/>
        <w:jc w:val="center"/>
        <w:tblLook w:val="04A0" w:firstRow="1" w:lastRow="0" w:firstColumn="1" w:lastColumn="0" w:noHBand="0" w:noVBand="1"/>
      </w:tblPr>
      <w:tblGrid>
        <w:gridCol w:w="9405"/>
      </w:tblGrid>
      <w:tr w:rsidR="00BD57E8" w:rsidRPr="00F71ED4" w14:paraId="12C985CD" w14:textId="77777777" w:rsidTr="00BD57E8">
        <w:trPr>
          <w:trHeight w:val="137"/>
          <w:jc w:val="center"/>
        </w:trPr>
        <w:tc>
          <w:tcPr>
            <w:tcW w:w="9405" w:type="dxa"/>
            <w:shd w:val="clear" w:color="auto" w:fill="EEF4F8"/>
            <w:tcMar>
              <w:top w:w="140" w:type="dxa"/>
              <w:left w:w="180" w:type="dxa"/>
              <w:bottom w:w="140" w:type="dxa"/>
              <w:right w:w="180" w:type="dxa"/>
            </w:tcMar>
          </w:tcPr>
          <w:p w14:paraId="07B701B7" w14:textId="77777777" w:rsidR="00BD57E8" w:rsidRPr="00F71ED4" w:rsidRDefault="00BD57E8" w:rsidP="003D3F8C">
            <w:pPr>
              <w:spacing w:after="0" w:line="400" w:lineRule="exact"/>
              <w:jc w:val="center"/>
              <w:rPr>
                <w:rFonts w:ascii="標楷體" w:eastAsia="標楷體" w:hAnsi="標楷體"/>
                <w:sz w:val="28"/>
                <w:szCs w:val="28"/>
              </w:rPr>
            </w:pPr>
            <w:r w:rsidRPr="00F71ED4">
              <w:rPr>
                <w:rFonts w:ascii="標楷體" w:eastAsia="標楷體" w:hAnsi="標楷體"/>
                <w:b/>
                <w:sz w:val="28"/>
                <w:szCs w:val="28"/>
              </w:rPr>
              <w:t>讓資訊先行，讓貨物分類；讓低風險快速通過，讓單純稅務事前完成，讓高風險集中查驗。</w:t>
            </w:r>
          </w:p>
        </w:tc>
      </w:tr>
    </w:tbl>
    <w:p w14:paraId="581EC56A" w14:textId="77777777" w:rsidR="00BD57E8" w:rsidRPr="00F71ED4" w:rsidRDefault="00BD57E8" w:rsidP="00BD57E8">
      <w:pPr>
        <w:pStyle w:val="BodyTextTC"/>
        <w:overflowPunct w:val="0"/>
        <w:spacing w:line="240" w:lineRule="auto"/>
        <w:ind w:firstLineChars="200" w:firstLine="560"/>
        <w:rPr>
          <w:rFonts w:ascii="標楷體" w:eastAsia="標楷體" w:hAnsi="標楷體"/>
          <w:sz w:val="28"/>
          <w:szCs w:val="28"/>
          <w:lang w:eastAsia="zh-TW"/>
        </w:rPr>
      </w:pPr>
      <w:r w:rsidRPr="00F71ED4">
        <w:rPr>
          <w:rFonts w:ascii="標楷體" w:eastAsia="標楷體" w:hAnsi="標楷體"/>
          <w:sz w:val="28"/>
          <w:szCs w:val="28"/>
          <w:lang w:eastAsia="zh-TW"/>
        </w:rPr>
        <w:t>其最終目標不是使海關「少做事情」，而是讓海關把時間用在最值得海關處理的事情上。</w:t>
      </w:r>
    </w:p>
    <w:p w14:paraId="2F885956" w14:textId="77777777" w:rsidR="004C115B" w:rsidRPr="004C115B" w:rsidRDefault="004C115B" w:rsidP="00347B67">
      <w:pPr>
        <w:pStyle w:val="Web"/>
        <w:overflowPunct w:val="0"/>
        <w:jc w:val="both"/>
        <w:outlineLvl w:val="0"/>
        <w:rPr>
          <w:rFonts w:ascii="標楷體" w:eastAsia="標楷體" w:hAnsi="標楷體"/>
          <w:b/>
          <w:bCs/>
          <w:sz w:val="32"/>
          <w:szCs w:val="32"/>
        </w:rPr>
      </w:pPr>
      <w:bookmarkStart w:id="37" w:name="_Toc240067070"/>
      <w:r>
        <w:rPr>
          <w:rFonts w:ascii="標楷體" w:eastAsia="標楷體" w:hAnsi="標楷體" w:hint="eastAsia"/>
          <w:b/>
          <w:bCs/>
          <w:sz w:val="32"/>
          <w:szCs w:val="32"/>
        </w:rPr>
        <w:lastRenderedPageBreak/>
        <w:t>參</w:t>
      </w:r>
      <w:r w:rsidRPr="004C115B">
        <w:rPr>
          <w:rFonts w:ascii="標楷體" w:eastAsia="標楷體" w:hAnsi="標楷體" w:hint="eastAsia"/>
          <w:b/>
          <w:bCs/>
          <w:sz w:val="32"/>
          <w:szCs w:val="32"/>
        </w:rPr>
        <w:t>、參考書目</w:t>
      </w:r>
      <w:bookmarkEnd w:id="37"/>
    </w:p>
    <w:p w14:paraId="1CD80C50" w14:textId="77777777" w:rsidR="004C115B" w:rsidRPr="004C115B" w:rsidRDefault="004C115B" w:rsidP="00347B67">
      <w:pPr>
        <w:pStyle w:val="2"/>
        <w:rPr>
          <w:rFonts w:ascii="標楷體" w:eastAsia="標楷體" w:hAnsi="標楷體"/>
          <w:b w:val="0"/>
          <w:bCs w:val="0"/>
          <w:sz w:val="28"/>
          <w:szCs w:val="28"/>
        </w:rPr>
      </w:pPr>
      <w:bookmarkStart w:id="38" w:name="_Toc240067071"/>
      <w:r w:rsidRPr="004C115B">
        <w:rPr>
          <w:rFonts w:ascii="標楷體" w:eastAsia="標楷體" w:hAnsi="標楷體"/>
          <w:b w:val="0"/>
          <w:bCs w:val="0"/>
          <w:sz w:val="28"/>
          <w:szCs w:val="28"/>
        </w:rPr>
        <w:t>一、國際規範與國際組織資料</w:t>
      </w:r>
      <w:bookmarkEnd w:id="38"/>
    </w:p>
    <w:p w14:paraId="275D2B43" w14:textId="77777777" w:rsidR="004C115B" w:rsidRPr="00F71ED4" w:rsidRDefault="004C115B" w:rsidP="00317237">
      <w:pPr>
        <w:pStyle w:val="BodyTextTC"/>
        <w:overflowPunct w:val="0"/>
        <w:spacing w:line="240" w:lineRule="auto"/>
        <w:ind w:left="560" w:hangingChars="200" w:hanging="560"/>
        <w:rPr>
          <w:rFonts w:ascii="標楷體" w:eastAsia="標楷體" w:hAnsi="標楷體"/>
          <w:sz w:val="28"/>
          <w:szCs w:val="28"/>
        </w:rPr>
      </w:pPr>
      <w:r>
        <w:rPr>
          <w:rFonts w:ascii="標楷體" w:eastAsia="標楷體" w:hAnsi="標楷體" w:hint="eastAsia"/>
          <w:bCs/>
          <w:sz w:val="28"/>
          <w:szCs w:val="28"/>
          <w:lang w:eastAsia="zh-TW"/>
        </w:rPr>
        <w:t>(</w:t>
      </w:r>
      <w:proofErr w:type="gramStart"/>
      <w:r>
        <w:rPr>
          <w:rFonts w:ascii="標楷體" w:eastAsia="標楷體" w:hAnsi="標楷體" w:hint="eastAsia"/>
          <w:bCs/>
          <w:sz w:val="28"/>
          <w:szCs w:val="28"/>
          <w:lang w:eastAsia="zh-TW"/>
        </w:rPr>
        <w:t>一</w:t>
      </w:r>
      <w:proofErr w:type="gramEnd"/>
      <w:r>
        <w:rPr>
          <w:rFonts w:ascii="標楷體" w:eastAsia="標楷體" w:hAnsi="標楷體" w:hint="eastAsia"/>
          <w:bCs/>
          <w:sz w:val="28"/>
          <w:szCs w:val="28"/>
          <w:lang w:eastAsia="zh-TW"/>
        </w:rPr>
        <w:t>)</w:t>
      </w:r>
      <w:r w:rsidRPr="004C115B">
        <w:rPr>
          <w:rFonts w:ascii="標楷體" w:eastAsia="標楷體" w:hAnsi="標楷體"/>
          <w:bCs/>
          <w:sz w:val="28"/>
          <w:szCs w:val="28"/>
        </w:rPr>
        <w:t xml:space="preserve">World Customs Organization (WCO), Revised Kyoto Convention, Specific Annex J, Chapter 1: </w:t>
      </w:r>
      <w:proofErr w:type="spellStart"/>
      <w:r w:rsidRPr="004C115B">
        <w:rPr>
          <w:rFonts w:ascii="標楷體" w:eastAsia="標楷體" w:hAnsi="標楷體"/>
          <w:bCs/>
          <w:sz w:val="28"/>
          <w:szCs w:val="28"/>
        </w:rPr>
        <w:t>Travellers</w:t>
      </w:r>
      <w:proofErr w:type="spellEnd"/>
      <w:r w:rsidRPr="00F71ED4">
        <w:rPr>
          <w:rFonts w:ascii="標楷體" w:eastAsia="標楷體" w:hAnsi="標楷體"/>
          <w:b/>
          <w:sz w:val="28"/>
          <w:szCs w:val="28"/>
        </w:rPr>
        <w:t>.</w:t>
      </w:r>
    </w:p>
    <w:p w14:paraId="3C5166C8" w14:textId="77777777" w:rsidR="004C115B" w:rsidRPr="00F71ED4" w:rsidRDefault="004C115B" w:rsidP="004C115B">
      <w:pPr>
        <w:pStyle w:val="BodyTextTC"/>
        <w:overflowPunct w:val="0"/>
        <w:spacing w:line="240" w:lineRule="auto"/>
        <w:ind w:leftChars="200" w:left="480" w:firstLine="0"/>
        <w:rPr>
          <w:rFonts w:ascii="標楷體" w:eastAsia="標楷體" w:hAnsi="標楷體"/>
          <w:sz w:val="28"/>
          <w:szCs w:val="28"/>
          <w:lang w:eastAsia="zh-TW"/>
        </w:rPr>
      </w:pPr>
      <w:r w:rsidRPr="00F71ED4">
        <w:rPr>
          <w:rFonts w:ascii="標楷體" w:eastAsia="標楷體" w:hAnsi="標楷體"/>
          <w:sz w:val="28"/>
          <w:szCs w:val="28"/>
          <w:lang w:eastAsia="zh-TW"/>
        </w:rPr>
        <w:t>用途：</w:t>
      </w:r>
      <w:proofErr w:type="gramStart"/>
      <w:r w:rsidRPr="00F71ED4">
        <w:rPr>
          <w:rFonts w:ascii="標楷體" w:eastAsia="標楷體" w:hAnsi="標楷體"/>
          <w:sz w:val="28"/>
          <w:szCs w:val="28"/>
          <w:lang w:eastAsia="zh-TW"/>
        </w:rPr>
        <w:t>紅綠雙通道</w:t>
      </w:r>
      <w:proofErr w:type="gramEnd"/>
      <w:r w:rsidRPr="00F71ED4">
        <w:rPr>
          <w:rFonts w:ascii="標楷體" w:eastAsia="標楷體" w:hAnsi="標楷體"/>
          <w:sz w:val="28"/>
          <w:szCs w:val="28"/>
          <w:lang w:eastAsia="zh-TW"/>
        </w:rPr>
        <w:t>及旅客簡化通關之國際規範基礎。</w:t>
      </w:r>
    </w:p>
    <w:p w14:paraId="19E0DE66" w14:textId="77777777" w:rsidR="004C115B" w:rsidRPr="00F71ED4" w:rsidRDefault="004C115B" w:rsidP="004C115B">
      <w:pPr>
        <w:pStyle w:val="BodyTextTC"/>
        <w:overflowPunct w:val="0"/>
        <w:spacing w:line="240" w:lineRule="auto"/>
        <w:ind w:leftChars="200" w:left="480" w:firstLine="0"/>
        <w:jc w:val="left"/>
        <w:rPr>
          <w:rFonts w:ascii="標楷體" w:eastAsia="標楷體" w:hAnsi="標楷體"/>
          <w:sz w:val="28"/>
          <w:szCs w:val="28"/>
        </w:rPr>
      </w:pPr>
      <w:r w:rsidRPr="00F71ED4">
        <w:rPr>
          <w:rFonts w:ascii="標楷體" w:eastAsia="標楷體" w:hAnsi="標楷體"/>
          <w:sz w:val="28"/>
          <w:szCs w:val="28"/>
        </w:rPr>
        <w:t>連結：</w:t>
      </w:r>
      <w:hyperlink r:id="rId9">
        <w:r w:rsidRPr="00F71ED4">
          <w:rPr>
            <w:rFonts w:ascii="標楷體" w:eastAsia="標楷體" w:hAnsi="標楷體"/>
            <w:color w:val="0563C1"/>
            <w:sz w:val="28"/>
            <w:szCs w:val="28"/>
            <w:u w:val="single"/>
          </w:rPr>
          <w:t>https://www.wcoomd.org/en/topics/facilitation/instrument-and-tools/conventions/pf_revised_kyoto_conv/kyoto_new/spanj.aspx</w:t>
        </w:r>
      </w:hyperlink>
    </w:p>
    <w:p w14:paraId="62C0BD6E" w14:textId="77777777" w:rsidR="004C115B" w:rsidRPr="00806BD8" w:rsidRDefault="00806BD8" w:rsidP="00317237">
      <w:pPr>
        <w:pStyle w:val="BodyTextTC"/>
        <w:overflowPunct w:val="0"/>
        <w:spacing w:line="240" w:lineRule="auto"/>
        <w:ind w:left="560" w:hangingChars="200" w:hanging="560"/>
        <w:rPr>
          <w:rFonts w:ascii="標楷體" w:eastAsia="標楷體" w:hAnsi="標楷體"/>
          <w:bCs/>
          <w:sz w:val="28"/>
          <w:szCs w:val="28"/>
        </w:rPr>
      </w:pPr>
      <w:r>
        <w:rPr>
          <w:rFonts w:ascii="標楷體" w:eastAsia="標楷體" w:hAnsi="標楷體" w:hint="eastAsia"/>
          <w:bCs/>
          <w:sz w:val="28"/>
          <w:szCs w:val="28"/>
          <w:lang w:eastAsia="zh-TW"/>
        </w:rPr>
        <w:t>（二）</w:t>
      </w:r>
      <w:r w:rsidR="004C115B" w:rsidRPr="00806BD8">
        <w:rPr>
          <w:rFonts w:ascii="標楷體" w:eastAsia="標楷體" w:hAnsi="標楷體"/>
          <w:bCs/>
          <w:sz w:val="28"/>
          <w:szCs w:val="28"/>
        </w:rPr>
        <w:t>World Customs Organization (WCO), Revised Kyoto Convention, General Annex, Chapter 6: Customs Control.</w:t>
      </w:r>
    </w:p>
    <w:p w14:paraId="172FFEA7" w14:textId="77777777" w:rsidR="004C115B" w:rsidRPr="00F71ED4" w:rsidRDefault="004C115B" w:rsidP="00806BD8">
      <w:pPr>
        <w:pStyle w:val="BodyTextTC"/>
        <w:overflowPunct w:val="0"/>
        <w:spacing w:line="240" w:lineRule="auto"/>
        <w:ind w:leftChars="200" w:left="480" w:firstLine="0"/>
        <w:rPr>
          <w:rFonts w:ascii="標楷體" w:eastAsia="標楷體" w:hAnsi="標楷體"/>
          <w:sz w:val="28"/>
          <w:szCs w:val="28"/>
          <w:lang w:eastAsia="zh-TW"/>
        </w:rPr>
      </w:pPr>
      <w:r w:rsidRPr="00F71ED4">
        <w:rPr>
          <w:rFonts w:ascii="標楷體" w:eastAsia="標楷體" w:hAnsi="標楷體"/>
          <w:sz w:val="28"/>
          <w:szCs w:val="28"/>
          <w:lang w:eastAsia="zh-TW"/>
        </w:rPr>
        <w:t>用途：風險管理、風險分析及選擇性查驗之國際規範基礎。</w:t>
      </w:r>
    </w:p>
    <w:p w14:paraId="27491068" w14:textId="77777777" w:rsidR="00806BD8" w:rsidRDefault="004C115B" w:rsidP="00806BD8">
      <w:pPr>
        <w:pStyle w:val="BodyTextTC"/>
        <w:overflowPunct w:val="0"/>
        <w:spacing w:line="240" w:lineRule="auto"/>
        <w:ind w:leftChars="200" w:left="480" w:firstLine="0"/>
        <w:jc w:val="left"/>
        <w:rPr>
          <w:rFonts w:ascii="標楷體" w:eastAsia="標楷體" w:hAnsi="標楷體"/>
          <w:sz w:val="28"/>
          <w:szCs w:val="28"/>
          <w:lang w:eastAsia="zh-TW"/>
        </w:rPr>
      </w:pPr>
      <w:r w:rsidRPr="00F71ED4">
        <w:rPr>
          <w:rFonts w:ascii="標楷體" w:eastAsia="標楷體" w:hAnsi="標楷體"/>
          <w:sz w:val="28"/>
          <w:szCs w:val="28"/>
        </w:rPr>
        <w:t>連</w:t>
      </w:r>
      <w:r w:rsidR="00806BD8">
        <w:rPr>
          <w:rFonts w:ascii="標楷體" w:eastAsia="標楷體" w:hAnsi="標楷體" w:hint="eastAsia"/>
          <w:sz w:val="28"/>
          <w:szCs w:val="28"/>
          <w:lang w:eastAsia="zh-TW"/>
        </w:rPr>
        <w:t>結：</w:t>
      </w:r>
    </w:p>
    <w:p w14:paraId="3907210D" w14:textId="77777777" w:rsidR="004C115B" w:rsidRDefault="00806BD8" w:rsidP="00806BD8">
      <w:pPr>
        <w:pStyle w:val="BodyTextTC"/>
        <w:overflowPunct w:val="0"/>
        <w:spacing w:line="240" w:lineRule="auto"/>
        <w:ind w:leftChars="200" w:left="480" w:firstLine="0"/>
        <w:jc w:val="left"/>
        <w:rPr>
          <w:rFonts w:eastAsiaTheme="minorEastAsia" w:hint="eastAsia"/>
          <w:lang w:eastAsia="zh-TW"/>
        </w:rPr>
      </w:pPr>
      <w:hyperlink r:id="rId10" w:history="1">
        <w:r w:rsidRPr="00B3041D">
          <w:rPr>
            <w:rStyle w:val="af"/>
            <w:rFonts w:ascii="標楷體" w:eastAsia="標楷體" w:hAnsi="標楷體"/>
            <w:sz w:val="28"/>
            <w:szCs w:val="28"/>
          </w:rPr>
          <w:t>https://www.wcoomd.org/en/topics/facilitation/instrument-and-tools/conventions/pf_revised_kyoto_conv/kyoto_new/gach6.aspx</w:t>
        </w:r>
      </w:hyperlink>
    </w:p>
    <w:p w14:paraId="618BBD32" w14:textId="77777777" w:rsidR="00806BD8" w:rsidRDefault="00806BD8" w:rsidP="00806BD8">
      <w:pPr>
        <w:pStyle w:val="BodyTextTC"/>
        <w:overflowPunct w:val="0"/>
        <w:spacing w:line="240" w:lineRule="auto"/>
        <w:ind w:leftChars="200" w:left="480" w:firstLine="0"/>
        <w:jc w:val="left"/>
        <w:rPr>
          <w:rFonts w:eastAsiaTheme="minorEastAsia" w:hint="eastAsia"/>
          <w:lang w:eastAsia="zh-TW"/>
        </w:rPr>
      </w:pPr>
    </w:p>
    <w:p w14:paraId="48E62053" w14:textId="77777777" w:rsidR="00806BD8" w:rsidRPr="00806BD8" w:rsidRDefault="00806BD8" w:rsidP="00806BD8">
      <w:pPr>
        <w:pStyle w:val="BodyTextTC"/>
        <w:overflowPunct w:val="0"/>
        <w:spacing w:line="240" w:lineRule="auto"/>
        <w:ind w:leftChars="200" w:left="480" w:firstLine="0"/>
        <w:jc w:val="left"/>
        <w:rPr>
          <w:rFonts w:ascii="標楷體" w:eastAsiaTheme="minorEastAsia" w:hAnsi="標楷體"/>
          <w:sz w:val="28"/>
          <w:szCs w:val="28"/>
          <w:lang w:eastAsia="zh-TW"/>
        </w:rPr>
      </w:pPr>
    </w:p>
    <w:p w14:paraId="3F72DEFA" w14:textId="77777777" w:rsidR="004C115B" w:rsidRPr="00806BD8" w:rsidRDefault="004C115B" w:rsidP="00347B67">
      <w:pPr>
        <w:pStyle w:val="2"/>
        <w:rPr>
          <w:rFonts w:ascii="標楷體" w:eastAsia="標楷體" w:hAnsi="標楷體"/>
          <w:b w:val="0"/>
          <w:bCs w:val="0"/>
          <w:sz w:val="28"/>
          <w:szCs w:val="28"/>
        </w:rPr>
      </w:pPr>
      <w:bookmarkStart w:id="39" w:name="_Toc240067072"/>
      <w:r w:rsidRPr="00806BD8">
        <w:rPr>
          <w:rFonts w:ascii="標楷體" w:eastAsia="標楷體" w:hAnsi="標楷體"/>
          <w:b w:val="0"/>
          <w:bCs w:val="0"/>
          <w:sz w:val="28"/>
          <w:szCs w:val="28"/>
        </w:rPr>
        <w:lastRenderedPageBreak/>
        <w:t>二、學術研究與理論文獻</w:t>
      </w:r>
      <w:bookmarkEnd w:id="39"/>
    </w:p>
    <w:p w14:paraId="34E0F9F5" w14:textId="77777777" w:rsidR="004C115B" w:rsidRPr="00F71ED4" w:rsidRDefault="00806BD8" w:rsidP="00317237">
      <w:pPr>
        <w:pStyle w:val="BodyTextTC"/>
        <w:overflowPunct w:val="0"/>
        <w:spacing w:line="240" w:lineRule="auto"/>
        <w:ind w:left="560" w:hangingChars="200" w:hanging="560"/>
        <w:rPr>
          <w:rFonts w:ascii="標楷體" w:eastAsia="標楷體" w:hAnsi="標楷體"/>
          <w:sz w:val="28"/>
          <w:szCs w:val="28"/>
        </w:rPr>
      </w:pPr>
      <w:r>
        <w:rPr>
          <w:rFonts w:ascii="標楷體" w:eastAsia="標楷體" w:hAnsi="標楷體" w:hint="eastAsia"/>
          <w:sz w:val="28"/>
          <w:szCs w:val="28"/>
          <w:lang w:eastAsia="zh-TW"/>
        </w:rPr>
        <w:t>（一）</w:t>
      </w:r>
      <w:r w:rsidR="004C115B" w:rsidRPr="00806BD8">
        <w:rPr>
          <w:rFonts w:ascii="標楷體" w:eastAsia="標楷體" w:hAnsi="標楷體"/>
          <w:sz w:val="28"/>
          <w:szCs w:val="28"/>
        </w:rPr>
        <w:t xml:space="preserve"> Doyle, T. (2010). “Collaborative Border Management.” World Customs Journal, 4(1), 15–22. DOI: 10.55596/001c.91376.</w:t>
      </w:r>
    </w:p>
    <w:p w14:paraId="35E1FD61" w14:textId="77777777" w:rsidR="004C115B" w:rsidRPr="00F71ED4" w:rsidRDefault="004C115B" w:rsidP="00806BD8">
      <w:pPr>
        <w:pStyle w:val="BodyTextTC"/>
        <w:overflowPunct w:val="0"/>
        <w:spacing w:line="240" w:lineRule="auto"/>
        <w:ind w:leftChars="200" w:left="480" w:firstLine="0"/>
        <w:rPr>
          <w:rFonts w:ascii="標楷體" w:eastAsia="標楷體" w:hAnsi="標楷體"/>
          <w:sz w:val="28"/>
          <w:szCs w:val="28"/>
          <w:lang w:eastAsia="zh-TW"/>
        </w:rPr>
      </w:pPr>
      <w:r w:rsidRPr="00F71ED4">
        <w:rPr>
          <w:rFonts w:ascii="標楷體" w:eastAsia="標楷體" w:hAnsi="標楷體"/>
          <w:sz w:val="28"/>
          <w:szCs w:val="28"/>
          <w:lang w:eastAsia="zh-TW"/>
        </w:rPr>
        <w:t>用途：</w:t>
      </w:r>
      <w:proofErr w:type="spellStart"/>
      <w:r w:rsidRPr="00F71ED4">
        <w:rPr>
          <w:rFonts w:ascii="標楷體" w:eastAsia="標楷體" w:hAnsi="標楷體"/>
          <w:sz w:val="28"/>
          <w:szCs w:val="28"/>
          <w:lang w:eastAsia="zh-TW"/>
        </w:rPr>
        <w:t>virtualborder</w:t>
      </w:r>
      <w:proofErr w:type="spellEnd"/>
      <w:r w:rsidRPr="00F71ED4">
        <w:rPr>
          <w:rFonts w:ascii="標楷體" w:eastAsia="標楷體" w:hAnsi="標楷體"/>
          <w:sz w:val="28"/>
          <w:szCs w:val="28"/>
          <w:lang w:eastAsia="zh-TW"/>
        </w:rPr>
        <w:t>、事前風險評估及跨機關協作。</w:t>
      </w:r>
    </w:p>
    <w:p w14:paraId="39C22FC1" w14:textId="77777777" w:rsidR="00806BD8" w:rsidRDefault="004C115B" w:rsidP="00806BD8">
      <w:pPr>
        <w:pStyle w:val="BodyTextTC"/>
        <w:overflowPunct w:val="0"/>
        <w:spacing w:line="240" w:lineRule="auto"/>
        <w:ind w:leftChars="200" w:left="480" w:firstLine="0"/>
        <w:rPr>
          <w:rFonts w:ascii="標楷體" w:eastAsia="標楷體" w:hAnsi="標楷體"/>
          <w:sz w:val="28"/>
          <w:szCs w:val="28"/>
          <w:lang w:eastAsia="zh-TW"/>
        </w:rPr>
      </w:pPr>
      <w:r w:rsidRPr="00F71ED4">
        <w:rPr>
          <w:rFonts w:ascii="標楷體" w:eastAsia="標楷體" w:hAnsi="標楷體"/>
          <w:sz w:val="28"/>
          <w:szCs w:val="28"/>
          <w:lang w:eastAsia="zh-TW"/>
        </w:rPr>
        <w:t>連結：</w:t>
      </w:r>
    </w:p>
    <w:p w14:paraId="69AEDDD2" w14:textId="77777777" w:rsidR="004C115B" w:rsidRPr="00F71ED4" w:rsidRDefault="00806BD8" w:rsidP="00806BD8">
      <w:pPr>
        <w:pStyle w:val="BodyTextTC"/>
        <w:overflowPunct w:val="0"/>
        <w:spacing w:line="240" w:lineRule="auto"/>
        <w:ind w:leftChars="200" w:left="480" w:firstLine="0"/>
        <w:rPr>
          <w:rFonts w:ascii="標楷體" w:eastAsia="標楷體" w:hAnsi="標楷體"/>
          <w:sz w:val="28"/>
          <w:szCs w:val="28"/>
        </w:rPr>
      </w:pPr>
      <w:hyperlink r:id="rId11" w:history="1">
        <w:r w:rsidRPr="00B3041D">
          <w:rPr>
            <w:rStyle w:val="af"/>
            <w:rFonts w:ascii="標楷體" w:eastAsia="標楷體" w:hAnsi="標楷體"/>
            <w:sz w:val="28"/>
            <w:szCs w:val="28"/>
          </w:rPr>
          <w:t>https://www.worldcustomsjournal.org/article/91376-collaborative-border-management</w:t>
        </w:r>
      </w:hyperlink>
    </w:p>
    <w:p w14:paraId="7480B1E7" w14:textId="77777777" w:rsidR="004C115B" w:rsidRPr="00806BD8" w:rsidRDefault="00806BD8" w:rsidP="00317237">
      <w:pPr>
        <w:pStyle w:val="BodyTextTC"/>
        <w:overflowPunct w:val="0"/>
        <w:spacing w:line="240" w:lineRule="auto"/>
        <w:ind w:left="560" w:hangingChars="200" w:hanging="560"/>
        <w:rPr>
          <w:rFonts w:ascii="標楷體" w:eastAsia="標楷體" w:hAnsi="標楷體"/>
          <w:bCs/>
          <w:sz w:val="28"/>
          <w:szCs w:val="28"/>
        </w:rPr>
      </w:pPr>
      <w:r>
        <w:rPr>
          <w:rFonts w:ascii="標楷體" w:eastAsia="標楷體" w:hAnsi="標楷體" w:hint="eastAsia"/>
          <w:bCs/>
          <w:sz w:val="28"/>
          <w:szCs w:val="28"/>
          <w:lang w:eastAsia="zh-TW"/>
        </w:rPr>
        <w:t>（二）</w:t>
      </w:r>
      <w:r w:rsidR="004C115B" w:rsidRPr="00806BD8">
        <w:rPr>
          <w:rFonts w:ascii="標楷體" w:eastAsia="標楷體" w:hAnsi="標楷體"/>
          <w:bCs/>
          <w:sz w:val="28"/>
          <w:szCs w:val="28"/>
        </w:rPr>
        <w:t>Polner, M. (2011). “Coordinated Border Management: From Theory to Practice.” World Customs Journal, 5(2), 49–64. DOI: 10.55596/001c.92724.</w:t>
      </w:r>
    </w:p>
    <w:p w14:paraId="0835EB59" w14:textId="77777777" w:rsidR="004C115B" w:rsidRPr="00F71ED4" w:rsidRDefault="004C115B" w:rsidP="00806BD8">
      <w:pPr>
        <w:pStyle w:val="BodyTextTC"/>
        <w:overflowPunct w:val="0"/>
        <w:spacing w:line="240" w:lineRule="auto"/>
        <w:ind w:leftChars="200" w:left="480" w:firstLine="0"/>
        <w:rPr>
          <w:rFonts w:ascii="標楷體" w:eastAsia="標楷體" w:hAnsi="標楷體"/>
          <w:sz w:val="28"/>
          <w:szCs w:val="28"/>
        </w:rPr>
      </w:pPr>
      <w:proofErr w:type="spellStart"/>
      <w:r w:rsidRPr="00F71ED4">
        <w:rPr>
          <w:rFonts w:ascii="標楷體" w:eastAsia="標楷體" w:hAnsi="標楷體"/>
          <w:sz w:val="28"/>
          <w:szCs w:val="28"/>
        </w:rPr>
        <w:t>用途：跨邊境機關整合治理</w:t>
      </w:r>
      <w:proofErr w:type="spellEnd"/>
      <w:r w:rsidRPr="00F71ED4">
        <w:rPr>
          <w:rFonts w:ascii="標楷體" w:eastAsia="標楷體" w:hAnsi="標楷體"/>
          <w:sz w:val="28"/>
          <w:szCs w:val="28"/>
        </w:rPr>
        <w:t>。</w:t>
      </w:r>
    </w:p>
    <w:p w14:paraId="179275B3" w14:textId="77777777" w:rsidR="00806BD8" w:rsidRDefault="004C115B" w:rsidP="00806BD8">
      <w:pPr>
        <w:pStyle w:val="BodyTextTC"/>
        <w:overflowPunct w:val="0"/>
        <w:spacing w:line="240" w:lineRule="auto"/>
        <w:ind w:leftChars="200" w:left="480" w:firstLine="0"/>
        <w:rPr>
          <w:rFonts w:ascii="標楷體" w:eastAsia="標楷體" w:hAnsi="標楷體"/>
          <w:sz w:val="28"/>
          <w:szCs w:val="28"/>
          <w:lang w:eastAsia="zh-TW"/>
        </w:rPr>
      </w:pPr>
      <w:proofErr w:type="spellStart"/>
      <w:r w:rsidRPr="00F71ED4">
        <w:rPr>
          <w:rFonts w:ascii="標楷體" w:eastAsia="標楷體" w:hAnsi="標楷體"/>
          <w:sz w:val="28"/>
          <w:szCs w:val="28"/>
        </w:rPr>
        <w:t>連結</w:t>
      </w:r>
      <w:proofErr w:type="spellEnd"/>
      <w:r w:rsidRPr="00F71ED4">
        <w:rPr>
          <w:rFonts w:ascii="標楷體" w:eastAsia="標楷體" w:hAnsi="標楷體"/>
          <w:sz w:val="28"/>
          <w:szCs w:val="28"/>
        </w:rPr>
        <w:t>：</w:t>
      </w:r>
    </w:p>
    <w:p w14:paraId="68BA08A0" w14:textId="77777777" w:rsidR="004C115B" w:rsidRPr="00F71ED4" w:rsidRDefault="00463A01" w:rsidP="00806BD8">
      <w:pPr>
        <w:pStyle w:val="BodyTextTC"/>
        <w:overflowPunct w:val="0"/>
        <w:spacing w:line="240" w:lineRule="auto"/>
        <w:ind w:leftChars="200" w:left="480" w:firstLine="0"/>
        <w:rPr>
          <w:rFonts w:ascii="標楷體" w:eastAsia="標楷體" w:hAnsi="標楷體"/>
          <w:sz w:val="28"/>
          <w:szCs w:val="28"/>
        </w:rPr>
      </w:pPr>
      <w:hyperlink r:id="rId12" w:history="1">
        <w:r w:rsidRPr="00B3041D">
          <w:rPr>
            <w:rStyle w:val="af"/>
            <w:rFonts w:ascii="標楷體" w:eastAsia="標楷體" w:hAnsi="標楷體"/>
            <w:sz w:val="28"/>
            <w:szCs w:val="28"/>
          </w:rPr>
          <w:t>https://www.worldcustomsjournal.org/article/92724-coordinated-border-management-from-theory-to-practice</w:t>
        </w:r>
      </w:hyperlink>
    </w:p>
    <w:p w14:paraId="43E9CF98" w14:textId="77777777" w:rsidR="004C115B" w:rsidRPr="00463A01" w:rsidRDefault="00463A01" w:rsidP="0017093C">
      <w:pPr>
        <w:pStyle w:val="BodyTextTC"/>
        <w:overflowPunct w:val="0"/>
        <w:spacing w:line="240" w:lineRule="auto"/>
        <w:ind w:left="560" w:hangingChars="200" w:hanging="560"/>
        <w:rPr>
          <w:rFonts w:ascii="標楷體" w:eastAsia="標楷體" w:hAnsi="標楷體"/>
          <w:bCs/>
          <w:sz w:val="28"/>
          <w:szCs w:val="28"/>
        </w:rPr>
      </w:pPr>
      <w:r>
        <w:rPr>
          <w:rFonts w:ascii="標楷體" w:eastAsia="標楷體" w:hAnsi="標楷體" w:hint="eastAsia"/>
          <w:bCs/>
          <w:sz w:val="28"/>
          <w:szCs w:val="28"/>
          <w:lang w:eastAsia="zh-TW"/>
        </w:rPr>
        <w:t>（三）</w:t>
      </w:r>
      <w:r w:rsidR="004C115B" w:rsidRPr="00463A01">
        <w:rPr>
          <w:rFonts w:ascii="標楷體" w:eastAsia="標楷體" w:hAnsi="標楷體"/>
          <w:bCs/>
          <w:sz w:val="28"/>
          <w:szCs w:val="28"/>
        </w:rPr>
        <w:t>Kuo, Y.-H. &amp; Chou, S.-C. (2021). “Manifest Monitoring Model as Support for Customs Risk Management: Evidence from Taiwan.” World Customs Journal, 15(2), 73–82.</w:t>
      </w:r>
    </w:p>
    <w:p w14:paraId="7BCDE284" w14:textId="77777777" w:rsidR="00421755" w:rsidRDefault="004C115B" w:rsidP="00421755">
      <w:pPr>
        <w:pStyle w:val="BodyTextTC"/>
        <w:overflowPunct w:val="0"/>
        <w:spacing w:line="240" w:lineRule="auto"/>
        <w:ind w:leftChars="200" w:left="480" w:firstLine="0"/>
        <w:rPr>
          <w:rFonts w:ascii="標楷體" w:eastAsia="標楷體" w:hAnsi="標楷體"/>
          <w:sz w:val="28"/>
          <w:szCs w:val="28"/>
          <w:lang w:eastAsia="zh-TW"/>
        </w:rPr>
      </w:pPr>
      <w:proofErr w:type="spellStart"/>
      <w:r w:rsidRPr="00F71ED4">
        <w:rPr>
          <w:rFonts w:ascii="標楷體" w:eastAsia="標楷體" w:hAnsi="標楷體"/>
          <w:sz w:val="28"/>
          <w:szCs w:val="28"/>
        </w:rPr>
        <w:lastRenderedPageBreak/>
        <w:t>用途：臺灣海關人工神經網路與風險預測之實證</w:t>
      </w:r>
      <w:proofErr w:type="spellEnd"/>
      <w:r w:rsidRPr="00F71ED4">
        <w:rPr>
          <w:rFonts w:ascii="標楷體" w:eastAsia="標楷體" w:hAnsi="標楷體"/>
          <w:sz w:val="28"/>
          <w:szCs w:val="28"/>
        </w:rPr>
        <w:t>。</w:t>
      </w:r>
    </w:p>
    <w:p w14:paraId="2477DC2A" w14:textId="77777777" w:rsidR="00463A01" w:rsidRDefault="004C115B" w:rsidP="00421755">
      <w:pPr>
        <w:pStyle w:val="BodyTextTC"/>
        <w:overflowPunct w:val="0"/>
        <w:spacing w:line="240" w:lineRule="auto"/>
        <w:ind w:leftChars="200" w:left="480" w:firstLine="0"/>
        <w:rPr>
          <w:rFonts w:ascii="標楷體" w:eastAsia="標楷體" w:hAnsi="標楷體"/>
          <w:sz w:val="28"/>
          <w:szCs w:val="28"/>
        </w:rPr>
      </w:pPr>
      <w:proofErr w:type="spellStart"/>
      <w:r w:rsidRPr="00F71ED4">
        <w:rPr>
          <w:rFonts w:ascii="標楷體" w:eastAsia="標楷體" w:hAnsi="標楷體"/>
          <w:sz w:val="28"/>
          <w:szCs w:val="28"/>
        </w:rPr>
        <w:t>連結</w:t>
      </w:r>
      <w:proofErr w:type="spellEnd"/>
      <w:r w:rsidRPr="00F71ED4">
        <w:rPr>
          <w:rFonts w:ascii="標楷體" w:eastAsia="標楷體" w:hAnsi="標楷體"/>
          <w:sz w:val="28"/>
          <w:szCs w:val="28"/>
        </w:rPr>
        <w:t>：</w:t>
      </w:r>
    </w:p>
    <w:p w14:paraId="2545F4A0" w14:textId="77777777" w:rsidR="004C115B" w:rsidRPr="00F71ED4" w:rsidRDefault="00463A01" w:rsidP="00463A01">
      <w:pPr>
        <w:pStyle w:val="BodyTextTC"/>
        <w:overflowPunct w:val="0"/>
        <w:spacing w:line="240" w:lineRule="auto"/>
        <w:ind w:leftChars="200" w:left="480" w:firstLine="0"/>
        <w:rPr>
          <w:rFonts w:ascii="標楷體" w:eastAsia="標楷體" w:hAnsi="標楷體"/>
          <w:sz w:val="28"/>
          <w:szCs w:val="28"/>
        </w:rPr>
      </w:pPr>
      <w:hyperlink r:id="rId13" w:history="1">
        <w:r w:rsidRPr="00B3041D">
          <w:rPr>
            <w:rStyle w:val="af"/>
            <w:rFonts w:ascii="標楷體" w:eastAsia="標楷體" w:hAnsi="標楷體"/>
            <w:sz w:val="28"/>
            <w:szCs w:val="28"/>
          </w:rPr>
          <w:t>https://www.worldcustomsjournal.org/article/116449-manifest-monitoring-model-as-support-for-customs-risk-management-evidence-from-taiwan</w:t>
        </w:r>
      </w:hyperlink>
    </w:p>
    <w:p w14:paraId="07C66EE7" w14:textId="77777777" w:rsidR="00421755" w:rsidRDefault="0017093C" w:rsidP="00421755">
      <w:pPr>
        <w:pStyle w:val="BodyTextTC"/>
        <w:overflowPunct w:val="0"/>
        <w:spacing w:line="240" w:lineRule="auto"/>
        <w:ind w:left="560" w:hangingChars="200" w:hanging="560"/>
        <w:rPr>
          <w:rFonts w:ascii="標楷體" w:eastAsia="標楷體" w:hAnsi="標楷體"/>
          <w:bCs/>
          <w:sz w:val="28"/>
          <w:szCs w:val="28"/>
          <w:lang w:eastAsia="zh-TW"/>
        </w:rPr>
      </w:pPr>
      <w:r>
        <w:rPr>
          <w:rFonts w:ascii="標楷體" w:eastAsia="標楷體" w:hAnsi="標楷體" w:hint="eastAsia"/>
          <w:bCs/>
          <w:sz w:val="28"/>
          <w:szCs w:val="28"/>
          <w:lang w:eastAsia="zh-TW"/>
        </w:rPr>
        <w:t>（四）</w:t>
      </w:r>
      <w:proofErr w:type="spellStart"/>
      <w:r w:rsidR="004C115B" w:rsidRPr="0017093C">
        <w:rPr>
          <w:rFonts w:ascii="標楷體" w:eastAsia="標楷體" w:hAnsi="標楷體"/>
          <w:bCs/>
          <w:sz w:val="28"/>
          <w:szCs w:val="28"/>
        </w:rPr>
        <w:t>Karklina-Admine</w:t>
      </w:r>
      <w:proofErr w:type="spellEnd"/>
      <w:r w:rsidR="004C115B" w:rsidRPr="0017093C">
        <w:rPr>
          <w:rFonts w:ascii="標楷體" w:eastAsia="標楷體" w:hAnsi="標楷體"/>
          <w:bCs/>
          <w:sz w:val="28"/>
          <w:szCs w:val="28"/>
        </w:rPr>
        <w:t xml:space="preserve">, S., </w:t>
      </w:r>
      <w:proofErr w:type="spellStart"/>
      <w:r w:rsidR="004C115B" w:rsidRPr="0017093C">
        <w:rPr>
          <w:rFonts w:ascii="標楷體" w:eastAsia="標楷體" w:hAnsi="標楷體"/>
          <w:bCs/>
          <w:sz w:val="28"/>
          <w:szCs w:val="28"/>
        </w:rPr>
        <w:t>Cevers</w:t>
      </w:r>
      <w:proofErr w:type="spellEnd"/>
      <w:r w:rsidR="004C115B" w:rsidRPr="0017093C">
        <w:rPr>
          <w:rFonts w:ascii="標楷體" w:eastAsia="標楷體" w:hAnsi="標楷體"/>
          <w:bCs/>
          <w:sz w:val="28"/>
          <w:szCs w:val="28"/>
        </w:rPr>
        <w:t>, A., Kovalenko, A. &amp;</w:t>
      </w:r>
      <w:proofErr w:type="spellStart"/>
      <w:r w:rsidR="004C115B" w:rsidRPr="0017093C">
        <w:rPr>
          <w:rFonts w:ascii="標楷體" w:eastAsia="標楷體" w:hAnsi="標楷體"/>
          <w:bCs/>
          <w:sz w:val="28"/>
          <w:szCs w:val="28"/>
        </w:rPr>
        <w:t>Auzins</w:t>
      </w:r>
      <w:proofErr w:type="spellEnd"/>
      <w:r w:rsidR="004C115B" w:rsidRPr="0017093C">
        <w:rPr>
          <w:rFonts w:ascii="標楷體" w:eastAsia="標楷體" w:hAnsi="標楷體"/>
          <w:bCs/>
          <w:sz w:val="28"/>
          <w:szCs w:val="28"/>
        </w:rPr>
        <w:t xml:space="preserve">, A. (2024). “Challenges for Customs Risk Management Today: A Literature Review.” Journal of Risk and Financial Management, 17(8), 321. </w:t>
      </w:r>
      <w:r w:rsidR="004C115B" w:rsidRPr="0017093C">
        <w:rPr>
          <w:rFonts w:ascii="標楷體" w:eastAsia="標楷體" w:hAnsi="標楷體"/>
          <w:bCs/>
          <w:sz w:val="28"/>
          <w:szCs w:val="28"/>
          <w:lang w:eastAsia="zh-TW"/>
        </w:rPr>
        <w:t>DOI: 10.3390/jrfm17080321.</w:t>
      </w:r>
    </w:p>
    <w:p w14:paraId="6299400D" w14:textId="77777777" w:rsidR="00421755" w:rsidRDefault="004C115B" w:rsidP="00421755">
      <w:pPr>
        <w:pStyle w:val="BodyTextTC"/>
        <w:overflowPunct w:val="0"/>
        <w:spacing w:line="240" w:lineRule="auto"/>
        <w:ind w:firstLineChars="150"/>
        <w:rPr>
          <w:rFonts w:ascii="標楷體" w:eastAsia="標楷體" w:hAnsi="標楷體"/>
          <w:bCs/>
          <w:sz w:val="28"/>
          <w:szCs w:val="28"/>
          <w:lang w:eastAsia="zh-TW"/>
        </w:rPr>
      </w:pPr>
      <w:r w:rsidRPr="00F71ED4">
        <w:rPr>
          <w:rFonts w:ascii="標楷體" w:eastAsia="標楷體" w:hAnsi="標楷體"/>
          <w:sz w:val="28"/>
          <w:szCs w:val="28"/>
          <w:lang w:eastAsia="zh-TW"/>
        </w:rPr>
        <w:t>用途：現代海關風險管理、科技與資訊共享之系統性文獻回顧。</w:t>
      </w:r>
    </w:p>
    <w:p w14:paraId="2C3B0C0A" w14:textId="77777777" w:rsidR="004C115B" w:rsidRPr="00421755" w:rsidRDefault="004C115B" w:rsidP="00421755">
      <w:pPr>
        <w:pStyle w:val="BodyTextTC"/>
        <w:overflowPunct w:val="0"/>
        <w:spacing w:line="240" w:lineRule="auto"/>
        <w:ind w:firstLineChars="150"/>
        <w:rPr>
          <w:rFonts w:ascii="標楷體" w:eastAsia="標楷體" w:hAnsi="標楷體"/>
          <w:bCs/>
          <w:sz w:val="28"/>
          <w:szCs w:val="28"/>
          <w:lang w:eastAsia="zh-TW"/>
        </w:rPr>
      </w:pPr>
      <w:proofErr w:type="spellStart"/>
      <w:r w:rsidRPr="00F71ED4">
        <w:rPr>
          <w:rFonts w:ascii="標楷體" w:eastAsia="標楷體" w:hAnsi="標楷體"/>
          <w:sz w:val="28"/>
          <w:szCs w:val="28"/>
        </w:rPr>
        <w:t>連結：</w:t>
      </w:r>
      <w:hyperlink r:id="rId14">
        <w:r w:rsidRPr="00F71ED4">
          <w:rPr>
            <w:rFonts w:ascii="標楷體" w:eastAsia="標楷體" w:hAnsi="標楷體"/>
            <w:color w:val="0563C1"/>
            <w:sz w:val="28"/>
            <w:szCs w:val="28"/>
            <w:u w:val="single"/>
          </w:rPr>
          <w:t>https</w:t>
        </w:r>
        <w:proofErr w:type="spellEnd"/>
        <w:r w:rsidRPr="00F71ED4">
          <w:rPr>
            <w:rFonts w:ascii="標楷體" w:eastAsia="標楷體" w:hAnsi="標楷體"/>
            <w:color w:val="0563C1"/>
            <w:sz w:val="28"/>
            <w:szCs w:val="28"/>
            <w:u w:val="single"/>
          </w:rPr>
          <w:t>://www.mdpi.com/1911-8074/17/8/321</w:t>
        </w:r>
      </w:hyperlink>
    </w:p>
    <w:p w14:paraId="7049A2E3" w14:textId="77777777" w:rsidR="00946A11" w:rsidRDefault="00421755" w:rsidP="00946A11">
      <w:pPr>
        <w:pStyle w:val="BodyTextTC"/>
        <w:overflowPunct w:val="0"/>
        <w:spacing w:line="240" w:lineRule="auto"/>
        <w:ind w:left="560" w:hangingChars="200" w:hanging="560"/>
        <w:rPr>
          <w:rFonts w:ascii="標楷體" w:eastAsia="標楷體" w:hAnsi="標楷體"/>
          <w:bCs/>
          <w:sz w:val="28"/>
          <w:szCs w:val="28"/>
          <w:lang w:eastAsia="zh-TW"/>
        </w:rPr>
      </w:pPr>
      <w:r>
        <w:rPr>
          <w:rFonts w:ascii="標楷體" w:eastAsia="標楷體" w:hAnsi="標楷體" w:hint="eastAsia"/>
          <w:bCs/>
          <w:sz w:val="28"/>
          <w:szCs w:val="28"/>
          <w:lang w:eastAsia="zh-TW"/>
        </w:rPr>
        <w:t>（五）</w:t>
      </w:r>
      <w:r w:rsidR="004C115B" w:rsidRPr="00421755">
        <w:rPr>
          <w:rFonts w:ascii="標楷體" w:eastAsia="標楷體" w:hAnsi="標楷體"/>
          <w:bCs/>
          <w:sz w:val="28"/>
          <w:szCs w:val="28"/>
        </w:rPr>
        <w:t>Outram, M. &amp; Swartz, P. (2026). “Modern Border Management: Leveraging AI Systems for Strategic Advantage.” World Customs Journal, 20(1), 167–189.</w:t>
      </w:r>
    </w:p>
    <w:p w14:paraId="53FAD4B3" w14:textId="77777777" w:rsidR="004C115B" w:rsidRPr="00421755" w:rsidRDefault="004C115B" w:rsidP="00946A11">
      <w:pPr>
        <w:pStyle w:val="BodyTextTC"/>
        <w:overflowPunct w:val="0"/>
        <w:spacing w:line="240" w:lineRule="auto"/>
        <w:rPr>
          <w:rFonts w:ascii="標楷體" w:eastAsia="標楷體" w:hAnsi="標楷體"/>
          <w:bCs/>
          <w:sz w:val="28"/>
          <w:szCs w:val="28"/>
          <w:lang w:eastAsia="zh-TW"/>
        </w:rPr>
      </w:pPr>
      <w:r w:rsidRPr="00F71ED4">
        <w:rPr>
          <w:rFonts w:ascii="標楷體" w:eastAsia="標楷體" w:hAnsi="標楷體"/>
          <w:sz w:val="28"/>
          <w:szCs w:val="28"/>
          <w:lang w:eastAsia="zh-TW"/>
        </w:rPr>
        <w:t>用途：AI與現代智慧邊境治理。</w:t>
      </w:r>
    </w:p>
    <w:p w14:paraId="58BEC924" w14:textId="77777777" w:rsidR="00946A11" w:rsidRDefault="004C115B" w:rsidP="00946A11">
      <w:pPr>
        <w:pStyle w:val="BodyTextTC"/>
        <w:spacing w:line="240" w:lineRule="auto"/>
        <w:ind w:left="397" w:firstLine="0"/>
        <w:rPr>
          <w:rFonts w:ascii="標楷體" w:eastAsia="標楷體" w:hAnsi="標楷體"/>
          <w:sz w:val="28"/>
          <w:szCs w:val="28"/>
          <w:lang w:eastAsia="zh-TW"/>
        </w:rPr>
      </w:pPr>
      <w:proofErr w:type="spellStart"/>
      <w:r w:rsidRPr="00F71ED4">
        <w:rPr>
          <w:rFonts w:ascii="標楷體" w:eastAsia="標楷體" w:hAnsi="標楷體"/>
          <w:sz w:val="28"/>
          <w:szCs w:val="28"/>
        </w:rPr>
        <w:t>連結</w:t>
      </w:r>
      <w:proofErr w:type="spellEnd"/>
      <w:r w:rsidRPr="00F71ED4">
        <w:rPr>
          <w:rFonts w:ascii="標楷體" w:eastAsia="標楷體" w:hAnsi="標楷體"/>
          <w:sz w:val="28"/>
          <w:szCs w:val="28"/>
        </w:rPr>
        <w:t>：</w:t>
      </w:r>
    </w:p>
    <w:p w14:paraId="2A375C6C" w14:textId="77777777" w:rsidR="004C115B" w:rsidRPr="00F71ED4" w:rsidRDefault="001A2883" w:rsidP="00946A11">
      <w:pPr>
        <w:pStyle w:val="BodyTextTC"/>
        <w:spacing w:line="240" w:lineRule="auto"/>
        <w:ind w:left="397" w:firstLine="0"/>
        <w:rPr>
          <w:rFonts w:ascii="標楷體" w:eastAsia="標楷體" w:hAnsi="標楷體"/>
          <w:sz w:val="28"/>
          <w:szCs w:val="28"/>
        </w:rPr>
      </w:pPr>
      <w:hyperlink r:id="rId15" w:history="1">
        <w:r w:rsidRPr="00B3041D">
          <w:rPr>
            <w:rStyle w:val="af"/>
            <w:rFonts w:ascii="標楷體" w:eastAsia="標楷體" w:hAnsi="標楷體"/>
            <w:sz w:val="28"/>
            <w:szCs w:val="28"/>
          </w:rPr>
          <w:t>https://www.worldcustomsjournal.org/article/159458-modern-border-management-leveraging-ai-systems-for-strategic-advantage</w:t>
        </w:r>
      </w:hyperlink>
    </w:p>
    <w:p w14:paraId="28E155C1" w14:textId="77777777" w:rsidR="004C115B" w:rsidRPr="001A2883" w:rsidRDefault="004C115B" w:rsidP="00347B67">
      <w:pPr>
        <w:pStyle w:val="2"/>
        <w:rPr>
          <w:rFonts w:ascii="標楷體" w:eastAsia="標楷體" w:hAnsi="標楷體"/>
          <w:b w:val="0"/>
          <w:bCs w:val="0"/>
          <w:sz w:val="28"/>
          <w:szCs w:val="28"/>
        </w:rPr>
      </w:pPr>
      <w:bookmarkStart w:id="40" w:name="_Toc240067073"/>
      <w:r w:rsidRPr="001A2883">
        <w:rPr>
          <w:rFonts w:ascii="標楷體" w:eastAsia="標楷體" w:hAnsi="標楷體"/>
          <w:b w:val="0"/>
          <w:bCs w:val="0"/>
          <w:sz w:val="28"/>
          <w:szCs w:val="28"/>
        </w:rPr>
        <w:t>三、我國官方制度及法規資料</w:t>
      </w:r>
      <w:bookmarkEnd w:id="40"/>
    </w:p>
    <w:p w14:paraId="67A3A1A1" w14:textId="77777777" w:rsidR="004C115B" w:rsidRPr="001A2883" w:rsidRDefault="001A2883" w:rsidP="001A2883">
      <w:pPr>
        <w:pStyle w:val="BodyTextTC"/>
        <w:overflowPunct w:val="0"/>
        <w:spacing w:line="240" w:lineRule="auto"/>
        <w:ind w:left="560" w:hangingChars="200" w:hanging="560"/>
        <w:rPr>
          <w:rFonts w:ascii="標楷體" w:eastAsia="標楷體" w:hAnsi="標楷體"/>
          <w:bCs/>
          <w:sz w:val="28"/>
          <w:szCs w:val="28"/>
          <w:lang w:eastAsia="zh-TW"/>
        </w:rPr>
      </w:pPr>
      <w:r w:rsidRPr="001A2883">
        <w:rPr>
          <w:rFonts w:ascii="標楷體" w:eastAsia="標楷體" w:hAnsi="標楷體" w:hint="eastAsia"/>
          <w:bCs/>
          <w:sz w:val="28"/>
          <w:szCs w:val="28"/>
          <w:lang w:eastAsia="zh-TW"/>
        </w:rPr>
        <w:t>（一）</w:t>
      </w:r>
      <w:r w:rsidR="004C115B" w:rsidRPr="001A2883">
        <w:rPr>
          <w:rFonts w:ascii="標楷體" w:eastAsia="標楷體" w:hAnsi="標楷體"/>
          <w:bCs/>
          <w:sz w:val="28"/>
          <w:szCs w:val="28"/>
          <w:lang w:eastAsia="zh-TW"/>
        </w:rPr>
        <w:t>財政部關務署，「何謂入境旅客紅</w:t>
      </w:r>
      <w:proofErr w:type="gramStart"/>
      <w:r w:rsidR="004C115B" w:rsidRPr="001A2883">
        <w:rPr>
          <w:rFonts w:ascii="標楷體" w:eastAsia="標楷體" w:hAnsi="標楷體"/>
          <w:bCs/>
          <w:sz w:val="28"/>
          <w:szCs w:val="28"/>
          <w:lang w:eastAsia="zh-TW"/>
        </w:rPr>
        <w:t>綠線通關</w:t>
      </w:r>
      <w:proofErr w:type="gramEnd"/>
      <w:r w:rsidR="004C115B" w:rsidRPr="001A2883">
        <w:rPr>
          <w:rFonts w:ascii="標楷體" w:eastAsia="標楷體" w:hAnsi="標楷體"/>
          <w:bCs/>
          <w:sz w:val="28"/>
          <w:szCs w:val="28"/>
          <w:lang w:eastAsia="zh-TW"/>
        </w:rPr>
        <w:t>？」</w:t>
      </w:r>
    </w:p>
    <w:p w14:paraId="0B7C9980" w14:textId="77777777" w:rsidR="001A2883" w:rsidRDefault="004C115B" w:rsidP="001A2883">
      <w:pPr>
        <w:pStyle w:val="BodyTextTC"/>
        <w:overflowPunct w:val="0"/>
        <w:spacing w:line="240" w:lineRule="auto"/>
        <w:ind w:leftChars="200" w:left="480" w:firstLine="0"/>
        <w:rPr>
          <w:rFonts w:ascii="標楷體" w:eastAsia="標楷體" w:hAnsi="標楷體"/>
          <w:sz w:val="28"/>
          <w:szCs w:val="28"/>
          <w:lang w:eastAsia="zh-TW"/>
        </w:rPr>
      </w:pPr>
      <w:r w:rsidRPr="00F71ED4">
        <w:rPr>
          <w:rFonts w:ascii="標楷體" w:eastAsia="標楷體" w:hAnsi="標楷體"/>
          <w:sz w:val="28"/>
          <w:szCs w:val="28"/>
          <w:lang w:eastAsia="zh-TW"/>
        </w:rPr>
        <w:t>用途：我國現行紅綠線與選擇性查驗制度。</w:t>
      </w:r>
    </w:p>
    <w:p w14:paraId="46196837" w14:textId="77777777" w:rsidR="004C115B" w:rsidRPr="00F71ED4" w:rsidRDefault="001A2883" w:rsidP="001A2883">
      <w:pPr>
        <w:pStyle w:val="BodyTextTC"/>
        <w:overflowPunct w:val="0"/>
        <w:spacing w:line="240" w:lineRule="auto"/>
        <w:ind w:leftChars="200" w:left="480" w:firstLine="0"/>
        <w:jc w:val="left"/>
        <w:rPr>
          <w:rFonts w:ascii="標楷體" w:eastAsia="標楷體" w:hAnsi="標楷體"/>
          <w:sz w:val="28"/>
          <w:szCs w:val="28"/>
          <w:lang w:eastAsia="zh-TW"/>
        </w:rPr>
      </w:pPr>
      <w:r>
        <w:rPr>
          <w:rFonts w:ascii="標楷體" w:eastAsia="標楷體" w:hAnsi="標楷體" w:hint="eastAsia"/>
          <w:sz w:val="28"/>
          <w:szCs w:val="28"/>
          <w:lang w:eastAsia="zh-TW"/>
        </w:rPr>
        <w:t>連結：</w:t>
      </w:r>
      <w:hyperlink r:id="rId16" w:history="1">
        <w:r w:rsidRPr="00B3041D">
          <w:rPr>
            <w:rStyle w:val="af"/>
            <w:rFonts w:ascii="標楷體" w:eastAsia="標楷體" w:hAnsi="標楷體"/>
            <w:sz w:val="28"/>
            <w:szCs w:val="28"/>
          </w:rPr>
          <w:t>https://web.customs.gov.tw/singlehtml/2597?cntId=cus1_114543_2597</w:t>
        </w:r>
      </w:hyperlink>
    </w:p>
    <w:p w14:paraId="57BFDFF8" w14:textId="77777777" w:rsidR="004C115B" w:rsidRPr="00130CE7" w:rsidRDefault="00130CE7" w:rsidP="00130CE7">
      <w:pPr>
        <w:pStyle w:val="BodyTextTC"/>
        <w:spacing w:line="240" w:lineRule="auto"/>
        <w:ind w:left="560" w:hangingChars="200" w:hanging="560"/>
        <w:rPr>
          <w:rFonts w:ascii="標楷體" w:eastAsia="標楷體" w:hAnsi="標楷體"/>
          <w:bCs/>
          <w:sz w:val="28"/>
          <w:szCs w:val="28"/>
          <w:lang w:eastAsia="zh-TW"/>
        </w:rPr>
      </w:pPr>
      <w:r>
        <w:rPr>
          <w:rFonts w:ascii="標楷體" w:eastAsia="標楷體" w:hAnsi="標楷體" w:hint="eastAsia"/>
          <w:bCs/>
          <w:sz w:val="28"/>
          <w:szCs w:val="28"/>
          <w:lang w:eastAsia="zh-TW"/>
        </w:rPr>
        <w:t>（二）</w:t>
      </w:r>
      <w:r w:rsidR="004C115B" w:rsidRPr="00130CE7">
        <w:rPr>
          <w:rFonts w:ascii="標楷體" w:eastAsia="標楷體" w:hAnsi="標楷體"/>
          <w:bCs/>
          <w:sz w:val="28"/>
          <w:szCs w:val="28"/>
          <w:lang w:eastAsia="zh-TW"/>
        </w:rPr>
        <w:t>財政部關務署《入境旅客攜帶行李物品報驗稅放辦法》及相關修正資料。</w:t>
      </w:r>
    </w:p>
    <w:p w14:paraId="77000CB3" w14:textId="77777777" w:rsidR="004C115B" w:rsidRPr="00F71ED4" w:rsidRDefault="004C115B" w:rsidP="00130CE7">
      <w:pPr>
        <w:pStyle w:val="BodyTextTC"/>
        <w:spacing w:line="240" w:lineRule="auto"/>
        <w:ind w:leftChars="250" w:left="600" w:firstLine="0"/>
        <w:rPr>
          <w:rFonts w:ascii="標楷體" w:eastAsia="標楷體" w:hAnsi="標楷體"/>
          <w:sz w:val="28"/>
          <w:szCs w:val="28"/>
          <w:lang w:eastAsia="zh-TW"/>
        </w:rPr>
      </w:pPr>
      <w:r w:rsidRPr="00F71ED4">
        <w:rPr>
          <w:rFonts w:ascii="標楷體" w:eastAsia="標楷體" w:hAnsi="標楷體"/>
          <w:sz w:val="28"/>
          <w:szCs w:val="28"/>
          <w:lang w:eastAsia="zh-TW"/>
        </w:rPr>
        <w:t>用途：現行免稅額、行李物品與一般貨物區分等規範。</w:t>
      </w:r>
    </w:p>
    <w:p w14:paraId="57F42689" w14:textId="77777777" w:rsidR="004C115B" w:rsidRPr="00F71ED4" w:rsidRDefault="004C115B" w:rsidP="00130CE7">
      <w:pPr>
        <w:pStyle w:val="BodyTextTC"/>
        <w:spacing w:line="240" w:lineRule="auto"/>
        <w:ind w:leftChars="250" w:left="600" w:firstLine="0"/>
        <w:jc w:val="left"/>
        <w:rPr>
          <w:rFonts w:ascii="標楷體" w:eastAsia="標楷體" w:hAnsi="標楷體"/>
          <w:sz w:val="28"/>
          <w:szCs w:val="28"/>
        </w:rPr>
      </w:pPr>
      <w:r w:rsidRPr="00F71ED4">
        <w:rPr>
          <w:rFonts w:ascii="標楷體" w:eastAsia="標楷體" w:hAnsi="標楷體"/>
          <w:sz w:val="28"/>
          <w:szCs w:val="28"/>
        </w:rPr>
        <w:t>連結：</w:t>
      </w:r>
      <w:hyperlink r:id="rId17">
        <w:r w:rsidRPr="00F71ED4">
          <w:rPr>
            <w:rFonts w:ascii="標楷體" w:eastAsia="標楷體" w:hAnsi="標楷體"/>
            <w:color w:val="0563C1"/>
            <w:sz w:val="28"/>
            <w:szCs w:val="28"/>
            <w:u w:val="single"/>
          </w:rPr>
          <w:t>https://web.customs.gov.tw/singlehtml/40?cntId=2be1648e007e429a929576dd7744ad0b</w:t>
        </w:r>
      </w:hyperlink>
    </w:p>
    <w:p w14:paraId="4C774B2F" w14:textId="77777777" w:rsidR="004C115B" w:rsidRPr="00BF2D0D" w:rsidRDefault="00BF2D0D" w:rsidP="00BF2D0D">
      <w:pPr>
        <w:pStyle w:val="BodyTextTC"/>
        <w:overflowPunct w:val="0"/>
        <w:spacing w:line="240" w:lineRule="auto"/>
        <w:ind w:left="560" w:hangingChars="200" w:hanging="560"/>
        <w:rPr>
          <w:rFonts w:ascii="標楷體" w:eastAsia="標楷體" w:hAnsi="標楷體"/>
          <w:bCs/>
          <w:sz w:val="28"/>
          <w:szCs w:val="28"/>
          <w:lang w:eastAsia="zh-TW"/>
        </w:rPr>
      </w:pPr>
      <w:r>
        <w:rPr>
          <w:rFonts w:ascii="標楷體" w:eastAsia="標楷體" w:hAnsi="標楷體" w:hint="eastAsia"/>
          <w:bCs/>
          <w:sz w:val="28"/>
          <w:szCs w:val="28"/>
          <w:lang w:eastAsia="zh-TW"/>
        </w:rPr>
        <w:t>（三）</w:t>
      </w:r>
      <w:r w:rsidR="004C115B" w:rsidRPr="00BF2D0D">
        <w:rPr>
          <w:rFonts w:ascii="標楷體" w:eastAsia="標楷體" w:hAnsi="標楷體"/>
          <w:bCs/>
          <w:sz w:val="28"/>
          <w:szCs w:val="28"/>
          <w:lang w:eastAsia="zh-TW"/>
        </w:rPr>
        <w:t>財政部關務署，「財政部提高入境旅客攜帶行李物品免稅額度」。</w:t>
      </w:r>
    </w:p>
    <w:p w14:paraId="178C15C1" w14:textId="77777777" w:rsidR="004C115B" w:rsidRPr="00F71ED4" w:rsidRDefault="004C115B" w:rsidP="00BF2D0D">
      <w:pPr>
        <w:pStyle w:val="BodyTextTC"/>
        <w:overflowPunct w:val="0"/>
        <w:spacing w:line="240" w:lineRule="auto"/>
        <w:ind w:leftChars="200" w:left="480" w:firstLine="0"/>
        <w:rPr>
          <w:rFonts w:ascii="標楷體" w:eastAsia="標楷體" w:hAnsi="標楷體"/>
          <w:sz w:val="28"/>
          <w:szCs w:val="28"/>
          <w:lang w:eastAsia="zh-TW"/>
        </w:rPr>
      </w:pPr>
      <w:r w:rsidRPr="00F71ED4">
        <w:rPr>
          <w:rFonts w:ascii="標楷體" w:eastAsia="標楷體" w:hAnsi="標楷體"/>
          <w:sz w:val="28"/>
          <w:szCs w:val="28"/>
          <w:lang w:eastAsia="zh-TW"/>
        </w:rPr>
        <w:t>用途：新臺幣2萬元提高至3萬5,000元之制度沿革。</w:t>
      </w:r>
    </w:p>
    <w:p w14:paraId="742B521F" w14:textId="77777777" w:rsidR="004C115B" w:rsidRPr="00F71ED4" w:rsidRDefault="004C115B" w:rsidP="00BF2D0D">
      <w:pPr>
        <w:pStyle w:val="BodyTextTC"/>
        <w:overflowPunct w:val="0"/>
        <w:spacing w:line="240" w:lineRule="auto"/>
        <w:ind w:leftChars="200" w:left="480" w:firstLine="0"/>
        <w:jc w:val="left"/>
        <w:rPr>
          <w:rFonts w:ascii="標楷體" w:eastAsia="標楷體" w:hAnsi="標楷體"/>
          <w:sz w:val="28"/>
          <w:szCs w:val="28"/>
        </w:rPr>
      </w:pPr>
      <w:r w:rsidRPr="00F71ED4">
        <w:rPr>
          <w:rFonts w:ascii="標楷體" w:eastAsia="標楷體" w:hAnsi="標楷體"/>
          <w:sz w:val="28"/>
          <w:szCs w:val="28"/>
        </w:rPr>
        <w:lastRenderedPageBreak/>
        <w:t>連結：</w:t>
      </w:r>
      <w:hyperlink r:id="rId18">
        <w:r w:rsidRPr="00F71ED4">
          <w:rPr>
            <w:rFonts w:ascii="標楷體" w:eastAsia="標楷體" w:hAnsi="標楷體"/>
            <w:color w:val="0563C1"/>
            <w:sz w:val="28"/>
            <w:szCs w:val="28"/>
            <w:u w:val="single"/>
          </w:rPr>
          <w:t>https://web.customs.gov.tw/singlehtml/2222?cntId=420075000376453caea39cd8ed887aef</w:t>
        </w:r>
      </w:hyperlink>
    </w:p>
    <w:p w14:paraId="3CFA5444" w14:textId="77777777" w:rsidR="004C115B" w:rsidRPr="00701649" w:rsidRDefault="00701649" w:rsidP="00701649">
      <w:pPr>
        <w:pStyle w:val="BodyTextTC"/>
        <w:overflowPunct w:val="0"/>
        <w:spacing w:line="240" w:lineRule="auto"/>
        <w:ind w:left="560" w:hangingChars="200" w:hanging="560"/>
        <w:rPr>
          <w:rFonts w:ascii="標楷體" w:eastAsia="標楷體" w:hAnsi="標楷體"/>
          <w:bCs/>
          <w:sz w:val="28"/>
          <w:szCs w:val="28"/>
          <w:lang w:eastAsia="zh-TW"/>
        </w:rPr>
      </w:pPr>
      <w:r w:rsidRPr="00701649">
        <w:rPr>
          <w:rFonts w:ascii="標楷體" w:eastAsia="標楷體" w:hAnsi="標楷體" w:hint="eastAsia"/>
          <w:bCs/>
          <w:sz w:val="28"/>
          <w:szCs w:val="28"/>
          <w:lang w:eastAsia="zh-TW"/>
        </w:rPr>
        <w:t>（四）</w:t>
      </w:r>
      <w:r w:rsidR="004C115B" w:rsidRPr="00701649">
        <w:rPr>
          <w:rFonts w:ascii="標楷體" w:eastAsia="標楷體" w:hAnsi="標楷體"/>
          <w:bCs/>
          <w:sz w:val="28"/>
          <w:szCs w:val="28"/>
          <w:lang w:eastAsia="zh-TW"/>
        </w:rPr>
        <w:t>財政部關務署，「旅客申報E指通」。</w:t>
      </w:r>
    </w:p>
    <w:p w14:paraId="6A7F88D8" w14:textId="77777777" w:rsidR="004C115B" w:rsidRPr="00F71ED4" w:rsidRDefault="004C115B" w:rsidP="00701649">
      <w:pPr>
        <w:pStyle w:val="BodyTextTC"/>
        <w:overflowPunct w:val="0"/>
        <w:spacing w:line="240" w:lineRule="auto"/>
        <w:ind w:leftChars="200" w:left="480" w:firstLine="0"/>
        <w:rPr>
          <w:rFonts w:ascii="標楷體" w:eastAsia="標楷體" w:hAnsi="標楷體"/>
          <w:sz w:val="28"/>
          <w:szCs w:val="28"/>
          <w:lang w:eastAsia="zh-TW"/>
        </w:rPr>
      </w:pPr>
      <w:r w:rsidRPr="00F71ED4">
        <w:rPr>
          <w:rFonts w:ascii="標楷體" w:eastAsia="標楷體" w:hAnsi="標楷體"/>
          <w:sz w:val="28"/>
          <w:szCs w:val="28"/>
          <w:lang w:eastAsia="zh-TW"/>
        </w:rPr>
        <w:t>用途：我國現有旅客事前數位申報制度。</w:t>
      </w:r>
    </w:p>
    <w:p w14:paraId="39B1C5FF" w14:textId="77777777" w:rsidR="004C115B" w:rsidRPr="00F71ED4" w:rsidRDefault="004C115B" w:rsidP="00701649">
      <w:pPr>
        <w:pStyle w:val="BodyTextTC"/>
        <w:overflowPunct w:val="0"/>
        <w:spacing w:line="240" w:lineRule="auto"/>
        <w:ind w:leftChars="200" w:left="480" w:firstLine="0"/>
        <w:jc w:val="left"/>
        <w:rPr>
          <w:rFonts w:ascii="標楷體" w:eastAsia="標楷體" w:hAnsi="標楷體"/>
          <w:sz w:val="28"/>
          <w:szCs w:val="28"/>
        </w:rPr>
      </w:pPr>
      <w:r w:rsidRPr="00F71ED4">
        <w:rPr>
          <w:rFonts w:ascii="標楷體" w:eastAsia="標楷體" w:hAnsi="標楷體"/>
          <w:sz w:val="28"/>
          <w:szCs w:val="28"/>
        </w:rPr>
        <w:t>連結：</w:t>
      </w:r>
      <w:hyperlink r:id="rId19">
        <w:r w:rsidRPr="00F71ED4">
          <w:rPr>
            <w:rFonts w:ascii="標楷體" w:eastAsia="標楷體" w:hAnsi="標楷體"/>
            <w:color w:val="0563C1"/>
            <w:sz w:val="28"/>
            <w:szCs w:val="28"/>
            <w:u w:val="single"/>
          </w:rPr>
          <w:t>https://web.customs.gov.tw/taipei/multiplehtml/ae4fded073c24a2bb4d6f420276ab2c1</w:t>
        </w:r>
      </w:hyperlink>
    </w:p>
    <w:p w14:paraId="7405A751" w14:textId="77777777" w:rsidR="004C115B" w:rsidRPr="00DA38FE" w:rsidRDefault="00DA38FE" w:rsidP="004C115B">
      <w:pPr>
        <w:pStyle w:val="BodyTextTC"/>
        <w:ind w:firstLine="0"/>
        <w:rPr>
          <w:rFonts w:ascii="標楷體" w:eastAsia="標楷體" w:hAnsi="標楷體"/>
          <w:bCs/>
          <w:sz w:val="28"/>
          <w:szCs w:val="28"/>
        </w:rPr>
      </w:pPr>
      <w:r w:rsidRPr="00DA38FE">
        <w:rPr>
          <w:rFonts w:ascii="標楷體" w:eastAsia="標楷體" w:hAnsi="標楷體" w:hint="eastAsia"/>
          <w:bCs/>
          <w:sz w:val="28"/>
          <w:szCs w:val="28"/>
          <w:lang w:eastAsia="zh-TW"/>
        </w:rPr>
        <w:t>（五）</w:t>
      </w:r>
      <w:proofErr w:type="spellStart"/>
      <w:r w:rsidR="004C115B" w:rsidRPr="00DA38FE">
        <w:rPr>
          <w:rFonts w:ascii="標楷體" w:eastAsia="標楷體" w:hAnsi="標楷體"/>
          <w:bCs/>
          <w:sz w:val="28"/>
          <w:szCs w:val="28"/>
        </w:rPr>
        <w:t>內政部移民署，Taiwan</w:t>
      </w:r>
      <w:proofErr w:type="spellEnd"/>
      <w:r w:rsidR="004C115B" w:rsidRPr="00DA38FE">
        <w:rPr>
          <w:rFonts w:ascii="標楷體" w:eastAsia="標楷體" w:hAnsi="標楷體"/>
          <w:bCs/>
          <w:sz w:val="28"/>
          <w:szCs w:val="28"/>
        </w:rPr>
        <w:t xml:space="preserve"> Arrival </w:t>
      </w:r>
      <w:proofErr w:type="spellStart"/>
      <w:r w:rsidR="004C115B" w:rsidRPr="00DA38FE">
        <w:rPr>
          <w:rFonts w:ascii="標楷體" w:eastAsia="標楷體" w:hAnsi="標楷體"/>
          <w:bCs/>
          <w:sz w:val="28"/>
          <w:szCs w:val="28"/>
        </w:rPr>
        <w:t>Card（TWAC</w:t>
      </w:r>
      <w:proofErr w:type="spellEnd"/>
      <w:r w:rsidR="004C115B" w:rsidRPr="00DA38FE">
        <w:rPr>
          <w:rFonts w:ascii="標楷體" w:eastAsia="標楷體" w:hAnsi="標楷體"/>
          <w:bCs/>
          <w:sz w:val="28"/>
          <w:szCs w:val="28"/>
        </w:rPr>
        <w:t>）。</w:t>
      </w:r>
    </w:p>
    <w:p w14:paraId="17F0CCE8" w14:textId="77777777" w:rsidR="004C115B" w:rsidRPr="00F71ED4" w:rsidRDefault="004C115B" w:rsidP="00DA38FE">
      <w:pPr>
        <w:pStyle w:val="BodyTextTC"/>
        <w:overflowPunct w:val="0"/>
        <w:spacing w:line="240" w:lineRule="auto"/>
        <w:ind w:leftChars="200" w:left="480" w:firstLine="0"/>
        <w:rPr>
          <w:rFonts w:ascii="標楷體" w:eastAsia="標楷體" w:hAnsi="標楷體"/>
          <w:sz w:val="28"/>
          <w:szCs w:val="28"/>
        </w:rPr>
      </w:pPr>
      <w:proofErr w:type="spellStart"/>
      <w:r w:rsidRPr="00F71ED4">
        <w:rPr>
          <w:rFonts w:ascii="標楷體" w:eastAsia="標楷體" w:hAnsi="標楷體"/>
          <w:sz w:val="28"/>
          <w:szCs w:val="28"/>
        </w:rPr>
        <w:t>用途：我國旅客抵境前數位資料制度及未來跨機關流程介接參考</w:t>
      </w:r>
      <w:proofErr w:type="spellEnd"/>
      <w:r w:rsidRPr="00F71ED4">
        <w:rPr>
          <w:rFonts w:ascii="標楷體" w:eastAsia="標楷體" w:hAnsi="標楷體"/>
          <w:sz w:val="28"/>
          <w:szCs w:val="28"/>
        </w:rPr>
        <w:t>。</w:t>
      </w:r>
    </w:p>
    <w:p w14:paraId="0BF1AB23" w14:textId="77777777" w:rsidR="004C115B" w:rsidRPr="00F71ED4" w:rsidRDefault="004C115B" w:rsidP="00DA38FE">
      <w:pPr>
        <w:pStyle w:val="BodyTextTC"/>
        <w:overflowPunct w:val="0"/>
        <w:spacing w:line="240" w:lineRule="auto"/>
        <w:ind w:leftChars="200" w:left="480" w:firstLine="0"/>
        <w:rPr>
          <w:rFonts w:ascii="標楷體" w:eastAsia="標楷體" w:hAnsi="標楷體"/>
          <w:sz w:val="28"/>
          <w:szCs w:val="28"/>
        </w:rPr>
      </w:pPr>
      <w:proofErr w:type="spellStart"/>
      <w:r w:rsidRPr="00F71ED4">
        <w:rPr>
          <w:rFonts w:ascii="標楷體" w:eastAsia="標楷體" w:hAnsi="標楷體"/>
          <w:sz w:val="28"/>
          <w:szCs w:val="28"/>
        </w:rPr>
        <w:t>連結：</w:t>
      </w:r>
      <w:hyperlink r:id="rId20">
        <w:r w:rsidRPr="00F71ED4">
          <w:rPr>
            <w:rFonts w:ascii="標楷體" w:eastAsia="標楷體" w:hAnsi="標楷體"/>
            <w:color w:val="0563C1"/>
            <w:sz w:val="28"/>
            <w:szCs w:val="28"/>
            <w:u w:val="single"/>
          </w:rPr>
          <w:t>https</w:t>
        </w:r>
        <w:proofErr w:type="spellEnd"/>
        <w:r w:rsidRPr="00F71ED4">
          <w:rPr>
            <w:rFonts w:ascii="標楷體" w:eastAsia="標楷體" w:hAnsi="標楷體"/>
            <w:color w:val="0563C1"/>
            <w:sz w:val="28"/>
            <w:szCs w:val="28"/>
            <w:u w:val="single"/>
          </w:rPr>
          <w:t>://twac.immigration.gov.tw/</w:t>
        </w:r>
      </w:hyperlink>
    </w:p>
    <w:p w14:paraId="513F22CC" w14:textId="77777777" w:rsidR="004C115B" w:rsidRPr="00655C23" w:rsidRDefault="004C115B" w:rsidP="00347B67">
      <w:pPr>
        <w:pStyle w:val="2"/>
        <w:rPr>
          <w:rFonts w:ascii="標楷體" w:eastAsia="標楷體" w:hAnsi="標楷體"/>
          <w:b w:val="0"/>
          <w:bCs w:val="0"/>
          <w:sz w:val="28"/>
          <w:szCs w:val="28"/>
        </w:rPr>
      </w:pPr>
      <w:bookmarkStart w:id="41" w:name="_Toc240067074"/>
      <w:r w:rsidRPr="00655C23">
        <w:rPr>
          <w:rFonts w:ascii="標楷體" w:eastAsia="標楷體" w:hAnsi="標楷體"/>
          <w:b w:val="0"/>
          <w:bCs w:val="0"/>
          <w:sz w:val="28"/>
          <w:szCs w:val="28"/>
        </w:rPr>
        <w:t>四、外國官方制度比較資料</w:t>
      </w:r>
      <w:bookmarkEnd w:id="41"/>
    </w:p>
    <w:p w14:paraId="7E26D814" w14:textId="77777777" w:rsidR="004C115B" w:rsidRPr="00655C23" w:rsidRDefault="00655C23" w:rsidP="00655C23">
      <w:pPr>
        <w:pStyle w:val="BodyTextTC"/>
        <w:spacing w:line="240" w:lineRule="auto"/>
        <w:ind w:left="560" w:hangingChars="200" w:hanging="560"/>
        <w:rPr>
          <w:rFonts w:ascii="標楷體" w:eastAsia="標楷體" w:hAnsi="標楷體"/>
          <w:bCs/>
          <w:sz w:val="28"/>
          <w:szCs w:val="28"/>
        </w:rPr>
      </w:pPr>
      <w:r w:rsidRPr="00655C23">
        <w:rPr>
          <w:rFonts w:ascii="標楷體" w:eastAsia="標楷體" w:hAnsi="標楷體" w:hint="eastAsia"/>
          <w:bCs/>
          <w:sz w:val="28"/>
          <w:szCs w:val="28"/>
          <w:lang w:eastAsia="zh-TW"/>
        </w:rPr>
        <w:t>（一）</w:t>
      </w:r>
      <w:r w:rsidR="004C115B" w:rsidRPr="00655C23">
        <w:rPr>
          <w:rFonts w:ascii="標楷體" w:eastAsia="標楷體" w:hAnsi="標楷體"/>
          <w:bCs/>
          <w:sz w:val="28"/>
          <w:szCs w:val="28"/>
        </w:rPr>
        <w:t>Japan Customs, “Declaration of Accompanied Articles and Unaccompanied Articles.”</w:t>
      </w:r>
    </w:p>
    <w:p w14:paraId="333C6DA7" w14:textId="77777777" w:rsidR="004C115B" w:rsidRPr="00F71ED4" w:rsidRDefault="004C115B" w:rsidP="00655C23">
      <w:pPr>
        <w:pStyle w:val="BodyTextTC"/>
        <w:overflowPunct w:val="0"/>
        <w:spacing w:line="240" w:lineRule="auto"/>
        <w:ind w:leftChars="200" w:left="480" w:firstLine="0"/>
        <w:rPr>
          <w:rFonts w:ascii="標楷體" w:eastAsia="標楷體" w:hAnsi="標楷體"/>
          <w:sz w:val="28"/>
          <w:szCs w:val="28"/>
        </w:rPr>
      </w:pPr>
      <w:proofErr w:type="spellStart"/>
      <w:r w:rsidRPr="00F71ED4">
        <w:rPr>
          <w:rFonts w:ascii="標楷體" w:eastAsia="標楷體" w:hAnsi="標楷體"/>
          <w:sz w:val="28"/>
          <w:szCs w:val="28"/>
        </w:rPr>
        <w:t>用途：Visit</w:t>
      </w:r>
      <w:proofErr w:type="spellEnd"/>
      <w:r w:rsidRPr="00F71ED4">
        <w:rPr>
          <w:rFonts w:ascii="標楷體" w:eastAsia="標楷體" w:hAnsi="標楷體"/>
          <w:sz w:val="28"/>
          <w:szCs w:val="28"/>
        </w:rPr>
        <w:t xml:space="preserve"> Japan </w:t>
      </w:r>
      <w:proofErr w:type="spellStart"/>
      <w:r w:rsidRPr="00F71ED4">
        <w:rPr>
          <w:rFonts w:ascii="標楷體" w:eastAsia="標楷體" w:hAnsi="標楷體"/>
          <w:sz w:val="28"/>
          <w:szCs w:val="28"/>
        </w:rPr>
        <w:t>Web電子海關申報制度</w:t>
      </w:r>
      <w:proofErr w:type="spellEnd"/>
      <w:r w:rsidRPr="00F71ED4">
        <w:rPr>
          <w:rFonts w:ascii="標楷體" w:eastAsia="標楷體" w:hAnsi="標楷體"/>
          <w:sz w:val="28"/>
          <w:szCs w:val="28"/>
        </w:rPr>
        <w:t>。</w:t>
      </w:r>
    </w:p>
    <w:p w14:paraId="30477935" w14:textId="77777777" w:rsidR="004C115B" w:rsidRPr="00F71ED4" w:rsidRDefault="004C115B" w:rsidP="00655C23">
      <w:pPr>
        <w:pStyle w:val="BodyTextTC"/>
        <w:overflowPunct w:val="0"/>
        <w:spacing w:line="240" w:lineRule="auto"/>
        <w:ind w:leftChars="200" w:left="480" w:firstLine="0"/>
        <w:jc w:val="left"/>
        <w:rPr>
          <w:rFonts w:ascii="標楷體" w:eastAsia="標楷體" w:hAnsi="標楷體"/>
          <w:sz w:val="28"/>
          <w:szCs w:val="28"/>
        </w:rPr>
      </w:pPr>
      <w:r w:rsidRPr="00F71ED4">
        <w:rPr>
          <w:rFonts w:ascii="標楷體" w:eastAsia="標楷體" w:hAnsi="標楷體"/>
          <w:sz w:val="28"/>
          <w:szCs w:val="28"/>
        </w:rPr>
        <w:lastRenderedPageBreak/>
        <w:t>連結：</w:t>
      </w:r>
      <w:hyperlink r:id="rId21">
        <w:r w:rsidRPr="00F71ED4">
          <w:rPr>
            <w:rFonts w:ascii="標楷體" w:eastAsia="標楷體" w:hAnsi="標楷體"/>
            <w:color w:val="0563C1"/>
            <w:sz w:val="28"/>
            <w:szCs w:val="28"/>
            <w:u w:val="single"/>
          </w:rPr>
          <w:t>https://www.customs.go.jp/english/passenger/declaration/declaration_app.html</w:t>
        </w:r>
      </w:hyperlink>
    </w:p>
    <w:p w14:paraId="4101C26A" w14:textId="77777777" w:rsidR="004C115B" w:rsidRPr="00966B2B" w:rsidRDefault="008D44C2" w:rsidP="004C115B">
      <w:pPr>
        <w:pStyle w:val="BodyTextTC"/>
        <w:ind w:firstLine="0"/>
        <w:rPr>
          <w:rFonts w:ascii="標楷體" w:eastAsia="標楷體" w:hAnsi="標楷體"/>
          <w:bCs/>
          <w:sz w:val="28"/>
          <w:szCs w:val="28"/>
        </w:rPr>
      </w:pPr>
      <w:r w:rsidRPr="00966B2B">
        <w:rPr>
          <w:rFonts w:ascii="標楷體" w:eastAsia="標楷體" w:hAnsi="標楷體" w:hint="eastAsia"/>
          <w:bCs/>
          <w:sz w:val="28"/>
          <w:szCs w:val="28"/>
          <w:lang w:eastAsia="zh-TW"/>
        </w:rPr>
        <w:t>（二）</w:t>
      </w:r>
      <w:r w:rsidR="004C115B" w:rsidRPr="00966B2B">
        <w:rPr>
          <w:rFonts w:ascii="標楷體" w:eastAsia="標楷體" w:hAnsi="標楷體"/>
          <w:bCs/>
          <w:sz w:val="28"/>
          <w:szCs w:val="28"/>
        </w:rPr>
        <w:t>Japan Customs, “Electronic Customs Declaration Gates.”</w:t>
      </w:r>
    </w:p>
    <w:p w14:paraId="7B8C4661" w14:textId="77777777" w:rsidR="004C115B" w:rsidRPr="00F71ED4" w:rsidRDefault="004C115B" w:rsidP="00966B2B">
      <w:pPr>
        <w:pStyle w:val="BodyTextTC"/>
        <w:overflowPunct w:val="0"/>
        <w:spacing w:line="240" w:lineRule="auto"/>
        <w:ind w:leftChars="200" w:left="480" w:firstLine="0"/>
        <w:rPr>
          <w:rFonts w:ascii="標楷體" w:eastAsia="標楷體" w:hAnsi="標楷體"/>
          <w:sz w:val="28"/>
          <w:szCs w:val="28"/>
          <w:lang w:eastAsia="zh-TW"/>
        </w:rPr>
      </w:pPr>
      <w:r w:rsidRPr="00F71ED4">
        <w:rPr>
          <w:rFonts w:ascii="標楷體" w:eastAsia="標楷體" w:hAnsi="標楷體"/>
          <w:sz w:val="28"/>
          <w:szCs w:val="28"/>
          <w:lang w:eastAsia="zh-TW"/>
        </w:rPr>
        <w:t>用途：電子申報終端、IC護照與電子通關閘門制度。</w:t>
      </w:r>
    </w:p>
    <w:p w14:paraId="4F74EA54" w14:textId="77777777" w:rsidR="004C115B" w:rsidRPr="00F71ED4" w:rsidRDefault="004C115B" w:rsidP="00966B2B">
      <w:pPr>
        <w:pStyle w:val="BodyTextTC"/>
        <w:overflowPunct w:val="0"/>
        <w:spacing w:line="240" w:lineRule="auto"/>
        <w:ind w:leftChars="200" w:left="480" w:firstLine="0"/>
        <w:rPr>
          <w:rFonts w:ascii="標楷體" w:eastAsia="標楷體" w:hAnsi="標楷體"/>
          <w:sz w:val="28"/>
          <w:szCs w:val="28"/>
        </w:rPr>
      </w:pPr>
      <w:proofErr w:type="spellStart"/>
      <w:r w:rsidRPr="00F71ED4">
        <w:rPr>
          <w:rFonts w:ascii="標楷體" w:eastAsia="標楷體" w:hAnsi="標楷體"/>
          <w:sz w:val="28"/>
          <w:szCs w:val="28"/>
        </w:rPr>
        <w:t>連結：</w:t>
      </w:r>
      <w:hyperlink r:id="rId22">
        <w:r w:rsidRPr="00F71ED4">
          <w:rPr>
            <w:rFonts w:ascii="標楷體" w:eastAsia="標楷體" w:hAnsi="標楷體"/>
            <w:color w:val="0563C1"/>
            <w:sz w:val="28"/>
            <w:szCs w:val="28"/>
            <w:u w:val="single"/>
          </w:rPr>
          <w:t>https</w:t>
        </w:r>
        <w:proofErr w:type="spellEnd"/>
        <w:r w:rsidRPr="00F71ED4">
          <w:rPr>
            <w:rFonts w:ascii="標楷體" w:eastAsia="標楷體" w:hAnsi="標楷體"/>
            <w:color w:val="0563C1"/>
            <w:sz w:val="28"/>
            <w:szCs w:val="28"/>
            <w:u w:val="single"/>
          </w:rPr>
          <w:t>://www.customs.go.jp/english/passenger/egate.htm</w:t>
        </w:r>
      </w:hyperlink>
    </w:p>
    <w:p w14:paraId="534E725B" w14:textId="77777777" w:rsidR="004C115B" w:rsidRPr="00966B2B" w:rsidRDefault="00966B2B" w:rsidP="004C115B">
      <w:pPr>
        <w:pStyle w:val="BodyTextTC"/>
        <w:ind w:firstLine="0"/>
        <w:rPr>
          <w:rFonts w:ascii="標楷體" w:eastAsia="標楷體" w:hAnsi="標楷體"/>
          <w:bCs/>
          <w:sz w:val="28"/>
          <w:szCs w:val="28"/>
        </w:rPr>
      </w:pPr>
      <w:r w:rsidRPr="00966B2B">
        <w:rPr>
          <w:rFonts w:ascii="標楷體" w:eastAsia="標楷體" w:hAnsi="標楷體" w:hint="eastAsia"/>
          <w:bCs/>
          <w:sz w:val="28"/>
          <w:szCs w:val="28"/>
          <w:lang w:eastAsia="zh-TW"/>
        </w:rPr>
        <w:t>（三）</w:t>
      </w:r>
      <w:r w:rsidR="004C115B" w:rsidRPr="00966B2B">
        <w:rPr>
          <w:rFonts w:ascii="標楷體" w:eastAsia="標楷體" w:hAnsi="標楷體"/>
          <w:bCs/>
          <w:sz w:val="28"/>
          <w:szCs w:val="28"/>
        </w:rPr>
        <w:t>Singapore Customs, “</w:t>
      </w:r>
      <w:proofErr w:type="spellStart"/>
      <w:r w:rsidR="004C115B" w:rsidRPr="00966B2B">
        <w:rPr>
          <w:rFonts w:ascii="標楷體" w:eastAsia="標楷體" w:hAnsi="標楷體"/>
          <w:bCs/>
          <w:sz w:val="28"/>
          <w:szCs w:val="28"/>
        </w:rPr>
        <w:t>Customs@SG</w:t>
      </w:r>
      <w:proofErr w:type="spellEnd"/>
      <w:r w:rsidR="004C115B" w:rsidRPr="00966B2B">
        <w:rPr>
          <w:rFonts w:ascii="標楷體" w:eastAsia="標楷體" w:hAnsi="標楷體"/>
          <w:bCs/>
          <w:sz w:val="28"/>
          <w:szCs w:val="28"/>
        </w:rPr>
        <w:t xml:space="preserve"> Web Application.”</w:t>
      </w:r>
    </w:p>
    <w:p w14:paraId="0385DEBC" w14:textId="77777777" w:rsidR="004C115B" w:rsidRPr="00F71ED4" w:rsidRDefault="004C115B" w:rsidP="00966B2B">
      <w:pPr>
        <w:pStyle w:val="BodyTextTC"/>
        <w:overflowPunct w:val="0"/>
        <w:spacing w:line="240" w:lineRule="auto"/>
        <w:ind w:leftChars="200" w:left="480" w:firstLine="0"/>
        <w:rPr>
          <w:rFonts w:ascii="標楷體" w:eastAsia="標楷體" w:hAnsi="標楷體"/>
          <w:sz w:val="28"/>
          <w:szCs w:val="28"/>
          <w:lang w:eastAsia="zh-TW"/>
        </w:rPr>
      </w:pPr>
      <w:r w:rsidRPr="00F71ED4">
        <w:rPr>
          <w:rFonts w:ascii="標楷體" w:eastAsia="標楷體" w:hAnsi="標楷體"/>
          <w:sz w:val="28"/>
          <w:szCs w:val="28"/>
          <w:lang w:eastAsia="zh-TW"/>
        </w:rPr>
        <w:t>用途：</w:t>
      </w:r>
      <w:proofErr w:type="gramStart"/>
      <w:r w:rsidRPr="00F71ED4">
        <w:rPr>
          <w:rFonts w:ascii="標楷體" w:eastAsia="標楷體" w:hAnsi="標楷體"/>
          <w:sz w:val="28"/>
          <w:szCs w:val="28"/>
          <w:lang w:eastAsia="zh-TW"/>
        </w:rPr>
        <w:t>旅客抵境前</w:t>
      </w:r>
      <w:proofErr w:type="gramEnd"/>
      <w:r w:rsidRPr="00F71ED4">
        <w:rPr>
          <w:rFonts w:ascii="標楷體" w:eastAsia="標楷體" w:hAnsi="標楷體"/>
          <w:sz w:val="28"/>
          <w:szCs w:val="28"/>
          <w:lang w:eastAsia="zh-TW"/>
        </w:rPr>
        <w:t>申報、繳納關稅與GST及Green Channel快速通關制度。</w:t>
      </w:r>
    </w:p>
    <w:p w14:paraId="41BE8553" w14:textId="77777777" w:rsidR="004C115B" w:rsidRDefault="004C115B" w:rsidP="00966B2B">
      <w:pPr>
        <w:pStyle w:val="BodyTextTC"/>
        <w:overflowPunct w:val="0"/>
        <w:spacing w:line="240" w:lineRule="auto"/>
        <w:ind w:leftChars="200" w:left="480" w:firstLine="0"/>
        <w:rPr>
          <w:rFonts w:eastAsiaTheme="minorEastAsia" w:hint="eastAsia"/>
          <w:lang w:eastAsia="zh-TW"/>
        </w:rPr>
      </w:pPr>
      <w:r w:rsidRPr="00F71ED4">
        <w:rPr>
          <w:rFonts w:ascii="標楷體" w:eastAsia="標楷體" w:hAnsi="標楷體"/>
          <w:sz w:val="28"/>
          <w:szCs w:val="28"/>
          <w:lang w:eastAsia="zh-TW"/>
        </w:rPr>
        <w:t>連結：</w:t>
      </w:r>
      <w:r w:rsidR="00DD0F93">
        <w:fldChar w:fldCharType="begin"/>
      </w:r>
      <w:r>
        <w:rPr>
          <w:lang w:eastAsia="zh-TW"/>
        </w:rPr>
        <w:instrText>HYPERLINK "https://www.customs.gov.sg/at-customs/arriving-in-singapore/customs-sg-web-application/" \h</w:instrText>
      </w:r>
      <w:r w:rsidR="00DD0F93">
        <w:fldChar w:fldCharType="separate"/>
      </w:r>
      <w:r w:rsidRPr="00F71ED4">
        <w:rPr>
          <w:rFonts w:ascii="標楷體" w:eastAsia="標楷體" w:hAnsi="標楷體"/>
          <w:color w:val="0563C1"/>
          <w:sz w:val="28"/>
          <w:szCs w:val="28"/>
          <w:u w:val="single"/>
          <w:lang w:eastAsia="zh-TW"/>
        </w:rPr>
        <w:t>https://www.customs.gov.sg/at-customs/arriving-in-singapore/customs-sg-web-application/</w:t>
      </w:r>
      <w:r w:rsidR="00DD0F93">
        <w:fldChar w:fldCharType="end"/>
      </w:r>
    </w:p>
    <w:p w14:paraId="450D8F61" w14:textId="77777777" w:rsidR="00966B2B" w:rsidRPr="00966B2B" w:rsidRDefault="00966B2B" w:rsidP="00966B2B">
      <w:pPr>
        <w:pStyle w:val="BodyTextTC"/>
        <w:overflowPunct w:val="0"/>
        <w:spacing w:line="240" w:lineRule="auto"/>
        <w:ind w:leftChars="200" w:left="480" w:firstLine="0"/>
        <w:rPr>
          <w:rFonts w:ascii="標楷體" w:eastAsiaTheme="minorEastAsia" w:hAnsi="標楷體"/>
          <w:sz w:val="28"/>
          <w:szCs w:val="28"/>
          <w:lang w:eastAsia="zh-TW"/>
        </w:rPr>
      </w:pPr>
    </w:p>
    <w:p w14:paraId="344247FE" w14:textId="77777777" w:rsidR="004C115B" w:rsidRPr="00D50F0A" w:rsidRDefault="00D50F0A" w:rsidP="004C115B">
      <w:pPr>
        <w:pStyle w:val="BodyTextTC"/>
        <w:ind w:firstLine="0"/>
        <w:rPr>
          <w:rFonts w:ascii="標楷體" w:eastAsia="標楷體" w:hAnsi="標楷體"/>
          <w:bCs/>
          <w:sz w:val="28"/>
          <w:szCs w:val="28"/>
        </w:rPr>
      </w:pPr>
      <w:r w:rsidRPr="00D50F0A">
        <w:rPr>
          <w:rFonts w:ascii="標楷體" w:eastAsia="標楷體" w:hAnsi="標楷體" w:hint="eastAsia"/>
          <w:bCs/>
          <w:sz w:val="28"/>
          <w:szCs w:val="28"/>
          <w:lang w:eastAsia="zh-TW"/>
        </w:rPr>
        <w:t>（四）</w:t>
      </w:r>
      <w:r w:rsidR="004C115B" w:rsidRPr="00D50F0A">
        <w:rPr>
          <w:rFonts w:ascii="標楷體" w:eastAsia="標楷體" w:hAnsi="標楷體"/>
          <w:bCs/>
          <w:sz w:val="28"/>
          <w:szCs w:val="28"/>
        </w:rPr>
        <w:t xml:space="preserve">New Zealand </w:t>
      </w:r>
      <w:proofErr w:type="spellStart"/>
      <w:r w:rsidR="004C115B" w:rsidRPr="00D50F0A">
        <w:rPr>
          <w:rFonts w:ascii="標楷體" w:eastAsia="標楷體" w:hAnsi="標楷體"/>
          <w:bCs/>
          <w:sz w:val="28"/>
          <w:szCs w:val="28"/>
        </w:rPr>
        <w:t>Traveller</w:t>
      </w:r>
      <w:proofErr w:type="spellEnd"/>
      <w:r w:rsidR="004C115B" w:rsidRPr="00D50F0A">
        <w:rPr>
          <w:rFonts w:ascii="標楷體" w:eastAsia="標楷體" w:hAnsi="標楷體"/>
          <w:bCs/>
          <w:sz w:val="28"/>
          <w:szCs w:val="28"/>
        </w:rPr>
        <w:t xml:space="preserve"> Declaration, “About NZTD.”</w:t>
      </w:r>
    </w:p>
    <w:p w14:paraId="6DD0A740" w14:textId="77777777" w:rsidR="004C115B" w:rsidRPr="00F71ED4" w:rsidRDefault="004C115B" w:rsidP="00D50F0A">
      <w:pPr>
        <w:pStyle w:val="BodyTextTC"/>
        <w:overflowPunct w:val="0"/>
        <w:spacing w:line="240" w:lineRule="auto"/>
        <w:ind w:leftChars="200" w:left="480" w:firstLine="0"/>
        <w:rPr>
          <w:rFonts w:ascii="標楷體" w:eastAsia="標楷體" w:hAnsi="標楷體"/>
          <w:sz w:val="28"/>
          <w:szCs w:val="28"/>
          <w:lang w:eastAsia="zh-TW"/>
        </w:rPr>
      </w:pPr>
      <w:r w:rsidRPr="00F71ED4">
        <w:rPr>
          <w:rFonts w:ascii="標楷體" w:eastAsia="標楷體" w:hAnsi="標楷體"/>
          <w:sz w:val="28"/>
          <w:szCs w:val="28"/>
          <w:lang w:eastAsia="zh-TW"/>
        </w:rPr>
        <w:t>用途：整合海關、移民、生物安全與旅程資訊之單一數位申報制度。</w:t>
      </w:r>
    </w:p>
    <w:p w14:paraId="78AD2321" w14:textId="77777777" w:rsidR="004C115B" w:rsidRPr="00F71ED4" w:rsidRDefault="004C115B" w:rsidP="00D50F0A">
      <w:pPr>
        <w:pStyle w:val="BodyTextTC"/>
        <w:overflowPunct w:val="0"/>
        <w:spacing w:line="240" w:lineRule="auto"/>
        <w:ind w:leftChars="200" w:left="480" w:firstLine="0"/>
        <w:rPr>
          <w:rFonts w:ascii="標楷體" w:eastAsia="標楷體" w:hAnsi="標楷體"/>
          <w:sz w:val="28"/>
          <w:szCs w:val="28"/>
        </w:rPr>
      </w:pPr>
      <w:proofErr w:type="spellStart"/>
      <w:r w:rsidRPr="00F71ED4">
        <w:rPr>
          <w:rFonts w:ascii="標楷體" w:eastAsia="標楷體" w:hAnsi="標楷體"/>
          <w:sz w:val="28"/>
          <w:szCs w:val="28"/>
        </w:rPr>
        <w:t>連結：</w:t>
      </w:r>
      <w:hyperlink r:id="rId23">
        <w:r w:rsidRPr="00F71ED4">
          <w:rPr>
            <w:rFonts w:ascii="標楷體" w:eastAsia="標楷體" w:hAnsi="標楷體"/>
            <w:color w:val="0563C1"/>
            <w:sz w:val="28"/>
            <w:szCs w:val="28"/>
            <w:u w:val="single"/>
          </w:rPr>
          <w:t>https</w:t>
        </w:r>
        <w:proofErr w:type="spellEnd"/>
        <w:r w:rsidRPr="00F71ED4">
          <w:rPr>
            <w:rFonts w:ascii="標楷體" w:eastAsia="標楷體" w:hAnsi="標楷體"/>
            <w:color w:val="0563C1"/>
            <w:sz w:val="28"/>
            <w:szCs w:val="28"/>
            <w:u w:val="single"/>
          </w:rPr>
          <w:t>://www.travellerdeclaration.govt.nz/about/</w:t>
        </w:r>
      </w:hyperlink>
    </w:p>
    <w:p w14:paraId="2529A3F3" w14:textId="77777777" w:rsidR="004C115B" w:rsidRPr="00D50F0A" w:rsidRDefault="00D50F0A" w:rsidP="004C115B">
      <w:pPr>
        <w:pStyle w:val="BodyTextTC"/>
        <w:ind w:firstLine="0"/>
        <w:rPr>
          <w:rFonts w:ascii="標楷體" w:eastAsia="標楷體" w:hAnsi="標楷體"/>
          <w:bCs/>
          <w:sz w:val="28"/>
          <w:szCs w:val="28"/>
        </w:rPr>
      </w:pPr>
      <w:r>
        <w:rPr>
          <w:rFonts w:ascii="標楷體" w:eastAsia="標楷體" w:hAnsi="標楷體" w:hint="eastAsia"/>
          <w:bCs/>
          <w:sz w:val="28"/>
          <w:szCs w:val="28"/>
          <w:lang w:eastAsia="zh-TW"/>
        </w:rPr>
        <w:lastRenderedPageBreak/>
        <w:t>（</w:t>
      </w:r>
      <w:r w:rsidRPr="00D50F0A">
        <w:rPr>
          <w:rFonts w:ascii="標楷體" w:eastAsia="標楷體" w:hAnsi="標楷體" w:hint="eastAsia"/>
          <w:bCs/>
          <w:sz w:val="28"/>
          <w:szCs w:val="28"/>
          <w:lang w:eastAsia="zh-TW"/>
        </w:rPr>
        <w:t>五</w:t>
      </w:r>
      <w:r>
        <w:rPr>
          <w:rFonts w:ascii="標楷體" w:eastAsia="標楷體" w:hAnsi="標楷體" w:hint="eastAsia"/>
          <w:bCs/>
          <w:sz w:val="28"/>
          <w:szCs w:val="28"/>
          <w:lang w:eastAsia="zh-TW"/>
        </w:rPr>
        <w:t>）</w:t>
      </w:r>
      <w:r w:rsidR="004C115B" w:rsidRPr="00D50F0A">
        <w:rPr>
          <w:rFonts w:ascii="標楷體" w:eastAsia="標楷體" w:hAnsi="標楷體"/>
          <w:bCs/>
          <w:sz w:val="28"/>
          <w:szCs w:val="28"/>
        </w:rPr>
        <w:t xml:space="preserve">New Zealand </w:t>
      </w:r>
      <w:proofErr w:type="spellStart"/>
      <w:r w:rsidR="004C115B" w:rsidRPr="00D50F0A">
        <w:rPr>
          <w:rFonts w:ascii="標楷體" w:eastAsia="標楷體" w:hAnsi="標楷體"/>
          <w:bCs/>
          <w:sz w:val="28"/>
          <w:szCs w:val="28"/>
        </w:rPr>
        <w:t>Traveller</w:t>
      </w:r>
      <w:proofErr w:type="spellEnd"/>
      <w:r w:rsidR="004C115B" w:rsidRPr="00D50F0A">
        <w:rPr>
          <w:rFonts w:ascii="標楷體" w:eastAsia="標楷體" w:hAnsi="標楷體"/>
          <w:bCs/>
          <w:sz w:val="28"/>
          <w:szCs w:val="28"/>
        </w:rPr>
        <w:t xml:space="preserve"> Declaration, “Privacy.”</w:t>
      </w:r>
    </w:p>
    <w:p w14:paraId="4983579A" w14:textId="77777777" w:rsidR="004C115B" w:rsidRPr="00F71ED4" w:rsidRDefault="004C115B" w:rsidP="00D50F0A">
      <w:pPr>
        <w:pStyle w:val="BodyTextTC"/>
        <w:overflowPunct w:val="0"/>
        <w:spacing w:line="240" w:lineRule="auto"/>
        <w:ind w:leftChars="200" w:left="480" w:firstLine="0"/>
        <w:rPr>
          <w:rFonts w:ascii="標楷體" w:eastAsia="標楷體" w:hAnsi="標楷體"/>
          <w:sz w:val="28"/>
          <w:szCs w:val="28"/>
          <w:lang w:eastAsia="zh-TW"/>
        </w:rPr>
      </w:pPr>
      <w:r w:rsidRPr="00F71ED4">
        <w:rPr>
          <w:rFonts w:ascii="標楷體" w:eastAsia="標楷體" w:hAnsi="標楷體"/>
          <w:sz w:val="28"/>
          <w:szCs w:val="28"/>
          <w:lang w:eastAsia="zh-TW"/>
        </w:rPr>
        <w:t>用途：事前風險分析、跨機關資料使用與</w:t>
      </w:r>
      <w:proofErr w:type="gramStart"/>
      <w:r w:rsidRPr="00F71ED4">
        <w:rPr>
          <w:rFonts w:ascii="標楷體" w:eastAsia="標楷體" w:hAnsi="標楷體"/>
          <w:sz w:val="28"/>
          <w:szCs w:val="28"/>
          <w:lang w:eastAsia="zh-TW"/>
        </w:rPr>
        <w:t>個</w:t>
      </w:r>
      <w:proofErr w:type="gramEnd"/>
      <w:r w:rsidRPr="00F71ED4">
        <w:rPr>
          <w:rFonts w:ascii="標楷體" w:eastAsia="標楷體" w:hAnsi="標楷體"/>
          <w:sz w:val="28"/>
          <w:szCs w:val="28"/>
          <w:lang w:eastAsia="zh-TW"/>
        </w:rPr>
        <w:t>資治理制度參考。</w:t>
      </w:r>
    </w:p>
    <w:p w14:paraId="4EC47CDF" w14:textId="77777777" w:rsidR="00C32476" w:rsidRDefault="004C115B" w:rsidP="00D50F0A">
      <w:pPr>
        <w:overflowPunct w:val="0"/>
        <w:spacing w:after="140"/>
        <w:ind w:leftChars="200" w:left="480"/>
        <w:jc w:val="both"/>
      </w:pPr>
      <w:r w:rsidRPr="00F71ED4">
        <w:rPr>
          <w:rFonts w:ascii="標楷體" w:eastAsia="標楷體" w:hAnsi="標楷體"/>
          <w:sz w:val="28"/>
          <w:szCs w:val="28"/>
        </w:rPr>
        <w:t>連結：</w:t>
      </w:r>
      <w:hyperlink r:id="rId24">
        <w:r w:rsidRPr="00F71ED4">
          <w:rPr>
            <w:rFonts w:ascii="標楷體" w:eastAsia="標楷體" w:hAnsi="標楷體"/>
            <w:color w:val="0563C1"/>
            <w:sz w:val="28"/>
            <w:szCs w:val="28"/>
            <w:u w:val="single"/>
          </w:rPr>
          <w:t>https://www.travellerdeclaration.govt.nz/privacy/</w:t>
        </w:r>
      </w:hyperlink>
    </w:p>
    <w:p w14:paraId="62F74D41" w14:textId="77777777" w:rsidR="00BD57E8" w:rsidRPr="00824A1E" w:rsidRDefault="00C32476" w:rsidP="00824A1E">
      <w:r>
        <w:br w:type="page"/>
      </w:r>
    </w:p>
    <w:p w14:paraId="445B9313" w14:textId="77777777" w:rsidR="00A540DA" w:rsidRPr="007D5F62" w:rsidRDefault="00824A1E" w:rsidP="00347B67">
      <w:pPr>
        <w:spacing w:before="100" w:beforeAutospacing="1" w:after="100" w:afterAutospacing="1"/>
        <w:outlineLvl w:val="0"/>
        <w:rPr>
          <w:rFonts w:ascii="標楷體" w:eastAsia="標楷體" w:hAnsi="標楷體" w:cs="新細明體"/>
          <w:b/>
          <w:bCs/>
          <w:kern w:val="36"/>
          <w:sz w:val="32"/>
          <w:szCs w:val="32"/>
          <w:bdr w:val="single" w:sz="4" w:space="0" w:color="auto"/>
        </w:rPr>
      </w:pPr>
      <w:bookmarkStart w:id="42" w:name="_Toc240067075"/>
      <w:r w:rsidRPr="007D5F62">
        <w:rPr>
          <w:rFonts w:ascii="標楷體" w:eastAsia="標楷體" w:hAnsi="標楷體" w:cs="新細明體" w:hint="eastAsia"/>
          <w:b/>
          <w:bCs/>
          <w:kern w:val="36"/>
          <w:sz w:val="32"/>
          <w:szCs w:val="32"/>
          <w:bdr w:val="single" w:sz="4" w:space="0" w:color="auto"/>
        </w:rPr>
        <w:lastRenderedPageBreak/>
        <w:t>附件1-報告撰擬分工表</w:t>
      </w:r>
      <w:bookmarkEnd w:id="42"/>
    </w:p>
    <w:tbl>
      <w:tblPr>
        <w:tblStyle w:val="ac"/>
        <w:tblpPr w:leftFromText="180" w:rightFromText="180" w:vertAnchor="text" w:horzAnchor="margin" w:tblpY="260"/>
        <w:tblW w:w="0" w:type="auto"/>
        <w:tblLook w:val="04A0" w:firstRow="1" w:lastRow="0" w:firstColumn="1" w:lastColumn="0" w:noHBand="0" w:noVBand="1"/>
      </w:tblPr>
      <w:tblGrid>
        <w:gridCol w:w="2405"/>
        <w:gridCol w:w="2125"/>
        <w:gridCol w:w="2265"/>
        <w:gridCol w:w="2265"/>
      </w:tblGrid>
      <w:tr w:rsidR="00824A1E" w:rsidRPr="00C55283" w14:paraId="6D09061E" w14:textId="77777777" w:rsidTr="00FB1312">
        <w:tc>
          <w:tcPr>
            <w:tcW w:w="2405" w:type="dxa"/>
            <w:vAlign w:val="center"/>
          </w:tcPr>
          <w:p w14:paraId="08261F4A"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hint="eastAsia"/>
                <w:color w:val="000000"/>
                <w:sz w:val="28"/>
                <w:szCs w:val="28"/>
                <w:lang w:eastAsia="zh-TW"/>
              </w:rPr>
              <w:t>工作項目</w:t>
            </w:r>
          </w:p>
        </w:tc>
        <w:tc>
          <w:tcPr>
            <w:tcW w:w="2125" w:type="dxa"/>
            <w:vAlign w:val="center"/>
          </w:tcPr>
          <w:p w14:paraId="398B1620"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hint="eastAsia"/>
                <w:color w:val="000000"/>
                <w:sz w:val="28"/>
                <w:szCs w:val="28"/>
                <w:lang w:eastAsia="zh-TW"/>
              </w:rPr>
              <w:t>主要負責人員</w:t>
            </w:r>
          </w:p>
        </w:tc>
        <w:tc>
          <w:tcPr>
            <w:tcW w:w="2265" w:type="dxa"/>
            <w:vAlign w:val="center"/>
          </w:tcPr>
          <w:p w14:paraId="27DCA4F7"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hint="eastAsia"/>
                <w:color w:val="000000"/>
                <w:sz w:val="28"/>
                <w:szCs w:val="28"/>
                <w:lang w:eastAsia="zh-TW"/>
              </w:rPr>
              <w:t>協助人員</w:t>
            </w:r>
          </w:p>
        </w:tc>
        <w:tc>
          <w:tcPr>
            <w:tcW w:w="2265" w:type="dxa"/>
            <w:vAlign w:val="center"/>
          </w:tcPr>
          <w:p w14:paraId="56B15B51"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hint="eastAsia"/>
                <w:color w:val="000000"/>
                <w:sz w:val="28"/>
                <w:szCs w:val="28"/>
                <w:lang w:eastAsia="zh-TW"/>
              </w:rPr>
              <w:t>說明</w:t>
            </w:r>
          </w:p>
        </w:tc>
      </w:tr>
      <w:tr w:rsidR="00824A1E" w:rsidRPr="00C55283" w14:paraId="5D34D1A1" w14:textId="77777777" w:rsidTr="00FB1312">
        <w:trPr>
          <w:trHeight w:val="524"/>
        </w:trPr>
        <w:tc>
          <w:tcPr>
            <w:tcW w:w="2405" w:type="dxa"/>
            <w:vAlign w:val="center"/>
          </w:tcPr>
          <w:p w14:paraId="0E3CA8FC"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hint="eastAsia"/>
                <w:color w:val="000000"/>
                <w:sz w:val="28"/>
                <w:szCs w:val="28"/>
                <w:lang w:eastAsia="zh-TW"/>
              </w:rPr>
              <w:t>一、資料蒐集</w:t>
            </w:r>
          </w:p>
        </w:tc>
        <w:tc>
          <w:tcPr>
            <w:tcW w:w="2125" w:type="dxa"/>
            <w:vAlign w:val="center"/>
          </w:tcPr>
          <w:p w14:paraId="482B773B"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hint="eastAsia"/>
                <w:color w:val="000000"/>
                <w:sz w:val="28"/>
                <w:szCs w:val="28"/>
                <w:lang w:eastAsia="zh-TW"/>
              </w:rPr>
              <w:t>小組全員</w:t>
            </w:r>
          </w:p>
        </w:tc>
        <w:tc>
          <w:tcPr>
            <w:tcW w:w="2265" w:type="dxa"/>
            <w:vAlign w:val="center"/>
          </w:tcPr>
          <w:p w14:paraId="4689E84D"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p>
        </w:tc>
        <w:tc>
          <w:tcPr>
            <w:tcW w:w="2265" w:type="dxa"/>
            <w:vAlign w:val="center"/>
          </w:tcPr>
          <w:p w14:paraId="33A1B1F5"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p>
        </w:tc>
      </w:tr>
      <w:tr w:rsidR="00824A1E" w:rsidRPr="00C55283" w14:paraId="08C0EDAA" w14:textId="77777777" w:rsidTr="00FB1312">
        <w:tc>
          <w:tcPr>
            <w:tcW w:w="2405" w:type="dxa"/>
            <w:vAlign w:val="center"/>
          </w:tcPr>
          <w:p w14:paraId="4E5AEE38"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hint="eastAsia"/>
                <w:color w:val="000000"/>
                <w:sz w:val="28"/>
                <w:szCs w:val="28"/>
                <w:lang w:eastAsia="zh-TW"/>
              </w:rPr>
              <w:t>二、報告</w:t>
            </w:r>
            <w:r w:rsidR="00DD44F1">
              <w:rPr>
                <w:rFonts w:ascii="標楷體" w:eastAsia="標楷體" w:hAnsi="標楷體" w:hint="eastAsia"/>
                <w:color w:val="000000"/>
                <w:sz w:val="28"/>
                <w:szCs w:val="28"/>
                <w:lang w:eastAsia="zh-TW"/>
              </w:rPr>
              <w:t>內容</w:t>
            </w:r>
            <w:r w:rsidRPr="00C55283">
              <w:rPr>
                <w:rFonts w:ascii="標楷體" w:eastAsia="標楷體" w:hAnsi="標楷體" w:hint="eastAsia"/>
                <w:color w:val="000000"/>
                <w:sz w:val="28"/>
                <w:szCs w:val="28"/>
                <w:lang w:eastAsia="zh-TW"/>
              </w:rPr>
              <w:t>撰寫</w:t>
            </w:r>
          </w:p>
        </w:tc>
        <w:tc>
          <w:tcPr>
            <w:tcW w:w="2125" w:type="dxa"/>
            <w:vAlign w:val="center"/>
          </w:tcPr>
          <w:p w14:paraId="1171C74B" w14:textId="77777777" w:rsidR="00824A1E" w:rsidRDefault="00E04A76" w:rsidP="00824A1E">
            <w:pPr>
              <w:pStyle w:val="aa"/>
              <w:overflowPunct w:val="0"/>
              <w:spacing w:before="120" w:line="360" w:lineRule="exact"/>
              <w:ind w:left="0" w:firstLine="0"/>
              <w:jc w:val="both"/>
              <w:rPr>
                <w:rFonts w:ascii="標楷體" w:eastAsia="標楷體" w:hAnsi="標楷體"/>
                <w:color w:val="000000"/>
                <w:sz w:val="28"/>
                <w:szCs w:val="28"/>
                <w:lang w:eastAsia="zh-TW"/>
              </w:rPr>
            </w:pPr>
            <w:r>
              <w:rPr>
                <w:rFonts w:ascii="標楷體" w:eastAsia="標楷體" w:hAnsi="標楷體"/>
                <w:color w:val="000000"/>
                <w:sz w:val="28"/>
                <w:szCs w:val="28"/>
                <w:lang w:eastAsia="zh-TW"/>
              </w:rPr>
              <w:t>50蘇</w:t>
            </w:r>
            <w:proofErr w:type="gramStart"/>
            <w:r>
              <w:rPr>
                <w:rFonts w:ascii="標楷體" w:eastAsia="標楷體" w:hAnsi="標楷體"/>
                <w:color w:val="000000"/>
                <w:sz w:val="28"/>
                <w:szCs w:val="28"/>
                <w:lang w:eastAsia="zh-TW"/>
              </w:rPr>
              <w:t>恒</w:t>
            </w:r>
            <w:proofErr w:type="gramEnd"/>
            <w:r>
              <w:rPr>
                <w:rFonts w:ascii="標楷體" w:eastAsia="標楷體" w:hAnsi="標楷體"/>
                <w:color w:val="000000"/>
                <w:sz w:val="28"/>
                <w:szCs w:val="28"/>
                <w:lang w:eastAsia="zh-TW"/>
              </w:rPr>
              <w:t>逸、</w:t>
            </w:r>
          </w:p>
          <w:p w14:paraId="54F73FC4" w14:textId="77777777" w:rsidR="00E04A76" w:rsidRDefault="00E04A76" w:rsidP="00824A1E">
            <w:pPr>
              <w:pStyle w:val="aa"/>
              <w:overflowPunct w:val="0"/>
              <w:spacing w:before="120" w:line="360" w:lineRule="exact"/>
              <w:ind w:left="0" w:firstLine="0"/>
              <w:jc w:val="both"/>
              <w:rPr>
                <w:rFonts w:ascii="標楷體" w:eastAsia="標楷體" w:hAnsi="標楷體"/>
                <w:color w:val="000000"/>
                <w:sz w:val="28"/>
                <w:szCs w:val="28"/>
                <w:lang w:eastAsia="zh-TW"/>
              </w:rPr>
            </w:pPr>
            <w:r>
              <w:rPr>
                <w:rFonts w:ascii="標楷體" w:eastAsia="標楷體" w:hAnsi="標楷體" w:hint="eastAsia"/>
                <w:color w:val="000000"/>
                <w:sz w:val="28"/>
                <w:szCs w:val="28"/>
                <w:lang w:eastAsia="zh-TW"/>
              </w:rPr>
              <w:t>30</w:t>
            </w:r>
            <w:proofErr w:type="gramStart"/>
            <w:r>
              <w:rPr>
                <w:rFonts w:ascii="標楷體" w:eastAsia="標楷體" w:hAnsi="標楷體" w:hint="eastAsia"/>
                <w:color w:val="000000"/>
                <w:sz w:val="28"/>
                <w:szCs w:val="28"/>
                <w:lang w:eastAsia="zh-TW"/>
              </w:rPr>
              <w:t>謝馨緣</w:t>
            </w:r>
            <w:proofErr w:type="gramEnd"/>
            <w:r>
              <w:rPr>
                <w:rFonts w:ascii="標楷體" w:eastAsia="標楷體" w:hAnsi="標楷體" w:hint="eastAsia"/>
                <w:color w:val="000000"/>
                <w:sz w:val="28"/>
                <w:szCs w:val="28"/>
                <w:lang w:eastAsia="zh-TW"/>
              </w:rPr>
              <w:t>、</w:t>
            </w:r>
          </w:p>
          <w:p w14:paraId="2C5632E6" w14:textId="77777777" w:rsidR="00E04A76" w:rsidRPr="00C55283" w:rsidRDefault="00E04A76" w:rsidP="00824A1E">
            <w:pPr>
              <w:pStyle w:val="aa"/>
              <w:overflowPunct w:val="0"/>
              <w:spacing w:before="120" w:line="360" w:lineRule="exact"/>
              <w:ind w:left="0" w:firstLine="0"/>
              <w:jc w:val="both"/>
              <w:rPr>
                <w:rFonts w:ascii="標楷體" w:eastAsia="標楷體" w:hAnsi="標楷體"/>
                <w:color w:val="000000"/>
                <w:sz w:val="28"/>
                <w:szCs w:val="28"/>
                <w:lang w:eastAsia="zh-TW"/>
              </w:rPr>
            </w:pPr>
            <w:r>
              <w:rPr>
                <w:rFonts w:ascii="標楷體" w:eastAsia="標楷體" w:hAnsi="標楷體" w:hint="eastAsia"/>
                <w:color w:val="000000"/>
                <w:sz w:val="28"/>
                <w:szCs w:val="28"/>
                <w:lang w:eastAsia="zh-TW"/>
              </w:rPr>
              <w:t>37</w:t>
            </w:r>
            <w:proofErr w:type="gramStart"/>
            <w:r>
              <w:rPr>
                <w:rFonts w:ascii="標楷體" w:eastAsia="標楷體" w:hAnsi="標楷體" w:hint="eastAsia"/>
                <w:color w:val="000000"/>
                <w:sz w:val="28"/>
                <w:szCs w:val="28"/>
                <w:lang w:eastAsia="zh-TW"/>
              </w:rPr>
              <w:t>許庭堯</w:t>
            </w:r>
            <w:proofErr w:type="gramEnd"/>
          </w:p>
        </w:tc>
        <w:tc>
          <w:tcPr>
            <w:tcW w:w="2265" w:type="dxa"/>
            <w:vAlign w:val="center"/>
          </w:tcPr>
          <w:p w14:paraId="01EB5C3A"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p>
        </w:tc>
        <w:tc>
          <w:tcPr>
            <w:tcW w:w="2265" w:type="dxa"/>
            <w:vAlign w:val="center"/>
          </w:tcPr>
          <w:p w14:paraId="3D3DD92A"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p>
        </w:tc>
      </w:tr>
      <w:tr w:rsidR="00824A1E" w:rsidRPr="00C55283" w14:paraId="36A307BB" w14:textId="77777777" w:rsidTr="00FB1312">
        <w:tc>
          <w:tcPr>
            <w:tcW w:w="2405" w:type="dxa"/>
            <w:vAlign w:val="center"/>
          </w:tcPr>
          <w:p w14:paraId="6C6A4F39"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hint="eastAsia"/>
                <w:color w:val="000000"/>
                <w:sz w:val="28"/>
                <w:szCs w:val="28"/>
                <w:lang w:eastAsia="zh-TW"/>
              </w:rPr>
              <w:t>三、</w:t>
            </w:r>
            <w:r w:rsidR="00FB1312">
              <w:rPr>
                <w:rFonts w:ascii="標楷體" w:eastAsia="標楷體" w:hAnsi="標楷體" w:hint="eastAsia"/>
                <w:color w:val="000000"/>
                <w:sz w:val="28"/>
                <w:szCs w:val="28"/>
                <w:lang w:eastAsia="zh-TW"/>
              </w:rPr>
              <w:t>書面報告排版</w:t>
            </w:r>
          </w:p>
        </w:tc>
        <w:tc>
          <w:tcPr>
            <w:tcW w:w="2125" w:type="dxa"/>
            <w:vAlign w:val="center"/>
          </w:tcPr>
          <w:p w14:paraId="456E2DF3" w14:textId="77777777" w:rsidR="00824A1E"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hint="eastAsia"/>
                <w:color w:val="000000"/>
                <w:sz w:val="28"/>
                <w:szCs w:val="28"/>
                <w:lang w:eastAsia="zh-TW"/>
              </w:rPr>
              <w:t>04黃德瑋、</w:t>
            </w:r>
          </w:p>
          <w:p w14:paraId="2EE5A104"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color w:val="000000"/>
                <w:sz w:val="28"/>
                <w:szCs w:val="28"/>
                <w:lang w:eastAsia="zh-TW"/>
              </w:rPr>
              <w:t>63</w:t>
            </w:r>
            <w:r w:rsidRPr="00C55283">
              <w:rPr>
                <w:rFonts w:ascii="標楷體" w:eastAsia="標楷體" w:hAnsi="標楷體" w:hint="eastAsia"/>
                <w:color w:val="000000"/>
                <w:sz w:val="28"/>
                <w:szCs w:val="28"/>
                <w:lang w:eastAsia="zh-TW"/>
              </w:rPr>
              <w:t>張湘筠</w:t>
            </w:r>
          </w:p>
        </w:tc>
        <w:tc>
          <w:tcPr>
            <w:tcW w:w="2265" w:type="dxa"/>
            <w:vAlign w:val="center"/>
          </w:tcPr>
          <w:p w14:paraId="3A5ED2D9"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p>
        </w:tc>
        <w:tc>
          <w:tcPr>
            <w:tcW w:w="2265" w:type="dxa"/>
            <w:vAlign w:val="center"/>
          </w:tcPr>
          <w:p w14:paraId="62CB91BE"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p>
        </w:tc>
      </w:tr>
      <w:tr w:rsidR="00824A1E" w:rsidRPr="00C55283" w14:paraId="76F5650B" w14:textId="77777777" w:rsidTr="00FB1312">
        <w:tc>
          <w:tcPr>
            <w:tcW w:w="2405" w:type="dxa"/>
            <w:vAlign w:val="center"/>
          </w:tcPr>
          <w:p w14:paraId="276C6561"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hint="eastAsia"/>
                <w:color w:val="000000"/>
                <w:sz w:val="28"/>
                <w:szCs w:val="28"/>
                <w:lang w:eastAsia="zh-TW"/>
              </w:rPr>
              <w:t>四、簡報製作</w:t>
            </w:r>
          </w:p>
        </w:tc>
        <w:tc>
          <w:tcPr>
            <w:tcW w:w="2125" w:type="dxa"/>
            <w:vAlign w:val="center"/>
          </w:tcPr>
          <w:p w14:paraId="047A08EB" w14:textId="77777777" w:rsidR="00824A1E"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color w:val="000000"/>
                <w:sz w:val="28"/>
                <w:szCs w:val="28"/>
                <w:lang w:eastAsia="zh-TW"/>
              </w:rPr>
              <w:t>56</w:t>
            </w:r>
            <w:r w:rsidRPr="00C55283">
              <w:rPr>
                <w:rFonts w:ascii="標楷體" w:eastAsia="標楷體" w:hAnsi="標楷體" w:hint="eastAsia"/>
                <w:color w:val="000000"/>
                <w:sz w:val="28"/>
                <w:szCs w:val="28"/>
                <w:lang w:eastAsia="zh-TW"/>
              </w:rPr>
              <w:t>黃彥智、</w:t>
            </w:r>
          </w:p>
          <w:p w14:paraId="58B4C835"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color w:val="000000"/>
                <w:sz w:val="28"/>
                <w:szCs w:val="28"/>
                <w:lang w:eastAsia="zh-TW"/>
              </w:rPr>
              <w:t>69</w:t>
            </w:r>
            <w:r w:rsidRPr="00C55283">
              <w:rPr>
                <w:rFonts w:ascii="標楷體" w:eastAsia="標楷體" w:hAnsi="標楷體" w:hint="eastAsia"/>
                <w:color w:val="000000"/>
                <w:sz w:val="28"/>
                <w:szCs w:val="28"/>
                <w:lang w:eastAsia="zh-TW"/>
              </w:rPr>
              <w:t>康嘉濱</w:t>
            </w:r>
          </w:p>
        </w:tc>
        <w:tc>
          <w:tcPr>
            <w:tcW w:w="2265" w:type="dxa"/>
            <w:vAlign w:val="center"/>
          </w:tcPr>
          <w:p w14:paraId="2A7172DF"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p>
        </w:tc>
        <w:tc>
          <w:tcPr>
            <w:tcW w:w="2265" w:type="dxa"/>
            <w:vAlign w:val="center"/>
          </w:tcPr>
          <w:p w14:paraId="5D5091C7"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p>
        </w:tc>
      </w:tr>
      <w:tr w:rsidR="00824A1E" w:rsidRPr="00C55283" w14:paraId="01656C5E" w14:textId="77777777" w:rsidTr="00FB1312">
        <w:tc>
          <w:tcPr>
            <w:tcW w:w="2405" w:type="dxa"/>
            <w:vAlign w:val="center"/>
          </w:tcPr>
          <w:p w14:paraId="3F324A76"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hint="eastAsia"/>
                <w:color w:val="000000"/>
                <w:sz w:val="28"/>
                <w:szCs w:val="28"/>
                <w:lang w:eastAsia="zh-TW"/>
              </w:rPr>
              <w:t>五、會議紀錄</w:t>
            </w:r>
          </w:p>
        </w:tc>
        <w:tc>
          <w:tcPr>
            <w:tcW w:w="2125" w:type="dxa"/>
            <w:vAlign w:val="center"/>
          </w:tcPr>
          <w:p w14:paraId="075F6743" w14:textId="77777777" w:rsidR="00824A1E" w:rsidRDefault="00824A1E" w:rsidP="00824A1E">
            <w:pPr>
              <w:pStyle w:val="aa"/>
              <w:overflowPunct w:val="0"/>
              <w:spacing w:before="120" w:line="360" w:lineRule="exact"/>
              <w:ind w:left="0" w:firstLine="0"/>
              <w:jc w:val="both"/>
              <w:rPr>
                <w:rFonts w:ascii="標楷體" w:eastAsia="標楷體" w:hAnsi="標楷體" w:cs="新細明體"/>
                <w:color w:val="000000"/>
                <w:sz w:val="28"/>
                <w:szCs w:val="28"/>
                <w:lang w:eastAsia="zh-TW"/>
              </w:rPr>
            </w:pPr>
            <w:r w:rsidRPr="00C55283">
              <w:rPr>
                <w:rFonts w:ascii="標楷體" w:eastAsia="標楷體" w:hAnsi="標楷體" w:hint="eastAsia"/>
                <w:sz w:val="28"/>
                <w:szCs w:val="28"/>
              </w:rPr>
              <w:t>10</w:t>
            </w:r>
            <w:r w:rsidRPr="00C55283">
              <w:rPr>
                <w:rFonts w:ascii="標楷體" w:eastAsia="標楷體" w:hAnsi="標楷體" w:hint="eastAsia"/>
                <w:sz w:val="28"/>
                <w:szCs w:val="28"/>
                <w:lang w:eastAsia="zh-HK"/>
              </w:rPr>
              <w:t>謝羽庭</w:t>
            </w:r>
            <w:r w:rsidRPr="00C55283">
              <w:rPr>
                <w:rFonts w:ascii="標楷體" w:eastAsia="標楷體" w:hAnsi="標楷體" w:cs="新細明體" w:hint="eastAsia"/>
                <w:color w:val="000000"/>
                <w:sz w:val="28"/>
                <w:szCs w:val="28"/>
                <w:lang w:eastAsia="zh-TW"/>
              </w:rPr>
              <w:t>、</w:t>
            </w:r>
          </w:p>
          <w:p w14:paraId="7209395F"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cs="BiauKai"/>
                <w:color w:val="000000"/>
                <w:sz w:val="28"/>
                <w:szCs w:val="28"/>
              </w:rPr>
              <w:t>44</w:t>
            </w:r>
            <w:r w:rsidRPr="00C55283">
              <w:rPr>
                <w:rFonts w:ascii="標楷體" w:eastAsia="標楷體" w:hAnsi="標楷體" w:cs="新細明體" w:hint="eastAsia"/>
                <w:sz w:val="28"/>
                <w:szCs w:val="28"/>
              </w:rPr>
              <w:t>吳宗錡</w:t>
            </w:r>
          </w:p>
        </w:tc>
        <w:tc>
          <w:tcPr>
            <w:tcW w:w="2265" w:type="dxa"/>
            <w:vAlign w:val="center"/>
          </w:tcPr>
          <w:p w14:paraId="66EAEF04"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p>
        </w:tc>
        <w:tc>
          <w:tcPr>
            <w:tcW w:w="2265" w:type="dxa"/>
            <w:vAlign w:val="center"/>
          </w:tcPr>
          <w:p w14:paraId="5DE04FE2"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p>
        </w:tc>
      </w:tr>
      <w:tr w:rsidR="00824A1E" w:rsidRPr="00C55283" w14:paraId="530942AD" w14:textId="77777777" w:rsidTr="00FB1312">
        <w:trPr>
          <w:trHeight w:val="1242"/>
        </w:trPr>
        <w:tc>
          <w:tcPr>
            <w:tcW w:w="2405" w:type="dxa"/>
            <w:vAlign w:val="center"/>
          </w:tcPr>
          <w:p w14:paraId="2AFB0EC4"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r w:rsidRPr="00C55283">
              <w:rPr>
                <w:rFonts w:ascii="標楷體" w:eastAsia="標楷體" w:hAnsi="標楷體" w:hint="eastAsia"/>
                <w:color w:val="000000"/>
                <w:sz w:val="28"/>
                <w:szCs w:val="28"/>
                <w:lang w:eastAsia="zh-TW"/>
              </w:rPr>
              <w:t>六、</w:t>
            </w:r>
            <w:r w:rsidR="00FB1312">
              <w:rPr>
                <w:rFonts w:ascii="標楷體" w:eastAsia="標楷體" w:hAnsi="標楷體" w:hint="eastAsia"/>
                <w:color w:val="000000"/>
                <w:sz w:val="28"/>
                <w:szCs w:val="28"/>
                <w:lang w:eastAsia="zh-TW"/>
              </w:rPr>
              <w:t>口頭報告</w:t>
            </w:r>
          </w:p>
        </w:tc>
        <w:tc>
          <w:tcPr>
            <w:tcW w:w="2125" w:type="dxa"/>
            <w:vAlign w:val="center"/>
          </w:tcPr>
          <w:p w14:paraId="7C724D04" w14:textId="77777777" w:rsidR="00824A1E" w:rsidRDefault="00824A1E" w:rsidP="00824A1E">
            <w:pPr>
              <w:tabs>
                <w:tab w:val="left" w:pos="4392"/>
                <w:tab w:val="left" w:pos="1960"/>
              </w:tabs>
              <w:spacing w:before="120" w:after="120" w:line="360" w:lineRule="exact"/>
              <w:jc w:val="both"/>
              <w:rPr>
                <w:rFonts w:ascii="標楷體" w:eastAsia="標楷體" w:hAnsi="標楷體" w:cs="新細明體"/>
                <w:sz w:val="28"/>
                <w:szCs w:val="28"/>
              </w:rPr>
            </w:pPr>
            <w:r w:rsidRPr="00615E27">
              <w:rPr>
                <w:rFonts w:ascii="標楷體" w:eastAsia="標楷體" w:hAnsi="標楷體" w:cs="BiauKai"/>
                <w:sz w:val="28"/>
                <w:szCs w:val="28"/>
              </w:rPr>
              <w:t>16</w:t>
            </w:r>
            <w:r w:rsidRPr="00615E27">
              <w:rPr>
                <w:rFonts w:ascii="標楷體" w:eastAsia="標楷體" w:hAnsi="標楷體" w:cs="新細明體" w:hint="eastAsia"/>
                <w:sz w:val="28"/>
                <w:szCs w:val="28"/>
              </w:rPr>
              <w:t>侯雯祺</w:t>
            </w:r>
            <w:r>
              <w:rPr>
                <w:rFonts w:ascii="標楷體" w:eastAsia="標楷體" w:hAnsi="標楷體" w:cs="新細明體" w:hint="eastAsia"/>
                <w:sz w:val="28"/>
                <w:szCs w:val="28"/>
              </w:rPr>
              <w:t>、</w:t>
            </w:r>
          </w:p>
          <w:p w14:paraId="480199A9" w14:textId="77777777" w:rsidR="00824A1E" w:rsidRPr="00B577C3" w:rsidRDefault="00824A1E" w:rsidP="00824A1E">
            <w:pPr>
              <w:tabs>
                <w:tab w:val="left" w:pos="4392"/>
                <w:tab w:val="left" w:pos="1960"/>
              </w:tabs>
              <w:spacing w:before="120" w:after="120" w:line="360" w:lineRule="exact"/>
              <w:jc w:val="both"/>
              <w:rPr>
                <w:rFonts w:ascii="標楷體" w:eastAsia="標楷體" w:hAnsi="標楷體" w:cs="BiauKai"/>
                <w:sz w:val="28"/>
                <w:szCs w:val="28"/>
              </w:rPr>
            </w:pPr>
            <w:r w:rsidRPr="00615E27">
              <w:rPr>
                <w:rFonts w:ascii="標楷體" w:eastAsia="標楷體" w:hAnsi="標楷體" w:cs="BiauKai"/>
                <w:sz w:val="28"/>
                <w:szCs w:val="28"/>
              </w:rPr>
              <w:t>24</w:t>
            </w:r>
            <w:r w:rsidRPr="00615E27">
              <w:rPr>
                <w:rFonts w:ascii="標楷體" w:eastAsia="標楷體" w:hAnsi="標楷體" w:cs="新細明體" w:hint="eastAsia"/>
                <w:sz w:val="28"/>
                <w:szCs w:val="28"/>
              </w:rPr>
              <w:t>林廷育</w:t>
            </w:r>
          </w:p>
        </w:tc>
        <w:tc>
          <w:tcPr>
            <w:tcW w:w="2265" w:type="dxa"/>
            <w:vAlign w:val="center"/>
          </w:tcPr>
          <w:p w14:paraId="0070CCBA"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p>
        </w:tc>
        <w:tc>
          <w:tcPr>
            <w:tcW w:w="2265" w:type="dxa"/>
            <w:vAlign w:val="center"/>
          </w:tcPr>
          <w:p w14:paraId="026AB75E" w14:textId="77777777" w:rsidR="00824A1E" w:rsidRPr="00C55283" w:rsidRDefault="00824A1E" w:rsidP="00824A1E">
            <w:pPr>
              <w:pStyle w:val="aa"/>
              <w:overflowPunct w:val="0"/>
              <w:spacing w:before="120" w:line="360" w:lineRule="exact"/>
              <w:ind w:left="0" w:firstLine="0"/>
              <w:jc w:val="both"/>
              <w:rPr>
                <w:rFonts w:ascii="標楷體" w:eastAsia="標楷體" w:hAnsi="標楷體"/>
                <w:color w:val="000000"/>
                <w:sz w:val="28"/>
                <w:szCs w:val="28"/>
                <w:lang w:eastAsia="zh-TW"/>
              </w:rPr>
            </w:pPr>
          </w:p>
        </w:tc>
      </w:tr>
    </w:tbl>
    <w:p w14:paraId="254FCEA9" w14:textId="77777777" w:rsidR="00B577C3" w:rsidRDefault="00B577C3" w:rsidP="0004131D">
      <w:pPr>
        <w:spacing w:before="100" w:beforeAutospacing="1" w:after="100" w:afterAutospacing="1"/>
        <w:outlineLvl w:val="0"/>
        <w:rPr>
          <w:rFonts w:ascii="標楷體" w:eastAsia="標楷體" w:hAnsi="標楷體" w:cs="新細明體"/>
          <w:b/>
          <w:bCs/>
          <w:kern w:val="36"/>
          <w:sz w:val="32"/>
          <w:szCs w:val="32"/>
        </w:rPr>
      </w:pPr>
    </w:p>
    <w:p w14:paraId="01B7F287" w14:textId="77777777" w:rsidR="007D5F62" w:rsidRDefault="007D5F62" w:rsidP="0004131D">
      <w:pPr>
        <w:spacing w:before="100" w:beforeAutospacing="1" w:after="100" w:afterAutospacing="1"/>
        <w:outlineLvl w:val="0"/>
        <w:rPr>
          <w:rFonts w:ascii="標楷體" w:eastAsia="標楷體" w:hAnsi="標楷體" w:cs="新細明體"/>
          <w:b/>
          <w:bCs/>
          <w:kern w:val="36"/>
          <w:sz w:val="32"/>
          <w:szCs w:val="32"/>
        </w:rPr>
      </w:pPr>
    </w:p>
    <w:p w14:paraId="08DFE350" w14:textId="77777777" w:rsidR="00985F84" w:rsidRDefault="00985F84" w:rsidP="0004131D">
      <w:pPr>
        <w:spacing w:before="100" w:beforeAutospacing="1" w:after="100" w:afterAutospacing="1"/>
        <w:outlineLvl w:val="0"/>
        <w:rPr>
          <w:rFonts w:ascii="標楷體" w:eastAsia="標楷體" w:hAnsi="標楷體" w:cs="新細明體"/>
          <w:b/>
          <w:bCs/>
          <w:kern w:val="36"/>
          <w:sz w:val="32"/>
          <w:szCs w:val="32"/>
        </w:rPr>
      </w:pPr>
    </w:p>
    <w:p w14:paraId="1020255F" w14:textId="77777777" w:rsidR="00985F84" w:rsidRDefault="00985F84" w:rsidP="0004131D">
      <w:pPr>
        <w:spacing w:before="100" w:beforeAutospacing="1" w:after="100" w:afterAutospacing="1"/>
        <w:outlineLvl w:val="0"/>
        <w:rPr>
          <w:rFonts w:ascii="標楷體" w:eastAsia="標楷體" w:hAnsi="標楷體" w:cs="新細明體"/>
          <w:b/>
          <w:bCs/>
          <w:kern w:val="36"/>
          <w:sz w:val="32"/>
          <w:szCs w:val="32"/>
        </w:rPr>
      </w:pPr>
    </w:p>
    <w:p w14:paraId="3C46658D" w14:textId="77777777" w:rsidR="00985F84" w:rsidRDefault="00985F84" w:rsidP="0004131D">
      <w:pPr>
        <w:spacing w:before="100" w:beforeAutospacing="1" w:after="100" w:afterAutospacing="1"/>
        <w:outlineLvl w:val="0"/>
        <w:rPr>
          <w:rFonts w:ascii="標楷體" w:eastAsia="標楷體" w:hAnsi="標楷體" w:cs="新細明體"/>
          <w:b/>
          <w:bCs/>
          <w:kern w:val="36"/>
          <w:sz w:val="32"/>
          <w:szCs w:val="32"/>
        </w:rPr>
      </w:pPr>
    </w:p>
    <w:p w14:paraId="73B297B7" w14:textId="77777777" w:rsidR="00625794" w:rsidRPr="00BE3BD2" w:rsidRDefault="00625794" w:rsidP="0004131D">
      <w:pPr>
        <w:spacing w:before="100" w:beforeAutospacing="1" w:after="100" w:afterAutospacing="1"/>
        <w:outlineLvl w:val="0"/>
        <w:rPr>
          <w:rFonts w:ascii="標楷體" w:eastAsia="標楷體" w:hAnsi="標楷體" w:cs="新細明體"/>
          <w:b/>
          <w:bCs/>
          <w:kern w:val="36"/>
          <w:sz w:val="32"/>
          <w:szCs w:val="32"/>
        </w:rPr>
      </w:pPr>
    </w:p>
    <w:p w14:paraId="25734690" w14:textId="77777777" w:rsidR="00C85B63" w:rsidRPr="007D5F62" w:rsidRDefault="00C85B63" w:rsidP="00347B67">
      <w:pPr>
        <w:spacing w:before="100" w:beforeAutospacing="1" w:after="100" w:afterAutospacing="1"/>
        <w:outlineLvl w:val="0"/>
        <w:rPr>
          <w:rFonts w:ascii="標楷體" w:eastAsia="標楷體" w:hAnsi="標楷體" w:cs="新細明體"/>
          <w:b/>
          <w:bCs/>
          <w:kern w:val="36"/>
          <w:sz w:val="32"/>
          <w:szCs w:val="32"/>
          <w:bdr w:val="single" w:sz="4" w:space="0" w:color="auto"/>
        </w:rPr>
      </w:pPr>
      <w:bookmarkStart w:id="43" w:name="_Toc239498608"/>
      <w:bookmarkStart w:id="44" w:name="_Toc240067076"/>
      <w:r w:rsidRPr="007D5F62">
        <w:rPr>
          <w:rFonts w:ascii="標楷體" w:eastAsia="標楷體" w:hAnsi="標楷體" w:cs="新細明體" w:hint="eastAsia"/>
          <w:b/>
          <w:bCs/>
          <w:kern w:val="36"/>
          <w:sz w:val="32"/>
          <w:szCs w:val="32"/>
          <w:bdr w:val="single" w:sz="4" w:space="0" w:color="auto"/>
        </w:rPr>
        <w:t>附件2</w:t>
      </w:r>
      <w:r w:rsidRPr="007D5F62">
        <w:rPr>
          <w:rFonts w:ascii="標楷體" w:eastAsia="標楷體" w:hAnsi="標楷體" w:cs="新細明體"/>
          <w:b/>
          <w:bCs/>
          <w:kern w:val="36"/>
          <w:sz w:val="32"/>
          <w:szCs w:val="32"/>
          <w:bdr w:val="single" w:sz="4" w:space="0" w:color="auto"/>
        </w:rPr>
        <w:t>-</w:t>
      </w:r>
      <w:bookmarkStart w:id="45" w:name="_Hlk240065424"/>
      <w:r w:rsidRPr="007D5F62">
        <w:rPr>
          <w:rFonts w:ascii="標楷體" w:eastAsia="標楷體" w:hAnsi="標楷體" w:cs="新細明體" w:hint="eastAsia"/>
          <w:b/>
          <w:bCs/>
          <w:kern w:val="36"/>
          <w:sz w:val="32"/>
          <w:szCs w:val="32"/>
          <w:bdr w:val="single" w:sz="4" w:space="0" w:color="auto"/>
        </w:rPr>
        <w:t>「專題研討」</w:t>
      </w:r>
      <w:bookmarkEnd w:id="45"/>
      <w:r w:rsidRPr="007D5F62">
        <w:rPr>
          <w:rFonts w:ascii="標楷體" w:eastAsia="標楷體" w:hAnsi="標楷體" w:cs="新細明體" w:hint="eastAsia"/>
          <w:b/>
          <w:bCs/>
          <w:kern w:val="36"/>
          <w:sz w:val="32"/>
          <w:szCs w:val="32"/>
          <w:bdr w:val="single" w:sz="4" w:space="0" w:color="auto"/>
        </w:rPr>
        <w:t>分組討論紀錄</w:t>
      </w:r>
      <w:bookmarkEnd w:id="43"/>
      <w:bookmarkEnd w:id="44"/>
    </w:p>
    <w:p w14:paraId="5266B82F" w14:textId="77777777" w:rsidR="007D5F62" w:rsidRDefault="007D5F62" w:rsidP="00347B67">
      <w:pPr>
        <w:spacing w:before="100" w:beforeAutospacing="1" w:after="100" w:afterAutospacing="1"/>
        <w:jc w:val="center"/>
        <w:rPr>
          <w:rFonts w:ascii="標楷體" w:eastAsia="標楷體" w:hAnsi="標楷體" w:cs="新細明體"/>
          <w:b/>
          <w:bCs/>
          <w:kern w:val="36"/>
          <w:sz w:val="32"/>
          <w:szCs w:val="32"/>
        </w:rPr>
      </w:pPr>
      <w:proofErr w:type="gramStart"/>
      <w:r>
        <w:rPr>
          <w:rFonts w:ascii="標楷體" w:eastAsia="標楷體" w:hAnsi="標楷體" w:cs="新細明體" w:hint="eastAsia"/>
          <w:b/>
          <w:bCs/>
          <w:kern w:val="36"/>
          <w:sz w:val="32"/>
          <w:szCs w:val="32"/>
        </w:rPr>
        <w:t>115</w:t>
      </w:r>
      <w:proofErr w:type="gramEnd"/>
      <w:r>
        <w:rPr>
          <w:rFonts w:ascii="標楷體" w:eastAsia="標楷體" w:hAnsi="標楷體" w:cs="新細明體" w:hint="eastAsia"/>
          <w:b/>
          <w:bCs/>
          <w:kern w:val="36"/>
          <w:sz w:val="32"/>
          <w:szCs w:val="32"/>
        </w:rPr>
        <w:t>年度</w:t>
      </w:r>
      <w:r w:rsidRPr="00C85B63">
        <w:rPr>
          <w:rFonts w:ascii="標楷體" w:eastAsia="標楷體" w:hAnsi="標楷體" w:cs="新細明體" w:hint="eastAsia"/>
          <w:b/>
          <w:bCs/>
          <w:kern w:val="36"/>
          <w:sz w:val="32"/>
          <w:szCs w:val="32"/>
        </w:rPr>
        <w:t>「</w:t>
      </w:r>
      <w:r>
        <w:rPr>
          <w:rFonts w:ascii="標楷體" w:eastAsia="標楷體" w:hAnsi="標楷體" w:cs="新細明體" w:hint="eastAsia"/>
          <w:b/>
          <w:bCs/>
          <w:kern w:val="36"/>
          <w:sz w:val="32"/>
          <w:szCs w:val="32"/>
        </w:rPr>
        <w:t>特考關務班第1期(乙班)</w:t>
      </w:r>
      <w:r w:rsidRPr="00C85B63">
        <w:rPr>
          <w:rFonts w:ascii="標楷體" w:eastAsia="標楷體" w:hAnsi="標楷體" w:cs="新細明體" w:hint="eastAsia"/>
          <w:b/>
          <w:bCs/>
          <w:kern w:val="36"/>
          <w:sz w:val="32"/>
          <w:szCs w:val="32"/>
        </w:rPr>
        <w:t>」</w:t>
      </w:r>
    </w:p>
    <w:p w14:paraId="49B4D3EA" w14:textId="77777777" w:rsidR="00706DD1" w:rsidRDefault="00706DD1" w:rsidP="00347B67">
      <w:pPr>
        <w:spacing w:before="100" w:beforeAutospacing="1" w:after="100" w:afterAutospacing="1"/>
        <w:jc w:val="center"/>
        <w:rPr>
          <w:rFonts w:ascii="標楷體" w:eastAsia="標楷體" w:hAnsi="標楷體" w:cs="新細明體"/>
          <w:b/>
          <w:bCs/>
          <w:kern w:val="36"/>
          <w:sz w:val="32"/>
          <w:szCs w:val="32"/>
        </w:rPr>
      </w:pPr>
      <w:r w:rsidRPr="00706DD1">
        <w:rPr>
          <w:rFonts w:ascii="標楷體" w:eastAsia="標楷體" w:hAnsi="標楷體" w:cs="新細明體" w:hint="eastAsia"/>
          <w:b/>
          <w:bCs/>
          <w:kern w:val="36"/>
          <w:sz w:val="32"/>
          <w:szCs w:val="32"/>
        </w:rPr>
        <w:t>「專題研討」</w:t>
      </w:r>
      <w:r>
        <w:rPr>
          <w:rFonts w:ascii="標楷體" w:eastAsia="標楷體" w:hAnsi="標楷體" w:cs="新細明體" w:hint="eastAsia"/>
          <w:b/>
          <w:bCs/>
          <w:kern w:val="36"/>
          <w:sz w:val="32"/>
          <w:szCs w:val="32"/>
        </w:rPr>
        <w:t>分組討論紀錄</w:t>
      </w:r>
    </w:p>
    <w:p w14:paraId="3932A6FA" w14:textId="77777777" w:rsidR="00C85B63" w:rsidRPr="00D42514" w:rsidRDefault="007D5F62" w:rsidP="00347B67">
      <w:pPr>
        <w:spacing w:beforeLines="50" w:after="100" w:afterAutospacing="1"/>
        <w:jc w:val="center"/>
        <w:rPr>
          <w:rFonts w:ascii="標楷體" w:eastAsia="標楷體" w:hAnsi="標楷體" w:cs="新細明體"/>
          <w:kern w:val="36"/>
          <w:sz w:val="32"/>
          <w:szCs w:val="32"/>
        </w:rPr>
      </w:pPr>
      <w:bookmarkStart w:id="46" w:name="_Toc239498609"/>
      <w:r w:rsidRPr="00D42514">
        <w:rPr>
          <w:rFonts w:ascii="標楷體" w:eastAsia="標楷體" w:hAnsi="標楷體" w:cs="新細明體" w:hint="eastAsia"/>
          <w:kern w:val="36"/>
          <w:sz w:val="32"/>
          <w:szCs w:val="32"/>
        </w:rPr>
        <w:t>第五組第一次分組討論</w:t>
      </w:r>
      <w:bookmarkEnd w:id="46"/>
    </w:p>
    <w:p w14:paraId="673C9F08" w14:textId="77777777" w:rsidR="00B92CFA" w:rsidRPr="00B92CFA" w:rsidRDefault="00B92CFA" w:rsidP="00887A79">
      <w:pPr>
        <w:pStyle w:val="ad"/>
        <w:spacing w:line="240" w:lineRule="auto"/>
        <w:ind w:firstLineChars="0"/>
        <w:rPr>
          <w:rFonts w:ascii="標楷體" w:hAnsi="標楷體"/>
          <w:szCs w:val="28"/>
        </w:rPr>
      </w:pPr>
      <w:r w:rsidRPr="00B92CFA">
        <w:rPr>
          <w:rFonts w:ascii="標楷體" w:hAnsi="標楷體"/>
          <w:szCs w:val="28"/>
        </w:rPr>
        <w:t>一、時間：</w:t>
      </w:r>
      <w:r w:rsidRPr="00B92CFA">
        <w:rPr>
          <w:rFonts w:ascii="標楷體" w:hAnsi="標楷體" w:hint="eastAsia"/>
          <w:snapToGrid w:val="0"/>
          <w:color w:val="000000"/>
          <w:szCs w:val="28"/>
        </w:rPr>
        <w:t>9</w:t>
      </w:r>
      <w:r w:rsidRPr="00B92CFA">
        <w:rPr>
          <w:rFonts w:ascii="標楷體" w:hAnsi="標楷體"/>
          <w:szCs w:val="28"/>
        </w:rPr>
        <w:t>月</w:t>
      </w:r>
      <w:r w:rsidRPr="00B92CFA">
        <w:rPr>
          <w:rFonts w:ascii="標楷體" w:hAnsi="標楷體" w:hint="eastAsia"/>
          <w:snapToGrid w:val="0"/>
          <w:color w:val="000000"/>
          <w:szCs w:val="28"/>
        </w:rPr>
        <w:t>1</w:t>
      </w:r>
      <w:r w:rsidRPr="00B92CFA">
        <w:rPr>
          <w:rFonts w:ascii="標楷體" w:hAnsi="標楷體"/>
          <w:szCs w:val="28"/>
        </w:rPr>
        <w:t>日（星期</w:t>
      </w:r>
      <w:r w:rsidRPr="00B92CFA">
        <w:rPr>
          <w:rFonts w:ascii="標楷體" w:hAnsi="標楷體" w:hint="eastAsia"/>
          <w:snapToGrid w:val="0"/>
          <w:color w:val="000000"/>
          <w:szCs w:val="28"/>
        </w:rPr>
        <w:t>二</w:t>
      </w:r>
      <w:r w:rsidRPr="00B92CFA">
        <w:rPr>
          <w:rFonts w:ascii="標楷體" w:hAnsi="標楷體"/>
          <w:szCs w:val="28"/>
        </w:rPr>
        <w:t>）</w:t>
      </w:r>
      <w:r w:rsidRPr="00B92CFA">
        <w:rPr>
          <w:rFonts w:ascii="標楷體" w:hAnsi="標楷體" w:hint="eastAsia"/>
          <w:snapToGrid w:val="0"/>
          <w:color w:val="000000"/>
          <w:szCs w:val="28"/>
        </w:rPr>
        <w:t>09</w:t>
      </w:r>
      <w:r w:rsidRPr="00B92CFA">
        <w:rPr>
          <w:rFonts w:ascii="標楷體" w:hAnsi="標楷體"/>
          <w:szCs w:val="28"/>
        </w:rPr>
        <w:t>時</w:t>
      </w:r>
      <w:r w:rsidRPr="00B92CFA">
        <w:rPr>
          <w:rFonts w:ascii="標楷體" w:hAnsi="標楷體" w:hint="eastAsia"/>
          <w:snapToGrid w:val="0"/>
          <w:color w:val="000000"/>
          <w:szCs w:val="28"/>
        </w:rPr>
        <w:t>00</w:t>
      </w:r>
      <w:r w:rsidRPr="00B92CFA">
        <w:rPr>
          <w:rFonts w:ascii="標楷體" w:hAnsi="標楷體"/>
          <w:szCs w:val="28"/>
        </w:rPr>
        <w:t>分</w:t>
      </w:r>
    </w:p>
    <w:p w14:paraId="1BADEA6C" w14:textId="77777777" w:rsidR="00B92CFA" w:rsidRPr="00B92CFA" w:rsidRDefault="00B92CFA" w:rsidP="00887A79">
      <w:pPr>
        <w:pStyle w:val="ad"/>
        <w:spacing w:line="240" w:lineRule="auto"/>
        <w:ind w:firstLineChars="0"/>
        <w:rPr>
          <w:rFonts w:ascii="標楷體" w:hAnsi="標楷體"/>
          <w:szCs w:val="28"/>
        </w:rPr>
      </w:pPr>
      <w:r w:rsidRPr="00B92CFA">
        <w:rPr>
          <w:rFonts w:ascii="標楷體" w:hAnsi="標楷體"/>
          <w:szCs w:val="28"/>
        </w:rPr>
        <w:t>二、地點：</w:t>
      </w:r>
      <w:r w:rsidRPr="00B92CFA">
        <w:rPr>
          <w:rFonts w:ascii="標楷體" w:hAnsi="標楷體" w:hint="eastAsia"/>
          <w:szCs w:val="28"/>
        </w:rPr>
        <w:t>4</w:t>
      </w:r>
      <w:r w:rsidR="007C3082">
        <w:rPr>
          <w:rFonts w:ascii="標楷體" w:hAnsi="標楷體" w:hint="eastAsia"/>
          <w:szCs w:val="28"/>
        </w:rPr>
        <w:t>10</w:t>
      </w:r>
      <w:r w:rsidRPr="00B92CFA">
        <w:rPr>
          <w:rFonts w:ascii="標楷體" w:hAnsi="標楷體" w:hint="eastAsia"/>
          <w:szCs w:val="28"/>
        </w:rPr>
        <w:t>教室</w:t>
      </w:r>
    </w:p>
    <w:p w14:paraId="7A06F604" w14:textId="77777777" w:rsidR="007D5F62" w:rsidRDefault="00B92CFA" w:rsidP="007D5F62">
      <w:pPr>
        <w:pStyle w:val="ad"/>
        <w:spacing w:line="240" w:lineRule="auto"/>
        <w:ind w:left="1" w:firstLineChars="0" w:firstLine="0"/>
        <w:rPr>
          <w:rFonts w:ascii="標楷體" w:hAnsi="標楷體"/>
          <w:szCs w:val="28"/>
        </w:rPr>
      </w:pPr>
      <w:r w:rsidRPr="00B92CFA">
        <w:rPr>
          <w:rFonts w:ascii="標楷體" w:hAnsi="標楷體"/>
          <w:szCs w:val="28"/>
        </w:rPr>
        <w:t>三、主席：</w:t>
      </w:r>
      <w:r w:rsidRPr="00B92CFA">
        <w:rPr>
          <w:rFonts w:ascii="標楷體" w:hAnsi="標楷體" w:hint="eastAsia"/>
          <w:szCs w:val="28"/>
        </w:rPr>
        <w:t>侯組長</w:t>
      </w:r>
      <w:proofErr w:type="gramStart"/>
      <w:r w:rsidRPr="00B92CFA">
        <w:rPr>
          <w:rFonts w:ascii="標楷體" w:hAnsi="標楷體" w:hint="eastAsia"/>
          <w:szCs w:val="28"/>
        </w:rPr>
        <w:t>雯祺</w:t>
      </w:r>
      <w:proofErr w:type="gramEnd"/>
      <w:r w:rsidRPr="00B92CFA">
        <w:rPr>
          <w:rFonts w:ascii="標楷體" w:hAnsi="標楷體"/>
          <w:szCs w:val="28"/>
        </w:rPr>
        <w:t xml:space="preserve">　　　　　　　　　</w:t>
      </w:r>
      <w:r w:rsidRPr="00B92CFA">
        <w:rPr>
          <w:rFonts w:ascii="標楷體" w:hAnsi="標楷體" w:hint="eastAsia"/>
          <w:szCs w:val="28"/>
        </w:rPr>
        <w:t>紀</w:t>
      </w:r>
      <w:r w:rsidRPr="00B92CFA">
        <w:rPr>
          <w:rFonts w:ascii="標楷體" w:hAnsi="標楷體"/>
          <w:szCs w:val="28"/>
        </w:rPr>
        <w:t>錄：</w:t>
      </w:r>
      <w:proofErr w:type="gramStart"/>
      <w:r w:rsidRPr="00B92CFA">
        <w:rPr>
          <w:rFonts w:ascii="標楷體" w:hAnsi="標楷體" w:hint="eastAsia"/>
          <w:szCs w:val="28"/>
        </w:rPr>
        <w:t>謝羽庭</w:t>
      </w:r>
      <w:proofErr w:type="gramEnd"/>
    </w:p>
    <w:p w14:paraId="7818EDE9" w14:textId="77777777" w:rsidR="00D42514" w:rsidRDefault="00B92CFA" w:rsidP="00AF2AC9">
      <w:pPr>
        <w:pStyle w:val="ad"/>
        <w:spacing w:line="240" w:lineRule="auto"/>
        <w:ind w:left="560" w:hanging="560"/>
        <w:rPr>
          <w:rFonts w:ascii="標楷體" w:hAnsi="標楷體"/>
          <w:szCs w:val="28"/>
        </w:rPr>
      </w:pPr>
      <w:r w:rsidRPr="00B92CFA">
        <w:rPr>
          <w:rFonts w:ascii="標楷體" w:hAnsi="標楷體"/>
          <w:szCs w:val="28"/>
        </w:rPr>
        <w:t>四、參加人員（學號、姓名）</w:t>
      </w:r>
      <w:r w:rsidRPr="00B92CFA">
        <w:rPr>
          <w:rFonts w:ascii="標楷體" w:hAnsi="標楷體" w:hint="eastAsia"/>
          <w:szCs w:val="28"/>
        </w:rPr>
        <w:t>：</w:t>
      </w:r>
    </w:p>
    <w:p w14:paraId="6F6C0A96" w14:textId="77777777" w:rsidR="00B92CFA" w:rsidRPr="00B92CFA" w:rsidRDefault="00B92CFA" w:rsidP="00D42514">
      <w:pPr>
        <w:pStyle w:val="ad"/>
        <w:spacing w:line="240" w:lineRule="auto"/>
        <w:ind w:leftChars="200" w:left="480" w:firstLineChars="0" w:firstLine="0"/>
        <w:rPr>
          <w:rFonts w:ascii="標楷體" w:hAnsi="標楷體"/>
          <w:szCs w:val="28"/>
        </w:rPr>
      </w:pPr>
      <w:r w:rsidRPr="00B92CFA">
        <w:rPr>
          <w:rFonts w:ascii="標楷體" w:hAnsi="標楷體" w:hint="eastAsia"/>
          <w:szCs w:val="28"/>
        </w:rPr>
        <w:t>04</w:t>
      </w:r>
      <w:r w:rsidRPr="00B92CFA">
        <w:rPr>
          <w:rFonts w:ascii="標楷體" w:hAnsi="標楷體" w:hint="eastAsia"/>
          <w:szCs w:val="28"/>
          <w:lang w:eastAsia="zh-HK"/>
        </w:rPr>
        <w:t>黃德</w:t>
      </w:r>
      <w:r w:rsidR="00811652">
        <w:rPr>
          <w:rFonts w:ascii="標楷體" w:hAnsi="標楷體" w:hint="eastAsia"/>
          <w:szCs w:val="28"/>
          <w:lang w:eastAsia="zh-HK"/>
        </w:rPr>
        <w:t>瑋</w:t>
      </w:r>
      <w:r w:rsidRPr="00B92CFA">
        <w:rPr>
          <w:rFonts w:ascii="標楷體" w:hAnsi="標楷體" w:hint="eastAsia"/>
          <w:szCs w:val="28"/>
          <w:lang w:eastAsia="zh-HK"/>
        </w:rPr>
        <w:t>、</w:t>
      </w:r>
      <w:r w:rsidRPr="00B92CFA">
        <w:rPr>
          <w:rFonts w:ascii="標楷體" w:hAnsi="標楷體" w:hint="eastAsia"/>
          <w:szCs w:val="28"/>
        </w:rPr>
        <w:t>10</w:t>
      </w:r>
      <w:r w:rsidRPr="00B92CFA">
        <w:rPr>
          <w:rFonts w:ascii="標楷體" w:hAnsi="標楷體" w:hint="eastAsia"/>
          <w:szCs w:val="28"/>
          <w:lang w:eastAsia="zh-HK"/>
        </w:rPr>
        <w:t>謝羽庭</w:t>
      </w:r>
      <w:r w:rsidRPr="00B92CFA">
        <w:rPr>
          <w:rFonts w:ascii="標楷體" w:hAnsi="標楷體" w:hint="eastAsia"/>
          <w:szCs w:val="28"/>
        </w:rPr>
        <w:t>、16侯雯祺、24林廷育、30謝馨緣、37許庭堯、4</w:t>
      </w:r>
      <w:r w:rsidR="00D42514">
        <w:rPr>
          <w:rFonts w:ascii="標楷體" w:hAnsi="標楷體" w:hint="eastAsia"/>
          <w:szCs w:val="28"/>
        </w:rPr>
        <w:t>4</w:t>
      </w:r>
      <w:r w:rsidRPr="00B92CFA">
        <w:rPr>
          <w:rFonts w:ascii="標楷體" w:hAnsi="標楷體" w:hint="eastAsia"/>
          <w:szCs w:val="28"/>
        </w:rPr>
        <w:t>吳宗錡、50蘇恒逸、56黃彥智、63張湘筠、69康嘉濱</w:t>
      </w:r>
    </w:p>
    <w:p w14:paraId="1EDF21F1" w14:textId="77777777" w:rsidR="00B92CFA" w:rsidRPr="00B92CFA" w:rsidRDefault="00B92CFA" w:rsidP="00AF2AC9">
      <w:pPr>
        <w:pStyle w:val="ad"/>
        <w:spacing w:line="240" w:lineRule="auto"/>
        <w:ind w:firstLineChars="0"/>
        <w:rPr>
          <w:rFonts w:ascii="標楷體" w:hAnsi="標楷體"/>
          <w:szCs w:val="28"/>
        </w:rPr>
      </w:pPr>
      <w:r w:rsidRPr="00B92CFA">
        <w:rPr>
          <w:rFonts w:ascii="標楷體" w:hAnsi="標楷體"/>
          <w:szCs w:val="28"/>
        </w:rPr>
        <w:t>五、討論議題及決議（結論）：</w:t>
      </w:r>
    </w:p>
    <w:p w14:paraId="7125E15B" w14:textId="77777777" w:rsidR="00B92CFA" w:rsidRPr="00B92CFA" w:rsidRDefault="00B92CFA" w:rsidP="00AF2AC9">
      <w:pPr>
        <w:pStyle w:val="ae"/>
        <w:spacing w:line="240" w:lineRule="auto"/>
        <w:ind w:left="480" w:firstLineChars="0" w:firstLine="0"/>
        <w:rPr>
          <w:rFonts w:ascii="標楷體" w:hAnsi="標楷體"/>
          <w:szCs w:val="28"/>
        </w:rPr>
      </w:pPr>
      <w:r w:rsidRPr="00B92CFA">
        <w:rPr>
          <w:rFonts w:ascii="標楷體" w:hAnsi="標楷體" w:hint="eastAsia"/>
          <w:szCs w:val="28"/>
        </w:rPr>
        <w:t>(</w:t>
      </w:r>
      <w:proofErr w:type="gramStart"/>
      <w:r w:rsidRPr="00B92CFA">
        <w:rPr>
          <w:rFonts w:ascii="標楷體" w:hAnsi="標楷體" w:hint="eastAsia"/>
          <w:szCs w:val="28"/>
        </w:rPr>
        <w:t>一</w:t>
      </w:r>
      <w:proofErr w:type="gramEnd"/>
      <w:r w:rsidRPr="00B92CFA">
        <w:rPr>
          <w:rFonts w:ascii="標楷體" w:hAnsi="標楷體" w:hint="eastAsia"/>
          <w:szCs w:val="28"/>
        </w:rPr>
        <w:t>)討論議題</w:t>
      </w:r>
      <w:r w:rsidR="00811652">
        <w:rPr>
          <w:rFonts w:ascii="標楷體" w:hAnsi="標楷體" w:hint="eastAsia"/>
          <w:szCs w:val="28"/>
        </w:rPr>
        <w:t>：</w:t>
      </w:r>
    </w:p>
    <w:p w14:paraId="554352D9" w14:textId="77777777" w:rsidR="00B92CFA" w:rsidRPr="00B92CFA" w:rsidRDefault="00811652" w:rsidP="007E3BF9">
      <w:pPr>
        <w:pStyle w:val="ae"/>
        <w:spacing w:line="240" w:lineRule="auto"/>
        <w:ind w:left="480" w:firstLineChars="200" w:firstLine="560"/>
        <w:rPr>
          <w:rFonts w:ascii="標楷體" w:hAnsi="標楷體"/>
          <w:szCs w:val="28"/>
        </w:rPr>
      </w:pPr>
      <w:r>
        <w:rPr>
          <w:rFonts w:ascii="標楷體" w:hAnsi="標楷體" w:hint="eastAsia"/>
          <w:szCs w:val="28"/>
        </w:rPr>
        <w:t>1、</w:t>
      </w:r>
      <w:r w:rsidR="00B92CFA" w:rsidRPr="00B92CFA">
        <w:rPr>
          <w:rFonts w:ascii="標楷體" w:hAnsi="標楷體" w:hint="eastAsia"/>
          <w:szCs w:val="28"/>
        </w:rPr>
        <w:t>決定題目</w:t>
      </w:r>
      <w:r>
        <w:rPr>
          <w:rFonts w:ascii="標楷體" w:hAnsi="標楷體" w:hint="eastAsia"/>
          <w:szCs w:val="28"/>
        </w:rPr>
        <w:t>及</w:t>
      </w:r>
      <w:r w:rsidR="00B92CFA" w:rsidRPr="00B92CFA">
        <w:rPr>
          <w:rFonts w:ascii="標楷體" w:hAnsi="標楷體" w:hint="eastAsia"/>
          <w:szCs w:val="28"/>
        </w:rPr>
        <w:t>組長</w:t>
      </w:r>
    </w:p>
    <w:p w14:paraId="12CE332A" w14:textId="77777777" w:rsidR="00B92CFA" w:rsidRDefault="00811652" w:rsidP="007E3BF9">
      <w:pPr>
        <w:pStyle w:val="ae"/>
        <w:spacing w:line="240" w:lineRule="auto"/>
        <w:ind w:left="480" w:firstLineChars="200" w:firstLine="560"/>
        <w:rPr>
          <w:rFonts w:ascii="標楷體" w:hAnsi="標楷體"/>
          <w:szCs w:val="28"/>
        </w:rPr>
      </w:pPr>
      <w:r>
        <w:rPr>
          <w:rFonts w:ascii="標楷體" w:hAnsi="標楷體" w:hint="eastAsia"/>
          <w:szCs w:val="28"/>
        </w:rPr>
        <w:t>2、</w:t>
      </w:r>
      <w:r w:rsidR="00B92CFA" w:rsidRPr="00B92CFA">
        <w:rPr>
          <w:rFonts w:ascii="標楷體" w:hAnsi="標楷體" w:hint="eastAsia"/>
          <w:szCs w:val="28"/>
        </w:rPr>
        <w:t>題目的準備方向及想法等(共同討論)</w:t>
      </w:r>
    </w:p>
    <w:p w14:paraId="0B8D8E0E" w14:textId="77777777" w:rsidR="00706DD1" w:rsidRPr="00811652" w:rsidRDefault="00706DD1" w:rsidP="007E3BF9">
      <w:pPr>
        <w:pStyle w:val="ae"/>
        <w:spacing w:line="240" w:lineRule="auto"/>
        <w:ind w:left="480" w:firstLineChars="200" w:firstLine="560"/>
        <w:rPr>
          <w:rFonts w:ascii="標楷體" w:hAnsi="標楷體"/>
          <w:szCs w:val="28"/>
        </w:rPr>
      </w:pPr>
    </w:p>
    <w:p w14:paraId="508F609D" w14:textId="77777777" w:rsidR="00B92CFA" w:rsidRPr="00B92CFA" w:rsidRDefault="00B92CFA" w:rsidP="00AF2AC9">
      <w:pPr>
        <w:pStyle w:val="ae"/>
        <w:spacing w:line="240" w:lineRule="auto"/>
        <w:ind w:left="480" w:firstLineChars="0" w:firstLine="0"/>
        <w:rPr>
          <w:rFonts w:ascii="標楷體" w:hAnsi="標楷體"/>
          <w:szCs w:val="28"/>
        </w:rPr>
      </w:pPr>
      <w:r w:rsidRPr="00B92CFA">
        <w:rPr>
          <w:rFonts w:ascii="標楷體" w:hAnsi="標楷體" w:hint="eastAsia"/>
          <w:szCs w:val="28"/>
        </w:rPr>
        <w:t>(二)決議</w:t>
      </w:r>
      <w:r w:rsidR="00811652">
        <w:rPr>
          <w:rFonts w:ascii="標楷體" w:hAnsi="標楷體" w:hint="eastAsia"/>
          <w:szCs w:val="28"/>
        </w:rPr>
        <w:t>：</w:t>
      </w:r>
    </w:p>
    <w:p w14:paraId="277A4359" w14:textId="77777777" w:rsidR="00B92CFA" w:rsidRPr="00B92CFA" w:rsidRDefault="00811652" w:rsidP="00AD657C">
      <w:pPr>
        <w:pStyle w:val="ae"/>
        <w:spacing w:line="240" w:lineRule="auto"/>
        <w:ind w:leftChars="400" w:left="1380" w:hangingChars="150" w:hanging="420"/>
        <w:rPr>
          <w:rFonts w:ascii="標楷體" w:hAnsi="標楷體"/>
          <w:szCs w:val="28"/>
        </w:rPr>
      </w:pPr>
      <w:r>
        <w:rPr>
          <w:rFonts w:ascii="標楷體" w:hAnsi="標楷體" w:hint="eastAsia"/>
          <w:szCs w:val="28"/>
        </w:rPr>
        <w:t>1、</w:t>
      </w:r>
      <w:r w:rsidR="00B92CFA" w:rsidRPr="00B92CFA">
        <w:rPr>
          <w:rFonts w:ascii="標楷體" w:hAnsi="標楷體" w:hint="eastAsia"/>
          <w:szCs w:val="28"/>
        </w:rPr>
        <w:t>這兩天請各位先回去準備題目方向，若提供資料請記得備註資訊來</w:t>
      </w:r>
      <w:r w:rsidR="004133AB">
        <w:rPr>
          <w:rFonts w:ascii="標楷體" w:hAnsi="標楷體" w:hint="eastAsia"/>
          <w:szCs w:val="28"/>
        </w:rPr>
        <w:t>源</w:t>
      </w:r>
      <w:r w:rsidR="00B92CFA" w:rsidRPr="00B92CFA">
        <w:rPr>
          <w:rFonts w:ascii="標楷體" w:hAnsi="標楷體" w:hint="eastAsia"/>
          <w:szCs w:val="28"/>
        </w:rPr>
        <w:t>。(共同決議)</w:t>
      </w:r>
    </w:p>
    <w:p w14:paraId="18767EC8" w14:textId="77777777" w:rsidR="00B92CFA" w:rsidRPr="00B92CFA" w:rsidRDefault="00A4407C" w:rsidP="00AD657C">
      <w:pPr>
        <w:pStyle w:val="ae"/>
        <w:spacing w:line="240" w:lineRule="auto"/>
        <w:ind w:leftChars="400" w:left="1380" w:hangingChars="150" w:hanging="420"/>
        <w:rPr>
          <w:rFonts w:ascii="標楷體" w:hAnsi="標楷體"/>
          <w:szCs w:val="28"/>
        </w:rPr>
      </w:pPr>
      <w:r>
        <w:rPr>
          <w:rFonts w:ascii="標楷體" w:hAnsi="標楷體" w:hint="eastAsia"/>
          <w:szCs w:val="28"/>
        </w:rPr>
        <w:t>2、</w:t>
      </w:r>
      <w:r w:rsidR="00B92CFA" w:rsidRPr="00B92CFA">
        <w:rPr>
          <w:rFonts w:ascii="標楷體" w:hAnsi="標楷體" w:hint="eastAsia"/>
          <w:szCs w:val="28"/>
        </w:rPr>
        <w:t>小組報告PowerPoint請於9月14日(星期一)前完成，以利夥伴們有充裕時間準備。(12004林廷育)</w:t>
      </w:r>
    </w:p>
    <w:p w14:paraId="14EA8325" w14:textId="77777777" w:rsidR="00B92CFA" w:rsidRPr="00B92CFA" w:rsidRDefault="004133AB" w:rsidP="00AD657C">
      <w:pPr>
        <w:pStyle w:val="ae"/>
        <w:spacing w:line="240" w:lineRule="auto"/>
        <w:ind w:leftChars="400" w:left="1380" w:hangingChars="150" w:hanging="420"/>
        <w:rPr>
          <w:rFonts w:ascii="標楷體" w:hAnsi="標楷體"/>
          <w:szCs w:val="28"/>
        </w:rPr>
      </w:pPr>
      <w:r>
        <w:rPr>
          <w:rFonts w:ascii="標楷體" w:hAnsi="標楷體" w:hint="eastAsia"/>
          <w:szCs w:val="28"/>
        </w:rPr>
        <w:t>3、</w:t>
      </w:r>
      <w:r w:rsidR="00B92CFA" w:rsidRPr="00B92CFA">
        <w:rPr>
          <w:rFonts w:ascii="標楷體" w:hAnsi="標楷體" w:hint="eastAsia"/>
          <w:szCs w:val="28"/>
        </w:rPr>
        <w:t>提送輔導員的最終版WORD檔，請各位注意設定相關的版面格式。(12014侯雯祺)</w:t>
      </w:r>
    </w:p>
    <w:p w14:paraId="03B5D6AC" w14:textId="77777777" w:rsidR="00706DD1" w:rsidRDefault="00B92CFA" w:rsidP="007D5F62">
      <w:pPr>
        <w:pStyle w:val="ae"/>
        <w:spacing w:line="240" w:lineRule="auto"/>
        <w:ind w:leftChars="0" w:left="297" w:firstLineChars="0" w:firstLine="0"/>
        <w:rPr>
          <w:rFonts w:ascii="標楷體" w:hAnsi="標楷體"/>
          <w:szCs w:val="28"/>
        </w:rPr>
      </w:pPr>
      <w:r w:rsidRPr="00B92CFA">
        <w:rPr>
          <w:rFonts w:ascii="標楷體" w:hAnsi="標楷體"/>
          <w:szCs w:val="28"/>
        </w:rPr>
        <w:t>六、散會（</w:t>
      </w:r>
      <w:r w:rsidRPr="00B92CFA">
        <w:rPr>
          <w:rFonts w:ascii="標楷體" w:hAnsi="標楷體" w:hint="eastAsia"/>
          <w:szCs w:val="28"/>
        </w:rPr>
        <w:t>09</w:t>
      </w:r>
      <w:r w:rsidRPr="00B92CFA">
        <w:rPr>
          <w:rFonts w:ascii="標楷體" w:hAnsi="標楷體"/>
          <w:szCs w:val="28"/>
        </w:rPr>
        <w:t>時</w:t>
      </w:r>
      <w:r w:rsidRPr="00B92CFA">
        <w:rPr>
          <w:rFonts w:ascii="標楷體" w:hAnsi="標楷體" w:hint="eastAsia"/>
          <w:szCs w:val="28"/>
        </w:rPr>
        <w:t>45</w:t>
      </w:r>
      <w:r w:rsidRPr="00B92CFA">
        <w:rPr>
          <w:rFonts w:ascii="標楷體" w:hAnsi="標楷體"/>
          <w:szCs w:val="28"/>
        </w:rPr>
        <w:t>分）</w:t>
      </w:r>
    </w:p>
    <w:p w14:paraId="71F928BF" w14:textId="77777777" w:rsidR="00706DD1" w:rsidRDefault="00706DD1">
      <w:pPr>
        <w:rPr>
          <w:rFonts w:ascii="標楷體" w:eastAsia="標楷體" w:hAnsi="標楷體" w:cs="Times New Roman"/>
          <w:kern w:val="0"/>
          <w:sz w:val="28"/>
          <w:szCs w:val="28"/>
        </w:rPr>
      </w:pPr>
      <w:r>
        <w:rPr>
          <w:rFonts w:ascii="標楷體" w:hAnsi="標楷體"/>
          <w:szCs w:val="28"/>
        </w:rPr>
        <w:br w:type="page"/>
      </w:r>
    </w:p>
    <w:p w14:paraId="7E9D244A" w14:textId="77777777" w:rsidR="0004131D" w:rsidRPr="00D42514" w:rsidRDefault="00D42514" w:rsidP="00347B67">
      <w:pPr>
        <w:spacing w:beforeLines="50" w:after="100" w:afterAutospacing="1"/>
        <w:jc w:val="center"/>
        <w:rPr>
          <w:rFonts w:ascii="標楷體" w:eastAsia="標楷體" w:hAnsi="標楷體" w:cs="新細明體"/>
          <w:kern w:val="36"/>
          <w:sz w:val="32"/>
          <w:szCs w:val="32"/>
        </w:rPr>
      </w:pPr>
      <w:bookmarkStart w:id="47" w:name="_Toc239498610"/>
      <w:r>
        <w:rPr>
          <w:rFonts w:ascii="標楷體" w:eastAsia="標楷體" w:hAnsi="標楷體" w:cs="新細明體" w:hint="eastAsia"/>
          <w:kern w:val="36"/>
          <w:sz w:val="32"/>
          <w:szCs w:val="32"/>
        </w:rPr>
        <w:lastRenderedPageBreak/>
        <w:t>第五組</w:t>
      </w:r>
      <w:r w:rsidR="0004131D" w:rsidRPr="00D42514">
        <w:rPr>
          <w:rFonts w:ascii="標楷體" w:eastAsia="標楷體" w:hAnsi="標楷體" w:cs="新細明體" w:hint="eastAsia"/>
          <w:kern w:val="36"/>
          <w:sz w:val="32"/>
          <w:szCs w:val="32"/>
        </w:rPr>
        <w:t>第二次分組討論</w:t>
      </w:r>
      <w:bookmarkEnd w:id="47"/>
    </w:p>
    <w:p w14:paraId="6D86234A" w14:textId="77777777" w:rsidR="00D7310F" w:rsidRPr="00D7310F" w:rsidRDefault="00D7310F" w:rsidP="00D7310F">
      <w:pPr>
        <w:pBdr>
          <w:top w:val="nil"/>
          <w:left w:val="nil"/>
          <w:bottom w:val="nil"/>
          <w:right w:val="nil"/>
          <w:between w:val="nil"/>
        </w:pBdr>
        <w:tabs>
          <w:tab w:val="left" w:pos="1960"/>
        </w:tabs>
        <w:spacing w:before="160" w:after="120"/>
        <w:ind w:left="560" w:hanging="560"/>
        <w:jc w:val="both"/>
        <w:rPr>
          <w:rFonts w:ascii="標楷體" w:eastAsia="標楷體" w:hAnsi="標楷體" w:cs="BiauKai"/>
          <w:color w:val="000000"/>
          <w:sz w:val="28"/>
          <w:szCs w:val="28"/>
        </w:rPr>
      </w:pPr>
      <w:r w:rsidRPr="00D7310F">
        <w:rPr>
          <w:rFonts w:ascii="標楷體" w:eastAsia="標楷體" w:hAnsi="標楷體" w:cs="BiauKai"/>
          <w:color w:val="000000"/>
          <w:sz w:val="28"/>
          <w:szCs w:val="28"/>
        </w:rPr>
        <w:t>一、時間：</w:t>
      </w:r>
      <w:r w:rsidRPr="00D7310F">
        <w:rPr>
          <w:rFonts w:ascii="標楷體" w:eastAsia="標楷體" w:hAnsi="標楷體" w:cs="BiauKai"/>
          <w:sz w:val="28"/>
          <w:szCs w:val="28"/>
        </w:rPr>
        <w:t>9</w:t>
      </w:r>
      <w:r w:rsidRPr="00D7310F">
        <w:rPr>
          <w:rFonts w:ascii="標楷體" w:eastAsia="標楷體" w:hAnsi="標楷體" w:cs="BiauKai"/>
          <w:color w:val="000000"/>
          <w:sz w:val="28"/>
          <w:szCs w:val="28"/>
        </w:rPr>
        <w:t>月</w:t>
      </w:r>
      <w:r w:rsidRPr="00D7310F">
        <w:rPr>
          <w:rFonts w:ascii="標楷體" w:eastAsia="標楷體" w:hAnsi="標楷體" w:cs="BiauKai"/>
          <w:sz w:val="28"/>
          <w:szCs w:val="28"/>
        </w:rPr>
        <w:t>3</w:t>
      </w:r>
      <w:r w:rsidRPr="00D7310F">
        <w:rPr>
          <w:rFonts w:ascii="標楷體" w:eastAsia="標楷體" w:hAnsi="標楷體" w:cs="BiauKai"/>
          <w:color w:val="000000"/>
          <w:sz w:val="28"/>
          <w:szCs w:val="28"/>
        </w:rPr>
        <w:t>日（星期</w:t>
      </w:r>
      <w:r w:rsidRPr="00D7310F">
        <w:rPr>
          <w:rFonts w:ascii="標楷體" w:eastAsia="標楷體" w:hAnsi="標楷體" w:cs="BiauKai"/>
          <w:sz w:val="28"/>
          <w:szCs w:val="28"/>
        </w:rPr>
        <w:t>四</w:t>
      </w:r>
      <w:r w:rsidRPr="00D7310F">
        <w:rPr>
          <w:rFonts w:ascii="標楷體" w:eastAsia="標楷體" w:hAnsi="標楷體" w:cs="BiauKai"/>
          <w:color w:val="000000"/>
          <w:sz w:val="28"/>
          <w:szCs w:val="28"/>
        </w:rPr>
        <w:t>）</w:t>
      </w:r>
      <w:r w:rsidRPr="00D7310F">
        <w:rPr>
          <w:rFonts w:ascii="標楷體" w:eastAsia="標楷體" w:hAnsi="標楷體" w:cs="BiauKai"/>
          <w:sz w:val="28"/>
          <w:szCs w:val="28"/>
        </w:rPr>
        <w:t>12</w:t>
      </w:r>
      <w:r w:rsidRPr="00D7310F">
        <w:rPr>
          <w:rFonts w:ascii="標楷體" w:eastAsia="標楷體" w:hAnsi="標楷體" w:cs="BiauKai"/>
          <w:color w:val="000000"/>
          <w:sz w:val="28"/>
          <w:szCs w:val="28"/>
        </w:rPr>
        <w:t>時</w:t>
      </w:r>
      <w:r w:rsidRPr="00D7310F">
        <w:rPr>
          <w:rFonts w:ascii="標楷體" w:eastAsia="標楷體" w:hAnsi="標楷體" w:cs="BiauKai"/>
          <w:sz w:val="28"/>
          <w:szCs w:val="28"/>
        </w:rPr>
        <w:t>45</w:t>
      </w:r>
      <w:r w:rsidRPr="00D7310F">
        <w:rPr>
          <w:rFonts w:ascii="標楷體" w:eastAsia="標楷體" w:hAnsi="標楷體" w:cs="BiauKai"/>
          <w:color w:val="000000"/>
          <w:sz w:val="28"/>
          <w:szCs w:val="28"/>
        </w:rPr>
        <w:t>分</w:t>
      </w:r>
    </w:p>
    <w:p w14:paraId="4E04CA30" w14:textId="77777777" w:rsidR="00D7310F" w:rsidRPr="00D7310F" w:rsidRDefault="00D7310F" w:rsidP="00D7310F">
      <w:pPr>
        <w:pBdr>
          <w:top w:val="nil"/>
          <w:left w:val="nil"/>
          <w:bottom w:val="nil"/>
          <w:right w:val="nil"/>
          <w:between w:val="nil"/>
        </w:pBdr>
        <w:tabs>
          <w:tab w:val="left" w:pos="4251"/>
          <w:tab w:val="left" w:pos="1960"/>
        </w:tabs>
        <w:spacing w:before="120" w:after="120"/>
        <w:ind w:left="560" w:hanging="560"/>
        <w:jc w:val="both"/>
        <w:rPr>
          <w:rFonts w:ascii="標楷體" w:eastAsia="標楷體" w:hAnsi="標楷體" w:cs="BiauKai"/>
          <w:color w:val="000000"/>
          <w:sz w:val="28"/>
          <w:szCs w:val="28"/>
        </w:rPr>
      </w:pPr>
      <w:r w:rsidRPr="00D7310F">
        <w:rPr>
          <w:rFonts w:ascii="標楷體" w:eastAsia="標楷體" w:hAnsi="標楷體" w:cs="BiauKai"/>
          <w:color w:val="000000"/>
          <w:sz w:val="28"/>
          <w:szCs w:val="28"/>
        </w:rPr>
        <w:t>二、地點：</w:t>
      </w:r>
      <w:r w:rsidR="007C3082">
        <w:rPr>
          <w:rFonts w:ascii="標楷體" w:eastAsia="標楷體" w:hAnsi="標楷體" w:cs="BiauKai" w:hint="eastAsia"/>
          <w:color w:val="000000"/>
          <w:sz w:val="28"/>
          <w:szCs w:val="28"/>
        </w:rPr>
        <w:t>410</w:t>
      </w:r>
      <w:r w:rsidRPr="00D7310F">
        <w:rPr>
          <w:rFonts w:ascii="標楷體" w:eastAsia="標楷體" w:hAnsi="標楷體" w:cs="BiauKai"/>
          <w:color w:val="000000"/>
          <w:sz w:val="28"/>
          <w:szCs w:val="28"/>
        </w:rPr>
        <w:t>教室</w:t>
      </w:r>
    </w:p>
    <w:p w14:paraId="28CD7A77" w14:textId="77777777" w:rsidR="00D7310F" w:rsidRPr="00D7310F" w:rsidRDefault="00D7310F" w:rsidP="00D7310F">
      <w:pPr>
        <w:pBdr>
          <w:top w:val="nil"/>
          <w:left w:val="nil"/>
          <w:bottom w:val="nil"/>
          <w:right w:val="nil"/>
          <w:between w:val="nil"/>
        </w:pBdr>
        <w:tabs>
          <w:tab w:val="left" w:pos="4392"/>
          <w:tab w:val="left" w:pos="1960"/>
        </w:tabs>
        <w:spacing w:before="120" w:after="120"/>
        <w:ind w:left="560" w:hanging="560"/>
        <w:jc w:val="both"/>
        <w:rPr>
          <w:rFonts w:ascii="標楷體" w:eastAsia="標楷體" w:hAnsi="標楷體" w:cs="BiauKai"/>
          <w:color w:val="000000"/>
          <w:sz w:val="28"/>
          <w:szCs w:val="28"/>
        </w:rPr>
      </w:pPr>
      <w:r w:rsidRPr="00D7310F">
        <w:rPr>
          <w:rFonts w:ascii="標楷體" w:eastAsia="標楷體" w:hAnsi="標楷體" w:cs="BiauKai"/>
          <w:color w:val="000000"/>
          <w:sz w:val="28"/>
          <w:szCs w:val="28"/>
        </w:rPr>
        <w:t>三、主席：</w:t>
      </w:r>
      <w:r w:rsidRPr="00D7310F">
        <w:rPr>
          <w:rFonts w:ascii="標楷體" w:eastAsia="標楷體" w:hAnsi="標楷體" w:cs="BiauKai"/>
          <w:sz w:val="28"/>
          <w:szCs w:val="28"/>
        </w:rPr>
        <w:t>16侯雯祺</w:t>
      </w:r>
      <w:r w:rsidRPr="00D7310F">
        <w:rPr>
          <w:rFonts w:ascii="標楷體" w:eastAsia="標楷體" w:hAnsi="標楷體" w:cs="BiauKai"/>
          <w:sz w:val="28"/>
          <w:szCs w:val="28"/>
        </w:rPr>
        <w:tab/>
      </w:r>
      <w:r w:rsidRPr="00D7310F">
        <w:rPr>
          <w:rFonts w:ascii="標楷體" w:eastAsia="標楷體" w:hAnsi="標楷體" w:cs="BiauKai"/>
          <w:color w:val="000000"/>
          <w:sz w:val="28"/>
          <w:szCs w:val="28"/>
        </w:rPr>
        <w:t>紀錄：44</w:t>
      </w:r>
      <w:r w:rsidRPr="00D7310F">
        <w:rPr>
          <w:rFonts w:ascii="標楷體" w:eastAsia="標楷體" w:hAnsi="標楷體" w:cs="BiauKai"/>
          <w:sz w:val="28"/>
          <w:szCs w:val="28"/>
        </w:rPr>
        <w:t>吳宗</w:t>
      </w:r>
      <w:proofErr w:type="gramStart"/>
      <w:r w:rsidRPr="00D7310F">
        <w:rPr>
          <w:rFonts w:ascii="標楷體" w:eastAsia="標楷體" w:hAnsi="標楷體" w:cs="BiauKai"/>
          <w:sz w:val="28"/>
          <w:szCs w:val="28"/>
        </w:rPr>
        <w:t>錡</w:t>
      </w:r>
      <w:proofErr w:type="gramEnd"/>
    </w:p>
    <w:p w14:paraId="6DDFF7B3" w14:textId="77777777" w:rsidR="00D7310F" w:rsidRPr="00D7310F" w:rsidRDefault="00D7310F" w:rsidP="00D7310F">
      <w:pPr>
        <w:pBdr>
          <w:top w:val="nil"/>
          <w:left w:val="nil"/>
          <w:bottom w:val="nil"/>
          <w:right w:val="nil"/>
          <w:between w:val="nil"/>
        </w:pBdr>
        <w:tabs>
          <w:tab w:val="left" w:pos="1960"/>
          <w:tab w:val="left" w:pos="5340"/>
        </w:tabs>
        <w:spacing w:before="120" w:after="120"/>
        <w:rPr>
          <w:rFonts w:ascii="標楷體" w:eastAsia="標楷體" w:hAnsi="標楷體" w:cs="BiauKai"/>
          <w:color w:val="000000"/>
          <w:sz w:val="28"/>
          <w:szCs w:val="28"/>
        </w:rPr>
      </w:pPr>
      <w:r w:rsidRPr="00D7310F">
        <w:rPr>
          <w:rFonts w:ascii="標楷體" w:eastAsia="標楷體" w:hAnsi="標楷體" w:cs="BiauKai"/>
          <w:color w:val="000000"/>
          <w:sz w:val="28"/>
          <w:szCs w:val="28"/>
        </w:rPr>
        <w:t>四、參加人員（學號、姓名）：</w:t>
      </w:r>
    </w:p>
    <w:p w14:paraId="442E9160" w14:textId="77777777" w:rsidR="00D7310F" w:rsidRPr="00D7310F" w:rsidRDefault="00D7310F" w:rsidP="007A6426">
      <w:pPr>
        <w:pBdr>
          <w:top w:val="nil"/>
          <w:left w:val="nil"/>
          <w:bottom w:val="nil"/>
          <w:right w:val="nil"/>
          <w:between w:val="nil"/>
        </w:pBdr>
        <w:tabs>
          <w:tab w:val="left" w:pos="601"/>
          <w:tab w:val="left" w:pos="1960"/>
          <w:tab w:val="left" w:pos="5340"/>
        </w:tabs>
        <w:overflowPunct w:val="0"/>
        <w:spacing w:before="120" w:after="120"/>
        <w:ind w:leftChars="200" w:left="480"/>
        <w:jc w:val="both"/>
        <w:rPr>
          <w:rFonts w:ascii="標楷體" w:eastAsia="標楷體" w:hAnsi="標楷體" w:cs="BiauKai"/>
          <w:sz w:val="28"/>
          <w:szCs w:val="28"/>
        </w:rPr>
      </w:pPr>
      <w:r w:rsidRPr="00D7310F">
        <w:rPr>
          <w:rFonts w:ascii="標楷體" w:eastAsia="標楷體" w:hAnsi="標楷體" w:cs="BiauKai"/>
          <w:color w:val="000000"/>
          <w:sz w:val="28"/>
          <w:szCs w:val="28"/>
        </w:rPr>
        <w:t>04黃德</w:t>
      </w:r>
      <w:r w:rsidR="007C3082">
        <w:rPr>
          <w:rFonts w:ascii="標楷體" w:eastAsia="標楷體" w:hAnsi="標楷體" w:cs="BiauKai" w:hint="eastAsia"/>
          <w:color w:val="000000"/>
          <w:sz w:val="28"/>
          <w:szCs w:val="28"/>
        </w:rPr>
        <w:t>瑋</w:t>
      </w:r>
      <w:r w:rsidRPr="00D7310F">
        <w:rPr>
          <w:rFonts w:ascii="標楷體" w:eastAsia="標楷體" w:hAnsi="標楷體" w:cs="BiauKai"/>
          <w:color w:val="000000"/>
          <w:sz w:val="28"/>
          <w:szCs w:val="28"/>
        </w:rPr>
        <w:t>、10</w:t>
      </w:r>
      <w:proofErr w:type="gramStart"/>
      <w:r w:rsidRPr="00D7310F">
        <w:rPr>
          <w:rFonts w:ascii="標楷體" w:eastAsia="標楷體" w:hAnsi="標楷體" w:cs="BiauKai"/>
          <w:color w:val="000000"/>
          <w:sz w:val="28"/>
          <w:szCs w:val="28"/>
        </w:rPr>
        <w:t>謝羽庭</w:t>
      </w:r>
      <w:proofErr w:type="gramEnd"/>
      <w:r w:rsidRPr="00D7310F">
        <w:rPr>
          <w:rFonts w:ascii="標楷體" w:eastAsia="標楷體" w:hAnsi="標楷體" w:cs="BiauKai"/>
          <w:color w:val="000000"/>
          <w:sz w:val="28"/>
          <w:szCs w:val="28"/>
        </w:rPr>
        <w:t>、24林廷育、30</w:t>
      </w:r>
      <w:proofErr w:type="gramStart"/>
      <w:r w:rsidRPr="00D7310F">
        <w:rPr>
          <w:rFonts w:ascii="標楷體" w:eastAsia="標楷體" w:hAnsi="標楷體" w:cs="BiauKai"/>
          <w:color w:val="000000"/>
          <w:sz w:val="28"/>
          <w:szCs w:val="28"/>
        </w:rPr>
        <w:t>謝馨緣</w:t>
      </w:r>
      <w:proofErr w:type="gramEnd"/>
      <w:r w:rsidRPr="00D7310F">
        <w:rPr>
          <w:rFonts w:ascii="標楷體" w:eastAsia="標楷體" w:hAnsi="標楷體" w:cs="BiauKai"/>
          <w:sz w:val="28"/>
          <w:szCs w:val="28"/>
        </w:rPr>
        <w:t>、37</w:t>
      </w:r>
      <w:proofErr w:type="gramStart"/>
      <w:r w:rsidRPr="00D7310F">
        <w:rPr>
          <w:rFonts w:ascii="標楷體" w:eastAsia="標楷體" w:hAnsi="標楷體" w:cs="BiauKai"/>
          <w:sz w:val="28"/>
          <w:szCs w:val="28"/>
        </w:rPr>
        <w:t>許庭堯</w:t>
      </w:r>
      <w:proofErr w:type="gramEnd"/>
    </w:p>
    <w:p w14:paraId="498BF9C0" w14:textId="77777777" w:rsidR="00D7310F" w:rsidRPr="00D7310F" w:rsidRDefault="00D7310F" w:rsidP="007A6426">
      <w:pPr>
        <w:pBdr>
          <w:top w:val="nil"/>
          <w:left w:val="nil"/>
          <w:bottom w:val="nil"/>
          <w:right w:val="nil"/>
          <w:between w:val="nil"/>
        </w:pBdr>
        <w:tabs>
          <w:tab w:val="left" w:pos="601"/>
          <w:tab w:val="left" w:pos="1960"/>
          <w:tab w:val="left" w:pos="5340"/>
        </w:tabs>
        <w:overflowPunct w:val="0"/>
        <w:spacing w:before="120" w:after="120"/>
        <w:ind w:leftChars="200" w:left="480"/>
        <w:jc w:val="both"/>
        <w:rPr>
          <w:rFonts w:ascii="標楷體" w:eastAsia="標楷體" w:hAnsi="標楷體" w:cs="BiauKai"/>
          <w:color w:val="000000"/>
          <w:sz w:val="28"/>
          <w:szCs w:val="28"/>
        </w:rPr>
      </w:pPr>
      <w:r w:rsidRPr="00D7310F">
        <w:rPr>
          <w:rFonts w:ascii="標楷體" w:eastAsia="標楷體" w:hAnsi="標楷體" w:cs="BiauKai"/>
          <w:color w:val="000000"/>
          <w:sz w:val="28"/>
          <w:szCs w:val="28"/>
        </w:rPr>
        <w:t>44吳宗</w:t>
      </w:r>
      <w:proofErr w:type="gramStart"/>
      <w:r w:rsidRPr="00D7310F">
        <w:rPr>
          <w:rFonts w:ascii="標楷體" w:eastAsia="標楷體" w:hAnsi="標楷體" w:cs="BiauKai"/>
          <w:color w:val="000000"/>
          <w:sz w:val="28"/>
          <w:szCs w:val="28"/>
        </w:rPr>
        <w:t>錡</w:t>
      </w:r>
      <w:proofErr w:type="gramEnd"/>
      <w:r w:rsidRPr="00D7310F">
        <w:rPr>
          <w:rFonts w:ascii="標楷體" w:eastAsia="標楷體" w:hAnsi="標楷體" w:cs="BiauKai"/>
          <w:color w:val="000000"/>
          <w:sz w:val="28"/>
          <w:szCs w:val="28"/>
        </w:rPr>
        <w:t>、50蘇</w:t>
      </w:r>
      <w:proofErr w:type="gramStart"/>
      <w:r w:rsidRPr="00D7310F">
        <w:rPr>
          <w:rFonts w:ascii="標楷體" w:eastAsia="標楷體" w:hAnsi="標楷體" w:cs="BiauKai"/>
          <w:sz w:val="28"/>
          <w:szCs w:val="28"/>
        </w:rPr>
        <w:t>恒</w:t>
      </w:r>
      <w:proofErr w:type="gramEnd"/>
      <w:r w:rsidRPr="00D7310F">
        <w:rPr>
          <w:rFonts w:ascii="標楷體" w:eastAsia="標楷體" w:hAnsi="標楷體" w:cs="BiauKai"/>
          <w:color w:val="000000"/>
          <w:sz w:val="28"/>
          <w:szCs w:val="28"/>
        </w:rPr>
        <w:t>逸、56黃彥智、63張湘筠</w:t>
      </w:r>
      <w:r w:rsidRPr="00D7310F">
        <w:rPr>
          <w:rFonts w:ascii="標楷體" w:eastAsia="標楷體" w:hAnsi="標楷體" w:cs="BiauKai"/>
          <w:sz w:val="28"/>
          <w:szCs w:val="28"/>
        </w:rPr>
        <w:t>、69康嘉濱</w:t>
      </w:r>
    </w:p>
    <w:p w14:paraId="19F9077B" w14:textId="77777777" w:rsidR="00D7310F" w:rsidRPr="00D7310F" w:rsidRDefault="00D7310F" w:rsidP="00D7310F">
      <w:pPr>
        <w:pBdr>
          <w:top w:val="nil"/>
          <w:left w:val="nil"/>
          <w:bottom w:val="nil"/>
          <w:right w:val="nil"/>
          <w:between w:val="nil"/>
        </w:pBdr>
        <w:tabs>
          <w:tab w:val="left" w:pos="1960"/>
        </w:tabs>
        <w:spacing w:before="120" w:after="120"/>
        <w:ind w:left="199" w:hanging="199"/>
        <w:jc w:val="both"/>
        <w:rPr>
          <w:rFonts w:ascii="標楷體" w:eastAsia="標楷體" w:hAnsi="標楷體" w:cs="BiauKai"/>
          <w:sz w:val="28"/>
          <w:szCs w:val="28"/>
        </w:rPr>
      </w:pPr>
      <w:r w:rsidRPr="00D7310F">
        <w:rPr>
          <w:rFonts w:ascii="標楷體" w:eastAsia="標楷體" w:hAnsi="標楷體" w:cs="BiauKai"/>
          <w:color w:val="000000"/>
          <w:sz w:val="28"/>
          <w:szCs w:val="28"/>
        </w:rPr>
        <w:t>五、討論議題及決議（結論）</w:t>
      </w:r>
      <w:r w:rsidRPr="00D7310F">
        <w:rPr>
          <w:rFonts w:ascii="標楷體" w:eastAsia="標楷體" w:hAnsi="標楷體" w:cs="BiauKai"/>
          <w:sz w:val="28"/>
          <w:szCs w:val="28"/>
        </w:rPr>
        <w:t xml:space="preserve">： </w:t>
      </w:r>
    </w:p>
    <w:tbl>
      <w:tblPr>
        <w:tblW w:w="90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3"/>
        <w:gridCol w:w="3024"/>
        <w:gridCol w:w="3024"/>
      </w:tblGrid>
      <w:tr w:rsidR="00D7310F" w:rsidRPr="00D7310F" w14:paraId="0A63B0E8" w14:textId="77777777" w:rsidTr="00566443">
        <w:trPr>
          <w:trHeight w:val="383"/>
        </w:trPr>
        <w:tc>
          <w:tcPr>
            <w:tcW w:w="3023" w:type="dxa"/>
            <w:tcMar>
              <w:top w:w="100" w:type="dxa"/>
              <w:left w:w="100" w:type="dxa"/>
              <w:bottom w:w="100" w:type="dxa"/>
              <w:right w:w="100" w:type="dxa"/>
            </w:tcMar>
          </w:tcPr>
          <w:p w14:paraId="01A0AD2A"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學號 / 姓名</w:t>
            </w:r>
          </w:p>
        </w:tc>
        <w:tc>
          <w:tcPr>
            <w:tcW w:w="3023" w:type="dxa"/>
            <w:tcMar>
              <w:top w:w="100" w:type="dxa"/>
              <w:left w:w="100" w:type="dxa"/>
              <w:bottom w:w="100" w:type="dxa"/>
              <w:right w:w="100" w:type="dxa"/>
            </w:tcMar>
          </w:tcPr>
          <w:p w14:paraId="0C1FCF92"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議題</w:t>
            </w:r>
          </w:p>
        </w:tc>
        <w:tc>
          <w:tcPr>
            <w:tcW w:w="3023" w:type="dxa"/>
            <w:tcMar>
              <w:top w:w="100" w:type="dxa"/>
              <w:left w:w="100" w:type="dxa"/>
              <w:bottom w:w="100" w:type="dxa"/>
              <w:right w:w="100" w:type="dxa"/>
            </w:tcMar>
          </w:tcPr>
          <w:p w14:paraId="3B6AC711"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決議</w:t>
            </w:r>
          </w:p>
        </w:tc>
      </w:tr>
      <w:tr w:rsidR="00D7310F" w:rsidRPr="00D7310F" w14:paraId="6ED903CE" w14:textId="77777777" w:rsidTr="00566443">
        <w:trPr>
          <w:trHeight w:val="383"/>
        </w:trPr>
        <w:tc>
          <w:tcPr>
            <w:tcW w:w="3023" w:type="dxa"/>
            <w:tcMar>
              <w:top w:w="100" w:type="dxa"/>
              <w:left w:w="100" w:type="dxa"/>
              <w:bottom w:w="100" w:type="dxa"/>
              <w:right w:w="100" w:type="dxa"/>
            </w:tcMar>
          </w:tcPr>
          <w:p w14:paraId="2D866848" w14:textId="77777777" w:rsidR="00D7310F" w:rsidRPr="00D7310F" w:rsidRDefault="00D7310F" w:rsidP="00566443">
            <w:pPr>
              <w:tabs>
                <w:tab w:val="left" w:pos="708"/>
                <w:tab w:val="left" w:pos="601"/>
                <w:tab w:val="left" w:pos="1960"/>
                <w:tab w:val="left" w:pos="5340"/>
              </w:tabs>
              <w:spacing w:before="120" w:after="120" w:line="400" w:lineRule="exact"/>
              <w:jc w:val="both"/>
              <w:rPr>
                <w:rFonts w:ascii="標楷體" w:eastAsia="標楷體" w:hAnsi="標楷體" w:cs="BiauKai"/>
                <w:sz w:val="28"/>
                <w:szCs w:val="28"/>
              </w:rPr>
            </w:pPr>
            <w:r w:rsidRPr="00D7310F">
              <w:rPr>
                <w:rFonts w:ascii="標楷體" w:eastAsia="標楷體" w:hAnsi="標楷體" w:cs="BiauKai"/>
                <w:sz w:val="28"/>
                <w:szCs w:val="28"/>
              </w:rPr>
              <w:t>50蘇</w:t>
            </w:r>
            <w:proofErr w:type="gramStart"/>
            <w:r w:rsidRPr="00D7310F">
              <w:rPr>
                <w:rFonts w:ascii="標楷體" w:eastAsia="標楷體" w:hAnsi="標楷體" w:cs="BiauKai"/>
                <w:sz w:val="28"/>
                <w:szCs w:val="28"/>
              </w:rPr>
              <w:t>恒</w:t>
            </w:r>
            <w:proofErr w:type="gramEnd"/>
            <w:r w:rsidRPr="00D7310F">
              <w:rPr>
                <w:rFonts w:ascii="標楷體" w:eastAsia="標楷體" w:hAnsi="標楷體" w:cs="BiauKai"/>
                <w:sz w:val="28"/>
                <w:szCs w:val="28"/>
              </w:rPr>
              <w:t>逸</w:t>
            </w:r>
          </w:p>
        </w:tc>
        <w:tc>
          <w:tcPr>
            <w:tcW w:w="3023" w:type="dxa"/>
            <w:tcMar>
              <w:top w:w="100" w:type="dxa"/>
              <w:left w:w="100" w:type="dxa"/>
              <w:bottom w:w="100" w:type="dxa"/>
              <w:right w:w="100" w:type="dxa"/>
            </w:tcMar>
          </w:tcPr>
          <w:p w14:paraId="185B6E3F"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通關制度比較</w:t>
            </w:r>
          </w:p>
        </w:tc>
        <w:tc>
          <w:tcPr>
            <w:tcW w:w="3023" w:type="dxa"/>
            <w:tcMar>
              <w:top w:w="100" w:type="dxa"/>
              <w:left w:w="100" w:type="dxa"/>
              <w:bottom w:w="100" w:type="dxa"/>
              <w:right w:w="100" w:type="dxa"/>
            </w:tcMar>
          </w:tcPr>
          <w:p w14:paraId="06A1236F"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可採用</w:t>
            </w:r>
            <w:r w:rsidR="0065574B">
              <w:rPr>
                <w:rFonts w:ascii="標楷體" w:eastAsia="標楷體" w:hAnsi="標楷體" w:cs="BiauKai" w:hint="eastAsia"/>
                <w:sz w:val="28"/>
                <w:szCs w:val="28"/>
              </w:rPr>
              <w:t>虹</w:t>
            </w:r>
            <w:r w:rsidRPr="00D7310F">
              <w:rPr>
                <w:rFonts w:ascii="標楷體" w:eastAsia="標楷體" w:hAnsi="標楷體" w:cs="BiauKai"/>
                <w:sz w:val="28"/>
                <w:szCs w:val="28"/>
              </w:rPr>
              <w:t>膜辨識提昇旅客通關速度</w:t>
            </w:r>
          </w:p>
        </w:tc>
      </w:tr>
      <w:tr w:rsidR="00D7310F" w:rsidRPr="00D7310F" w14:paraId="020A1471" w14:textId="77777777" w:rsidTr="00566443">
        <w:tc>
          <w:tcPr>
            <w:tcW w:w="3023" w:type="dxa"/>
            <w:tcMar>
              <w:top w:w="100" w:type="dxa"/>
              <w:left w:w="100" w:type="dxa"/>
              <w:bottom w:w="100" w:type="dxa"/>
              <w:right w:w="100" w:type="dxa"/>
            </w:tcMar>
          </w:tcPr>
          <w:p w14:paraId="1673F5AB" w14:textId="77777777" w:rsidR="00D7310F" w:rsidRPr="00D7310F" w:rsidRDefault="00D7310F" w:rsidP="00566443">
            <w:pPr>
              <w:tabs>
                <w:tab w:val="left" w:pos="708"/>
                <w:tab w:val="left" w:pos="601"/>
                <w:tab w:val="left" w:pos="1960"/>
                <w:tab w:val="left" w:pos="5340"/>
              </w:tabs>
              <w:spacing w:before="120" w:after="120" w:line="400" w:lineRule="exact"/>
              <w:jc w:val="both"/>
              <w:rPr>
                <w:rFonts w:ascii="標楷體" w:eastAsia="標楷體" w:hAnsi="標楷體" w:cs="BiauKai"/>
                <w:sz w:val="28"/>
                <w:szCs w:val="28"/>
              </w:rPr>
            </w:pPr>
            <w:r w:rsidRPr="00D7310F">
              <w:rPr>
                <w:rFonts w:ascii="標楷體" w:eastAsia="標楷體" w:hAnsi="標楷體" w:cs="BiauKai"/>
                <w:sz w:val="28"/>
                <w:szCs w:val="28"/>
              </w:rPr>
              <w:t>24林廷育</w:t>
            </w:r>
            <w:r w:rsidR="00902264">
              <w:rPr>
                <w:rFonts w:ascii="標楷體" w:eastAsia="標楷體" w:hAnsi="標楷體" w:cs="BiauKai" w:hint="eastAsia"/>
                <w:sz w:val="28"/>
                <w:szCs w:val="28"/>
              </w:rPr>
              <w:t>、</w:t>
            </w:r>
            <w:r w:rsidRPr="00D7310F">
              <w:rPr>
                <w:rFonts w:ascii="標楷體" w:eastAsia="標楷體" w:hAnsi="標楷體" w:cs="BiauKai"/>
                <w:sz w:val="28"/>
                <w:szCs w:val="28"/>
              </w:rPr>
              <w:t xml:space="preserve"> 44吳宗</w:t>
            </w:r>
            <w:proofErr w:type="gramStart"/>
            <w:r w:rsidRPr="00D7310F">
              <w:rPr>
                <w:rFonts w:ascii="標楷體" w:eastAsia="標楷體" w:hAnsi="標楷體" w:cs="BiauKai"/>
                <w:sz w:val="28"/>
                <w:szCs w:val="28"/>
              </w:rPr>
              <w:t>錡</w:t>
            </w:r>
            <w:proofErr w:type="gramEnd"/>
            <w:r w:rsidR="00902264">
              <w:rPr>
                <w:rFonts w:ascii="標楷體" w:eastAsia="標楷體" w:hAnsi="標楷體" w:cs="BiauKai" w:hint="eastAsia"/>
                <w:sz w:val="28"/>
                <w:szCs w:val="28"/>
              </w:rPr>
              <w:t>、</w:t>
            </w:r>
            <w:r w:rsidRPr="00D7310F">
              <w:rPr>
                <w:rFonts w:ascii="標楷體" w:eastAsia="標楷體" w:hAnsi="標楷體" w:cs="BiauKai"/>
                <w:sz w:val="28"/>
                <w:szCs w:val="28"/>
              </w:rPr>
              <w:t>30</w:t>
            </w:r>
            <w:proofErr w:type="gramStart"/>
            <w:r w:rsidRPr="00D7310F">
              <w:rPr>
                <w:rFonts w:ascii="標楷體" w:eastAsia="標楷體" w:hAnsi="標楷體" w:cs="BiauKai"/>
                <w:sz w:val="28"/>
                <w:szCs w:val="28"/>
              </w:rPr>
              <w:t>謝馨緣</w:t>
            </w:r>
            <w:proofErr w:type="gramEnd"/>
            <w:r w:rsidR="00902264">
              <w:rPr>
                <w:rFonts w:ascii="標楷體" w:eastAsia="標楷體" w:hAnsi="標楷體" w:cs="BiauKai" w:hint="eastAsia"/>
                <w:sz w:val="28"/>
                <w:szCs w:val="28"/>
              </w:rPr>
              <w:t>、</w:t>
            </w:r>
            <w:r w:rsidRPr="00D7310F">
              <w:rPr>
                <w:rFonts w:ascii="標楷體" w:eastAsia="標楷體" w:hAnsi="標楷體" w:cs="BiauKai"/>
                <w:sz w:val="28"/>
                <w:szCs w:val="28"/>
              </w:rPr>
              <w:t xml:space="preserve"> 69康嘉濱</w:t>
            </w:r>
          </w:p>
        </w:tc>
        <w:tc>
          <w:tcPr>
            <w:tcW w:w="3023" w:type="dxa"/>
            <w:tcMar>
              <w:top w:w="100" w:type="dxa"/>
              <w:left w:w="100" w:type="dxa"/>
              <w:bottom w:w="100" w:type="dxa"/>
              <w:right w:w="100" w:type="dxa"/>
            </w:tcMar>
          </w:tcPr>
          <w:p w14:paraId="79A45019"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國內現存通關制度困境</w:t>
            </w:r>
            <w:r w:rsidR="005272D9">
              <w:rPr>
                <w:rFonts w:ascii="標楷體" w:eastAsia="標楷體" w:hAnsi="標楷體" w:cs="BiauKai" w:hint="eastAsia"/>
                <w:sz w:val="28"/>
                <w:szCs w:val="28"/>
              </w:rPr>
              <w:t>：</w:t>
            </w:r>
          </w:p>
          <w:p w14:paraId="2FA1CB04" w14:textId="77777777" w:rsidR="00D7310F" w:rsidRPr="00D7310F" w:rsidRDefault="00D7310F" w:rsidP="00566443">
            <w:pPr>
              <w:numPr>
                <w:ilvl w:val="0"/>
                <w:numId w:val="2"/>
              </w:num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1</w:t>
            </w:r>
            <w:r w:rsidR="00902264">
              <w:rPr>
                <w:rFonts w:ascii="標楷體" w:eastAsia="標楷體" w:hAnsi="標楷體" w:cs="BiauKai" w:hint="eastAsia"/>
                <w:sz w:val="28"/>
                <w:szCs w:val="28"/>
              </w:rPr>
              <w:t>、</w:t>
            </w:r>
            <w:r w:rsidRPr="00D7310F">
              <w:rPr>
                <w:rFonts w:ascii="標楷體" w:eastAsia="標楷體" w:hAnsi="標楷體" w:cs="BiauKai"/>
                <w:sz w:val="28"/>
                <w:szCs w:val="28"/>
              </w:rPr>
              <w:t>各國管制項目存在差異</w:t>
            </w:r>
          </w:p>
          <w:p w14:paraId="6CF61CB6" w14:textId="77777777" w:rsidR="00D7310F" w:rsidRPr="00D7310F" w:rsidRDefault="00D7310F" w:rsidP="00566443">
            <w:pPr>
              <w:numPr>
                <w:ilvl w:val="0"/>
                <w:numId w:val="2"/>
              </w:num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2</w:t>
            </w:r>
            <w:r w:rsidR="00902264">
              <w:rPr>
                <w:rFonts w:ascii="標楷體" w:eastAsia="標楷體" w:hAnsi="標楷體" w:cs="BiauKai" w:hint="eastAsia"/>
                <w:sz w:val="28"/>
                <w:szCs w:val="28"/>
              </w:rPr>
              <w:t>、</w:t>
            </w:r>
            <w:r w:rsidRPr="00D7310F">
              <w:rPr>
                <w:rFonts w:ascii="標楷體" w:eastAsia="標楷體" w:hAnsi="標楷體" w:cs="BiauKai"/>
                <w:sz w:val="28"/>
                <w:szCs w:val="28"/>
              </w:rPr>
              <w:t>耗費人力檢查散客行李</w:t>
            </w:r>
          </w:p>
          <w:p w14:paraId="38B85E2A" w14:textId="77777777" w:rsidR="00D7310F" w:rsidRPr="00D7310F" w:rsidRDefault="00D7310F" w:rsidP="00566443">
            <w:pPr>
              <w:numPr>
                <w:ilvl w:val="0"/>
                <w:numId w:val="2"/>
              </w:num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3.</w:t>
            </w:r>
            <w:proofErr w:type="gramStart"/>
            <w:r w:rsidRPr="00D7310F">
              <w:rPr>
                <w:rFonts w:ascii="標楷體" w:eastAsia="標楷體" w:hAnsi="標楷體" w:cs="BiauKai"/>
                <w:sz w:val="28"/>
                <w:szCs w:val="28"/>
              </w:rPr>
              <w:t>棧</w:t>
            </w:r>
            <w:proofErr w:type="gramEnd"/>
            <w:r w:rsidRPr="00D7310F">
              <w:rPr>
                <w:rFonts w:ascii="標楷體" w:eastAsia="標楷體" w:hAnsi="標楷體" w:cs="BiauKai"/>
                <w:sz w:val="28"/>
                <w:szCs w:val="28"/>
              </w:rPr>
              <w:t>場空間不足</w:t>
            </w:r>
          </w:p>
        </w:tc>
        <w:tc>
          <w:tcPr>
            <w:tcW w:w="3023" w:type="dxa"/>
            <w:tcMar>
              <w:top w:w="100" w:type="dxa"/>
              <w:left w:w="100" w:type="dxa"/>
              <w:bottom w:w="100" w:type="dxa"/>
              <w:right w:w="100" w:type="dxa"/>
            </w:tcMar>
          </w:tcPr>
          <w:p w14:paraId="14014867"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1</w:t>
            </w:r>
            <w:r w:rsidR="00902264">
              <w:rPr>
                <w:rFonts w:ascii="標楷體" w:eastAsia="標楷體" w:hAnsi="標楷體" w:cs="BiauKai" w:hint="eastAsia"/>
                <w:sz w:val="28"/>
                <w:szCs w:val="28"/>
              </w:rPr>
              <w:t>、</w:t>
            </w:r>
            <w:r w:rsidRPr="00D7310F">
              <w:rPr>
                <w:rFonts w:ascii="標楷體" w:eastAsia="標楷體" w:hAnsi="標楷體" w:cs="BiauKai"/>
                <w:sz w:val="28"/>
                <w:szCs w:val="28"/>
              </w:rPr>
              <w:t>由於我國與他國管制項目不同，可針對外國遊客入境前事先宣導，避免引起爭議。</w:t>
            </w:r>
          </w:p>
          <w:p w14:paraId="1043546A"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2</w:t>
            </w:r>
            <w:r w:rsidR="00902264">
              <w:rPr>
                <w:rFonts w:ascii="標楷體" w:eastAsia="標楷體" w:hAnsi="標楷體" w:cs="BiauKai" w:hint="eastAsia"/>
                <w:sz w:val="28"/>
                <w:szCs w:val="28"/>
              </w:rPr>
              <w:t>、</w:t>
            </w:r>
            <w:r w:rsidRPr="00D7310F">
              <w:rPr>
                <w:rFonts w:ascii="標楷體" w:eastAsia="標楷體" w:hAnsi="標楷體" w:cs="BiauKai"/>
                <w:sz w:val="28"/>
                <w:szCs w:val="28"/>
              </w:rPr>
              <w:t>導入高科技檢驗儀取代人工檢驗。</w:t>
            </w:r>
          </w:p>
        </w:tc>
      </w:tr>
      <w:tr w:rsidR="00D7310F" w:rsidRPr="00D7310F" w14:paraId="10B58B26" w14:textId="77777777" w:rsidTr="00566443">
        <w:tc>
          <w:tcPr>
            <w:tcW w:w="3023" w:type="dxa"/>
            <w:tcMar>
              <w:top w:w="100" w:type="dxa"/>
              <w:left w:w="100" w:type="dxa"/>
              <w:bottom w:w="100" w:type="dxa"/>
              <w:right w:w="100" w:type="dxa"/>
            </w:tcMar>
          </w:tcPr>
          <w:p w14:paraId="57BEF3CA" w14:textId="77777777" w:rsidR="00D7310F" w:rsidRPr="00D7310F" w:rsidRDefault="00D7310F" w:rsidP="00566443">
            <w:pPr>
              <w:tabs>
                <w:tab w:val="left" w:pos="708"/>
                <w:tab w:val="left" w:pos="601"/>
                <w:tab w:val="left" w:pos="1960"/>
                <w:tab w:val="left" w:pos="5340"/>
              </w:tabs>
              <w:spacing w:before="120" w:after="120" w:line="400" w:lineRule="exact"/>
              <w:jc w:val="both"/>
              <w:rPr>
                <w:rFonts w:ascii="標楷體" w:eastAsia="標楷體" w:hAnsi="標楷體" w:cs="BiauKai"/>
                <w:sz w:val="28"/>
                <w:szCs w:val="28"/>
              </w:rPr>
            </w:pPr>
            <w:r w:rsidRPr="00D7310F">
              <w:rPr>
                <w:rFonts w:ascii="標楷體" w:eastAsia="標楷體" w:hAnsi="標楷體" w:cs="BiauKai"/>
                <w:sz w:val="28"/>
                <w:szCs w:val="28"/>
              </w:rPr>
              <w:lastRenderedPageBreak/>
              <w:t>04黃德</w:t>
            </w:r>
            <w:r w:rsidR="00902264">
              <w:rPr>
                <w:rFonts w:ascii="標楷體" w:eastAsia="標楷體" w:hAnsi="標楷體" w:cs="BiauKai" w:hint="eastAsia"/>
                <w:sz w:val="28"/>
                <w:szCs w:val="28"/>
              </w:rPr>
              <w:t>瑋、</w:t>
            </w:r>
            <w:r w:rsidRPr="00D7310F">
              <w:rPr>
                <w:rFonts w:ascii="標楷體" w:eastAsia="標楷體" w:hAnsi="標楷體" w:cs="BiauKai"/>
                <w:sz w:val="28"/>
                <w:szCs w:val="28"/>
              </w:rPr>
              <w:t>10</w:t>
            </w:r>
            <w:proofErr w:type="gramStart"/>
            <w:r w:rsidRPr="00D7310F">
              <w:rPr>
                <w:rFonts w:ascii="標楷體" w:eastAsia="標楷體" w:hAnsi="標楷體" w:cs="BiauKai"/>
                <w:sz w:val="28"/>
                <w:szCs w:val="28"/>
              </w:rPr>
              <w:t>謝羽庭</w:t>
            </w:r>
            <w:proofErr w:type="gramEnd"/>
            <w:r w:rsidR="00902264">
              <w:rPr>
                <w:rFonts w:ascii="標楷體" w:eastAsia="標楷體" w:hAnsi="標楷體" w:cs="BiauKai" w:hint="eastAsia"/>
                <w:sz w:val="28"/>
                <w:szCs w:val="28"/>
              </w:rPr>
              <w:t>、</w:t>
            </w:r>
            <w:r w:rsidRPr="00D7310F">
              <w:rPr>
                <w:rFonts w:ascii="標楷體" w:eastAsia="標楷體" w:hAnsi="標楷體" w:cs="BiauKai"/>
                <w:sz w:val="28"/>
                <w:szCs w:val="28"/>
              </w:rPr>
              <w:t>16侯雯祺</w:t>
            </w:r>
            <w:r w:rsidR="00902264">
              <w:rPr>
                <w:rFonts w:ascii="標楷體" w:eastAsia="標楷體" w:hAnsi="標楷體" w:cs="BiauKai" w:hint="eastAsia"/>
                <w:sz w:val="28"/>
                <w:szCs w:val="28"/>
              </w:rPr>
              <w:t>、</w:t>
            </w:r>
            <w:r w:rsidRPr="00D7310F">
              <w:rPr>
                <w:rFonts w:ascii="標楷體" w:eastAsia="標楷體" w:hAnsi="標楷體" w:cs="BiauKai"/>
                <w:sz w:val="28"/>
                <w:szCs w:val="28"/>
              </w:rPr>
              <w:t>24林廷育</w:t>
            </w:r>
            <w:r w:rsidR="00902264">
              <w:rPr>
                <w:rFonts w:ascii="標楷體" w:eastAsia="標楷體" w:hAnsi="標楷體" w:cs="BiauKai" w:hint="eastAsia"/>
                <w:sz w:val="28"/>
                <w:szCs w:val="28"/>
              </w:rPr>
              <w:t>、</w:t>
            </w:r>
            <w:r w:rsidRPr="00D7310F">
              <w:rPr>
                <w:rFonts w:ascii="標楷體" w:eastAsia="標楷體" w:hAnsi="標楷體" w:cs="BiauKai"/>
                <w:sz w:val="28"/>
                <w:szCs w:val="28"/>
              </w:rPr>
              <w:t>30</w:t>
            </w:r>
            <w:proofErr w:type="gramStart"/>
            <w:r w:rsidRPr="00D7310F">
              <w:rPr>
                <w:rFonts w:ascii="標楷體" w:eastAsia="標楷體" w:hAnsi="標楷體" w:cs="BiauKai"/>
                <w:sz w:val="28"/>
                <w:szCs w:val="28"/>
              </w:rPr>
              <w:t>謝馨緣</w:t>
            </w:r>
            <w:proofErr w:type="gramEnd"/>
            <w:r w:rsidR="00902264">
              <w:rPr>
                <w:rFonts w:ascii="標楷體" w:eastAsia="標楷體" w:hAnsi="標楷體" w:cs="BiauKai" w:hint="eastAsia"/>
                <w:sz w:val="28"/>
                <w:szCs w:val="28"/>
              </w:rPr>
              <w:t>、</w:t>
            </w:r>
            <w:r w:rsidRPr="00D7310F">
              <w:rPr>
                <w:rFonts w:ascii="標楷體" w:eastAsia="標楷體" w:hAnsi="標楷體" w:cs="BiauKai"/>
                <w:sz w:val="28"/>
                <w:szCs w:val="28"/>
              </w:rPr>
              <w:t>37</w:t>
            </w:r>
            <w:proofErr w:type="gramStart"/>
            <w:r w:rsidRPr="00D7310F">
              <w:rPr>
                <w:rFonts w:ascii="標楷體" w:eastAsia="標楷體" w:hAnsi="標楷體" w:cs="BiauKai"/>
                <w:sz w:val="28"/>
                <w:szCs w:val="28"/>
              </w:rPr>
              <w:t>許庭堯</w:t>
            </w:r>
            <w:proofErr w:type="gramEnd"/>
            <w:r w:rsidR="00902264">
              <w:rPr>
                <w:rFonts w:ascii="標楷體" w:eastAsia="標楷體" w:hAnsi="標楷體" w:cs="BiauKai" w:hint="eastAsia"/>
                <w:sz w:val="28"/>
                <w:szCs w:val="28"/>
              </w:rPr>
              <w:t>、</w:t>
            </w:r>
            <w:r w:rsidRPr="00D7310F">
              <w:rPr>
                <w:rFonts w:ascii="標楷體" w:eastAsia="標楷體" w:hAnsi="標楷體" w:cs="BiauKai"/>
                <w:sz w:val="28"/>
                <w:szCs w:val="28"/>
              </w:rPr>
              <w:t>44吳宗</w:t>
            </w:r>
            <w:proofErr w:type="gramStart"/>
            <w:r w:rsidRPr="00D7310F">
              <w:rPr>
                <w:rFonts w:ascii="標楷體" w:eastAsia="標楷體" w:hAnsi="標楷體" w:cs="BiauKai"/>
                <w:sz w:val="28"/>
                <w:szCs w:val="28"/>
              </w:rPr>
              <w:t>錡</w:t>
            </w:r>
            <w:proofErr w:type="gramEnd"/>
            <w:r w:rsidR="00902264">
              <w:rPr>
                <w:rFonts w:ascii="標楷體" w:eastAsia="標楷體" w:hAnsi="標楷體" w:cs="BiauKai" w:hint="eastAsia"/>
                <w:sz w:val="28"/>
                <w:szCs w:val="28"/>
              </w:rPr>
              <w:t>、</w:t>
            </w:r>
            <w:r w:rsidRPr="00D7310F">
              <w:rPr>
                <w:rFonts w:ascii="標楷體" w:eastAsia="標楷體" w:hAnsi="標楷體" w:cs="BiauKai"/>
                <w:sz w:val="28"/>
                <w:szCs w:val="28"/>
              </w:rPr>
              <w:t>50蘇</w:t>
            </w:r>
            <w:proofErr w:type="gramStart"/>
            <w:r w:rsidRPr="00D7310F">
              <w:rPr>
                <w:rFonts w:ascii="標楷體" w:eastAsia="標楷體" w:hAnsi="標楷體" w:cs="BiauKai"/>
                <w:sz w:val="28"/>
                <w:szCs w:val="28"/>
              </w:rPr>
              <w:t>恒</w:t>
            </w:r>
            <w:proofErr w:type="gramEnd"/>
            <w:r w:rsidRPr="00D7310F">
              <w:rPr>
                <w:rFonts w:ascii="標楷體" w:eastAsia="標楷體" w:hAnsi="標楷體" w:cs="BiauKai"/>
                <w:sz w:val="28"/>
                <w:szCs w:val="28"/>
              </w:rPr>
              <w:t>逸</w:t>
            </w:r>
            <w:r w:rsidR="00902264">
              <w:rPr>
                <w:rFonts w:ascii="標楷體" w:eastAsia="標楷體" w:hAnsi="標楷體" w:cs="BiauKai" w:hint="eastAsia"/>
                <w:sz w:val="28"/>
                <w:szCs w:val="28"/>
              </w:rPr>
              <w:t>、</w:t>
            </w:r>
            <w:r w:rsidRPr="00D7310F">
              <w:rPr>
                <w:rFonts w:ascii="標楷體" w:eastAsia="標楷體" w:hAnsi="標楷體" w:cs="BiauKai"/>
                <w:sz w:val="28"/>
                <w:szCs w:val="28"/>
              </w:rPr>
              <w:t>56黃彥智</w:t>
            </w:r>
            <w:r w:rsidR="00902264">
              <w:rPr>
                <w:rFonts w:ascii="標楷體" w:eastAsia="標楷體" w:hAnsi="標楷體" w:cs="BiauKai" w:hint="eastAsia"/>
                <w:sz w:val="28"/>
                <w:szCs w:val="28"/>
              </w:rPr>
              <w:t>、</w:t>
            </w:r>
            <w:r w:rsidRPr="00D7310F">
              <w:rPr>
                <w:rFonts w:ascii="標楷體" w:eastAsia="標楷體" w:hAnsi="標楷體" w:cs="BiauKai"/>
                <w:sz w:val="28"/>
                <w:szCs w:val="28"/>
              </w:rPr>
              <w:t xml:space="preserve"> 63張湘筠</w:t>
            </w:r>
            <w:r w:rsidR="00902264">
              <w:rPr>
                <w:rFonts w:ascii="標楷體" w:eastAsia="標楷體" w:hAnsi="標楷體" w:cs="BiauKai" w:hint="eastAsia"/>
                <w:sz w:val="28"/>
                <w:szCs w:val="28"/>
              </w:rPr>
              <w:t>、</w:t>
            </w:r>
            <w:r w:rsidRPr="00D7310F">
              <w:rPr>
                <w:rFonts w:ascii="標楷體" w:eastAsia="標楷體" w:hAnsi="標楷體" w:cs="BiauKai"/>
                <w:sz w:val="28"/>
                <w:szCs w:val="28"/>
              </w:rPr>
              <w:t>69康嘉濱</w:t>
            </w:r>
          </w:p>
        </w:tc>
        <w:tc>
          <w:tcPr>
            <w:tcW w:w="3023" w:type="dxa"/>
            <w:tcMar>
              <w:top w:w="100" w:type="dxa"/>
              <w:left w:w="100" w:type="dxa"/>
              <w:bottom w:w="100" w:type="dxa"/>
              <w:right w:w="100" w:type="dxa"/>
            </w:tcMar>
          </w:tcPr>
          <w:p w14:paraId="539B63D3"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參與工作分組</w:t>
            </w:r>
            <w:r w:rsidR="005272D9">
              <w:rPr>
                <w:rFonts w:ascii="標楷體" w:eastAsia="標楷體" w:hAnsi="標楷體" w:cs="BiauKai" w:hint="eastAsia"/>
                <w:sz w:val="28"/>
                <w:szCs w:val="28"/>
              </w:rPr>
              <w:t>：</w:t>
            </w:r>
          </w:p>
          <w:p w14:paraId="0B518586"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1</w:t>
            </w:r>
            <w:r w:rsidR="00902264">
              <w:rPr>
                <w:rFonts w:ascii="標楷體" w:eastAsia="標楷體" w:hAnsi="標楷體" w:cs="BiauKai" w:hint="eastAsia"/>
                <w:sz w:val="28"/>
                <w:szCs w:val="28"/>
              </w:rPr>
              <w:t>、</w:t>
            </w:r>
            <w:r w:rsidRPr="00D7310F">
              <w:rPr>
                <w:rFonts w:ascii="標楷體" w:eastAsia="標楷體" w:hAnsi="標楷體" w:cs="BiauKai"/>
                <w:sz w:val="28"/>
                <w:szCs w:val="28"/>
              </w:rPr>
              <w:t>資料搜集</w:t>
            </w:r>
            <w:r w:rsidR="00902264">
              <w:rPr>
                <w:rFonts w:ascii="標楷體" w:eastAsia="標楷體" w:hAnsi="標楷體" w:cs="BiauKai" w:hint="eastAsia"/>
                <w:sz w:val="28"/>
                <w:szCs w:val="28"/>
              </w:rPr>
              <w:t>：小組全員</w:t>
            </w:r>
          </w:p>
          <w:p w14:paraId="517C206C"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2</w:t>
            </w:r>
            <w:r w:rsidR="00902264">
              <w:rPr>
                <w:rFonts w:ascii="標楷體" w:eastAsia="標楷體" w:hAnsi="標楷體" w:cs="BiauKai" w:hint="eastAsia"/>
                <w:sz w:val="28"/>
                <w:szCs w:val="28"/>
              </w:rPr>
              <w:t>、</w:t>
            </w:r>
            <w:r w:rsidRPr="00D7310F">
              <w:rPr>
                <w:rFonts w:ascii="標楷體" w:eastAsia="標楷體" w:hAnsi="標楷體" w:cs="BiauKai"/>
                <w:sz w:val="28"/>
                <w:szCs w:val="28"/>
              </w:rPr>
              <w:t>書面報告: 4黃德</w:t>
            </w:r>
            <w:r w:rsidR="00902264">
              <w:rPr>
                <w:rFonts w:ascii="標楷體" w:eastAsia="標楷體" w:hAnsi="標楷體" w:cs="BiauKai" w:hint="eastAsia"/>
                <w:sz w:val="28"/>
                <w:szCs w:val="28"/>
              </w:rPr>
              <w:t>瑋、</w:t>
            </w:r>
            <w:r w:rsidRPr="00D7310F">
              <w:rPr>
                <w:rFonts w:ascii="標楷體" w:eastAsia="標楷體" w:hAnsi="標楷體" w:cs="BiauKai"/>
                <w:sz w:val="28"/>
                <w:szCs w:val="28"/>
              </w:rPr>
              <w:t>63張湘筠</w:t>
            </w:r>
          </w:p>
          <w:p w14:paraId="21F4B8A9"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3</w:t>
            </w:r>
            <w:r w:rsidR="00902264">
              <w:rPr>
                <w:rFonts w:ascii="標楷體" w:eastAsia="標楷體" w:hAnsi="標楷體" w:cs="BiauKai" w:hint="eastAsia"/>
                <w:sz w:val="28"/>
                <w:szCs w:val="28"/>
              </w:rPr>
              <w:t>、</w:t>
            </w:r>
            <w:r w:rsidRPr="00D7310F">
              <w:rPr>
                <w:rFonts w:ascii="標楷體" w:eastAsia="標楷體" w:hAnsi="標楷體" w:cs="BiauKai"/>
                <w:sz w:val="28"/>
                <w:szCs w:val="28"/>
              </w:rPr>
              <w:t>簡報製作</w:t>
            </w:r>
            <w:r w:rsidR="00902264">
              <w:rPr>
                <w:rFonts w:ascii="標楷體" w:eastAsia="標楷體" w:hAnsi="標楷體" w:cs="BiauKai" w:hint="eastAsia"/>
                <w:sz w:val="28"/>
                <w:szCs w:val="28"/>
              </w:rPr>
              <w:t>：</w:t>
            </w:r>
            <w:r w:rsidRPr="00D7310F">
              <w:rPr>
                <w:rFonts w:ascii="標楷體" w:eastAsia="標楷體" w:hAnsi="標楷體" w:cs="BiauKai"/>
                <w:sz w:val="28"/>
                <w:szCs w:val="28"/>
              </w:rPr>
              <w:t>56黃彥智</w:t>
            </w:r>
            <w:r w:rsidR="00902264">
              <w:rPr>
                <w:rFonts w:ascii="標楷體" w:eastAsia="標楷體" w:hAnsi="標楷體" w:cs="BiauKai" w:hint="eastAsia"/>
                <w:sz w:val="28"/>
                <w:szCs w:val="28"/>
              </w:rPr>
              <w:t>、</w:t>
            </w:r>
            <w:r w:rsidRPr="00D7310F">
              <w:rPr>
                <w:rFonts w:ascii="標楷體" w:eastAsia="標楷體" w:hAnsi="標楷體" w:cs="BiauKai"/>
                <w:sz w:val="28"/>
                <w:szCs w:val="28"/>
              </w:rPr>
              <w:t>69康嘉濱</w:t>
            </w:r>
          </w:p>
          <w:p w14:paraId="445CF4AD"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4</w:t>
            </w:r>
            <w:r w:rsidR="00902264">
              <w:rPr>
                <w:rFonts w:ascii="標楷體" w:eastAsia="標楷體" w:hAnsi="標楷體" w:cs="BiauKai" w:hint="eastAsia"/>
                <w:sz w:val="28"/>
                <w:szCs w:val="28"/>
              </w:rPr>
              <w:t>、</w:t>
            </w:r>
            <w:r w:rsidRPr="00D7310F">
              <w:rPr>
                <w:rFonts w:ascii="標楷體" w:eastAsia="標楷體" w:hAnsi="標楷體" w:cs="BiauKai"/>
                <w:sz w:val="28"/>
                <w:szCs w:val="28"/>
              </w:rPr>
              <w:t>口頭報告</w:t>
            </w:r>
            <w:r w:rsidR="00902264">
              <w:rPr>
                <w:rFonts w:ascii="標楷體" w:eastAsia="標楷體" w:hAnsi="標楷體" w:cs="BiauKai" w:hint="eastAsia"/>
                <w:sz w:val="28"/>
                <w:szCs w:val="28"/>
              </w:rPr>
              <w:t>：</w:t>
            </w:r>
            <w:r w:rsidRPr="00D7310F">
              <w:rPr>
                <w:rFonts w:ascii="標楷體" w:eastAsia="標楷體" w:hAnsi="標楷體" w:cs="BiauKai"/>
                <w:sz w:val="28"/>
                <w:szCs w:val="28"/>
              </w:rPr>
              <w:t>16侯雯祺</w:t>
            </w:r>
            <w:r w:rsidR="00902264">
              <w:rPr>
                <w:rFonts w:ascii="標楷體" w:eastAsia="標楷體" w:hAnsi="標楷體" w:cs="BiauKai" w:hint="eastAsia"/>
                <w:sz w:val="28"/>
                <w:szCs w:val="28"/>
              </w:rPr>
              <w:t>、</w:t>
            </w:r>
            <w:r w:rsidRPr="00D7310F">
              <w:rPr>
                <w:rFonts w:ascii="標楷體" w:eastAsia="標楷體" w:hAnsi="標楷體" w:cs="BiauKai"/>
                <w:sz w:val="28"/>
                <w:szCs w:val="28"/>
              </w:rPr>
              <w:t>24林廷育</w:t>
            </w:r>
          </w:p>
        </w:tc>
        <w:tc>
          <w:tcPr>
            <w:tcW w:w="3023" w:type="dxa"/>
            <w:tcMar>
              <w:top w:w="100" w:type="dxa"/>
              <w:left w:w="100" w:type="dxa"/>
              <w:bottom w:w="100" w:type="dxa"/>
              <w:right w:w="100" w:type="dxa"/>
            </w:tcMar>
          </w:tcPr>
          <w:p w14:paraId="3D235D0D" w14:textId="77777777" w:rsidR="00D7310F" w:rsidRPr="00D7310F" w:rsidRDefault="00D7310F" w:rsidP="00566443">
            <w:pP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全數同意</w:t>
            </w:r>
          </w:p>
        </w:tc>
      </w:tr>
      <w:tr w:rsidR="00D7310F" w:rsidRPr="00D7310F" w14:paraId="17A6D753" w14:textId="77777777" w:rsidTr="00E764BC">
        <w:trPr>
          <w:trHeight w:val="774"/>
        </w:trPr>
        <w:tc>
          <w:tcPr>
            <w:tcW w:w="3023" w:type="dxa"/>
            <w:tcMar>
              <w:top w:w="100" w:type="dxa"/>
              <w:left w:w="100" w:type="dxa"/>
              <w:bottom w:w="100" w:type="dxa"/>
              <w:right w:w="100" w:type="dxa"/>
            </w:tcMar>
          </w:tcPr>
          <w:p w14:paraId="1FA7F8F7" w14:textId="77777777" w:rsidR="00D7310F" w:rsidRPr="00D7310F" w:rsidRDefault="00D7310F" w:rsidP="00566443">
            <w:pPr>
              <w:tabs>
                <w:tab w:val="left" w:pos="708"/>
                <w:tab w:val="left" w:pos="601"/>
                <w:tab w:val="left" w:pos="1960"/>
                <w:tab w:val="left" w:pos="5340"/>
              </w:tabs>
              <w:spacing w:before="120" w:after="120" w:line="400" w:lineRule="exact"/>
              <w:jc w:val="both"/>
              <w:rPr>
                <w:rFonts w:ascii="標楷體" w:eastAsia="標楷體" w:hAnsi="標楷體" w:cs="BiauKai"/>
                <w:sz w:val="28"/>
                <w:szCs w:val="28"/>
              </w:rPr>
            </w:pPr>
            <w:r w:rsidRPr="00D7310F">
              <w:rPr>
                <w:rFonts w:ascii="標楷體" w:eastAsia="標楷體" w:hAnsi="標楷體" w:cs="BiauKai"/>
                <w:sz w:val="28"/>
                <w:szCs w:val="28"/>
              </w:rPr>
              <w:t>16侯雯祺</w:t>
            </w:r>
          </w:p>
        </w:tc>
        <w:tc>
          <w:tcPr>
            <w:tcW w:w="3023" w:type="dxa"/>
            <w:tcMar>
              <w:top w:w="100" w:type="dxa"/>
              <w:left w:w="100" w:type="dxa"/>
              <w:bottom w:w="100" w:type="dxa"/>
              <w:right w:w="100" w:type="dxa"/>
            </w:tcMar>
          </w:tcPr>
          <w:p w14:paraId="0A06CC23" w14:textId="77777777" w:rsidR="00D7310F" w:rsidRPr="00D7310F" w:rsidRDefault="00D7310F" w:rsidP="00566443">
            <w:pPr>
              <w:pBdr>
                <w:top w:val="nil"/>
                <w:left w:val="nil"/>
                <w:bottom w:val="nil"/>
                <w:right w:val="nil"/>
                <w:between w:val="nil"/>
              </w:pBd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訂定下次開會時間</w:t>
            </w:r>
            <w:r w:rsidR="00C356E6">
              <w:rPr>
                <w:rFonts w:ascii="標楷體" w:eastAsia="標楷體" w:hAnsi="標楷體" w:cs="BiauKai" w:hint="eastAsia"/>
                <w:sz w:val="28"/>
                <w:szCs w:val="28"/>
              </w:rPr>
              <w:t>：</w:t>
            </w:r>
          </w:p>
          <w:p w14:paraId="41D21B3A" w14:textId="77777777" w:rsidR="00D7310F" w:rsidRPr="00D7310F" w:rsidRDefault="00D7310F" w:rsidP="00566443">
            <w:pPr>
              <w:pBdr>
                <w:top w:val="nil"/>
                <w:left w:val="nil"/>
                <w:bottom w:val="nil"/>
                <w:right w:val="nil"/>
                <w:between w:val="nil"/>
              </w:pBd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9/7 12</w:t>
            </w:r>
            <w:r w:rsidR="00C356E6">
              <w:rPr>
                <w:rFonts w:ascii="標楷體" w:eastAsia="標楷體" w:hAnsi="標楷體" w:cs="BiauKai" w:hint="eastAsia"/>
                <w:sz w:val="28"/>
                <w:szCs w:val="28"/>
              </w:rPr>
              <w:t>：</w:t>
            </w:r>
            <w:r w:rsidRPr="00D7310F">
              <w:rPr>
                <w:rFonts w:ascii="標楷體" w:eastAsia="標楷體" w:hAnsi="標楷體" w:cs="BiauKai"/>
                <w:sz w:val="28"/>
                <w:szCs w:val="28"/>
              </w:rPr>
              <w:t>45</w:t>
            </w:r>
          </w:p>
        </w:tc>
        <w:tc>
          <w:tcPr>
            <w:tcW w:w="3023" w:type="dxa"/>
            <w:tcMar>
              <w:top w:w="100" w:type="dxa"/>
              <w:left w:w="100" w:type="dxa"/>
              <w:bottom w:w="100" w:type="dxa"/>
              <w:right w:w="100" w:type="dxa"/>
            </w:tcMar>
          </w:tcPr>
          <w:p w14:paraId="346B68F9" w14:textId="77777777" w:rsidR="00D7310F" w:rsidRPr="00D7310F" w:rsidRDefault="00D7310F" w:rsidP="00566443">
            <w:pPr>
              <w:pBdr>
                <w:top w:val="nil"/>
                <w:left w:val="nil"/>
                <w:bottom w:val="nil"/>
                <w:right w:val="nil"/>
                <w:between w:val="nil"/>
              </w:pBdr>
              <w:spacing w:line="400" w:lineRule="exact"/>
              <w:jc w:val="both"/>
              <w:rPr>
                <w:rFonts w:ascii="標楷體" w:eastAsia="標楷體" w:hAnsi="標楷體" w:cs="BiauKai"/>
                <w:sz w:val="28"/>
                <w:szCs w:val="28"/>
              </w:rPr>
            </w:pPr>
          </w:p>
        </w:tc>
      </w:tr>
      <w:tr w:rsidR="00D7310F" w:rsidRPr="00D7310F" w14:paraId="5870B5C7" w14:textId="77777777" w:rsidTr="00566443">
        <w:tc>
          <w:tcPr>
            <w:tcW w:w="3023" w:type="dxa"/>
            <w:tcMar>
              <w:top w:w="100" w:type="dxa"/>
              <w:left w:w="100" w:type="dxa"/>
              <w:bottom w:w="100" w:type="dxa"/>
              <w:right w:w="100" w:type="dxa"/>
            </w:tcMar>
          </w:tcPr>
          <w:p w14:paraId="769F4DD6" w14:textId="77777777" w:rsidR="00D7310F" w:rsidRPr="00D7310F" w:rsidRDefault="00D7310F" w:rsidP="00566443">
            <w:pPr>
              <w:tabs>
                <w:tab w:val="left" w:pos="708"/>
                <w:tab w:val="left" w:pos="601"/>
                <w:tab w:val="left" w:pos="1960"/>
                <w:tab w:val="left" w:pos="5340"/>
              </w:tabs>
              <w:spacing w:before="120" w:after="120" w:line="400" w:lineRule="exact"/>
              <w:jc w:val="both"/>
              <w:rPr>
                <w:rFonts w:ascii="標楷體" w:eastAsia="標楷體" w:hAnsi="標楷體" w:cs="BiauKai"/>
                <w:sz w:val="28"/>
                <w:szCs w:val="28"/>
              </w:rPr>
            </w:pPr>
            <w:r w:rsidRPr="00D7310F">
              <w:rPr>
                <w:rFonts w:ascii="標楷體" w:eastAsia="標楷體" w:hAnsi="標楷體" w:cs="新細明體" w:hint="eastAsia"/>
                <w:sz w:val="28"/>
                <w:szCs w:val="28"/>
              </w:rPr>
              <w:t>小組全員</w:t>
            </w:r>
          </w:p>
        </w:tc>
        <w:tc>
          <w:tcPr>
            <w:tcW w:w="3023" w:type="dxa"/>
            <w:tcMar>
              <w:top w:w="100" w:type="dxa"/>
              <w:left w:w="100" w:type="dxa"/>
              <w:bottom w:w="100" w:type="dxa"/>
              <w:right w:w="100" w:type="dxa"/>
            </w:tcMar>
          </w:tcPr>
          <w:p w14:paraId="5879FDE8" w14:textId="77777777" w:rsidR="00D7310F" w:rsidRPr="00D7310F" w:rsidRDefault="00D7310F" w:rsidP="00566443">
            <w:pPr>
              <w:pBdr>
                <w:top w:val="nil"/>
                <w:left w:val="nil"/>
                <w:bottom w:val="nil"/>
                <w:right w:val="nil"/>
                <w:between w:val="nil"/>
              </w:pBdr>
              <w:spacing w:line="400" w:lineRule="exact"/>
              <w:jc w:val="both"/>
              <w:rPr>
                <w:rFonts w:ascii="標楷體" w:eastAsia="標楷體" w:hAnsi="標楷體" w:cs="BiauKai"/>
                <w:sz w:val="28"/>
                <w:szCs w:val="28"/>
              </w:rPr>
            </w:pPr>
            <w:r w:rsidRPr="00D7310F">
              <w:rPr>
                <w:rFonts w:ascii="標楷體" w:eastAsia="標楷體" w:hAnsi="標楷體" w:cs="BiauKai"/>
                <w:sz w:val="28"/>
                <w:szCs w:val="28"/>
              </w:rPr>
              <w:t>諮詢老師專案報告準備方向</w:t>
            </w:r>
          </w:p>
        </w:tc>
        <w:tc>
          <w:tcPr>
            <w:tcW w:w="3023" w:type="dxa"/>
            <w:tcMar>
              <w:top w:w="100" w:type="dxa"/>
              <w:left w:w="100" w:type="dxa"/>
              <w:bottom w:w="100" w:type="dxa"/>
              <w:right w:w="100" w:type="dxa"/>
            </w:tcMar>
          </w:tcPr>
          <w:p w14:paraId="5B0E8E2A" w14:textId="77777777" w:rsidR="00D7310F" w:rsidRPr="00D7310F" w:rsidRDefault="00D7310F" w:rsidP="00566443">
            <w:pPr>
              <w:pBdr>
                <w:top w:val="nil"/>
                <w:left w:val="nil"/>
                <w:bottom w:val="nil"/>
                <w:right w:val="nil"/>
                <w:between w:val="nil"/>
              </w:pBdr>
              <w:spacing w:line="400" w:lineRule="exact"/>
              <w:jc w:val="both"/>
              <w:rPr>
                <w:rFonts w:ascii="標楷體" w:eastAsia="標楷體" w:hAnsi="標楷體" w:cs="BiauKai"/>
                <w:sz w:val="28"/>
                <w:szCs w:val="28"/>
              </w:rPr>
            </w:pPr>
          </w:p>
        </w:tc>
      </w:tr>
    </w:tbl>
    <w:p w14:paraId="76FA68EF" w14:textId="77777777" w:rsidR="00D7310F" w:rsidRPr="00D7310F" w:rsidRDefault="00D7310F" w:rsidP="00D7310F">
      <w:pPr>
        <w:pBdr>
          <w:top w:val="nil"/>
          <w:left w:val="nil"/>
          <w:bottom w:val="nil"/>
          <w:right w:val="nil"/>
          <w:between w:val="nil"/>
        </w:pBdr>
        <w:tabs>
          <w:tab w:val="left" w:pos="1960"/>
        </w:tabs>
        <w:spacing w:before="120" w:after="120"/>
        <w:jc w:val="both"/>
        <w:rPr>
          <w:rFonts w:ascii="標楷體" w:eastAsia="標楷體" w:hAnsi="標楷體" w:cs="BiauKai"/>
          <w:sz w:val="28"/>
          <w:szCs w:val="28"/>
        </w:rPr>
      </w:pPr>
    </w:p>
    <w:p w14:paraId="7F988A43" w14:textId="77777777" w:rsidR="008E3F89" w:rsidRDefault="00D7310F" w:rsidP="005272D9">
      <w:pPr>
        <w:pBdr>
          <w:top w:val="nil"/>
          <w:left w:val="nil"/>
          <w:bottom w:val="nil"/>
          <w:right w:val="nil"/>
          <w:between w:val="nil"/>
        </w:pBdr>
        <w:tabs>
          <w:tab w:val="left" w:pos="1960"/>
        </w:tabs>
        <w:spacing w:before="120" w:after="120"/>
        <w:jc w:val="both"/>
        <w:rPr>
          <w:rFonts w:ascii="標楷體" w:eastAsia="標楷體" w:hAnsi="標楷體" w:cs="BiauKai"/>
          <w:color w:val="000000"/>
          <w:sz w:val="28"/>
          <w:szCs w:val="28"/>
        </w:rPr>
      </w:pPr>
      <w:r w:rsidRPr="00D7310F">
        <w:rPr>
          <w:rFonts w:ascii="標楷體" w:eastAsia="標楷體" w:hAnsi="標楷體" w:cs="BiauKai"/>
          <w:color w:val="000000"/>
          <w:sz w:val="28"/>
          <w:szCs w:val="28"/>
        </w:rPr>
        <w:t>六、散會（</w:t>
      </w:r>
      <w:r w:rsidRPr="00D7310F">
        <w:rPr>
          <w:rFonts w:ascii="標楷體" w:eastAsia="標楷體" w:hAnsi="標楷體" w:cs="BiauKai"/>
          <w:sz w:val="28"/>
          <w:szCs w:val="28"/>
        </w:rPr>
        <w:t>13</w:t>
      </w:r>
      <w:r w:rsidRPr="00D7310F">
        <w:rPr>
          <w:rFonts w:ascii="標楷體" w:eastAsia="標楷體" w:hAnsi="標楷體" w:cs="BiauKai"/>
          <w:color w:val="000000"/>
          <w:sz w:val="28"/>
          <w:szCs w:val="28"/>
        </w:rPr>
        <w:t>時</w:t>
      </w:r>
      <w:r w:rsidRPr="00D7310F">
        <w:rPr>
          <w:rFonts w:ascii="標楷體" w:eastAsia="標楷體" w:hAnsi="標楷體" w:cs="BiauKai"/>
          <w:sz w:val="28"/>
          <w:szCs w:val="28"/>
        </w:rPr>
        <w:t>23</w:t>
      </w:r>
      <w:r w:rsidRPr="00D7310F">
        <w:rPr>
          <w:rFonts w:ascii="標楷體" w:eastAsia="標楷體" w:hAnsi="標楷體" w:cs="BiauKai"/>
          <w:color w:val="000000"/>
          <w:sz w:val="28"/>
          <w:szCs w:val="28"/>
        </w:rPr>
        <w:t>分）</w:t>
      </w:r>
    </w:p>
    <w:p w14:paraId="19FD2CD8" w14:textId="77777777" w:rsidR="006B7303" w:rsidRDefault="006B7303" w:rsidP="005272D9">
      <w:pPr>
        <w:pBdr>
          <w:top w:val="nil"/>
          <w:left w:val="nil"/>
          <w:bottom w:val="nil"/>
          <w:right w:val="nil"/>
          <w:between w:val="nil"/>
        </w:pBdr>
        <w:tabs>
          <w:tab w:val="left" w:pos="1960"/>
        </w:tabs>
        <w:spacing w:before="120" w:after="120"/>
        <w:jc w:val="both"/>
        <w:rPr>
          <w:rFonts w:ascii="標楷體" w:eastAsia="標楷體" w:hAnsi="標楷體" w:cs="BiauKai"/>
          <w:color w:val="000000"/>
          <w:sz w:val="28"/>
          <w:szCs w:val="28"/>
        </w:rPr>
      </w:pPr>
    </w:p>
    <w:p w14:paraId="20AE21BA" w14:textId="77777777" w:rsidR="006B7303" w:rsidRDefault="006B7303" w:rsidP="005272D9">
      <w:pPr>
        <w:pBdr>
          <w:top w:val="nil"/>
          <w:left w:val="nil"/>
          <w:bottom w:val="nil"/>
          <w:right w:val="nil"/>
          <w:between w:val="nil"/>
        </w:pBdr>
        <w:tabs>
          <w:tab w:val="left" w:pos="1960"/>
        </w:tabs>
        <w:spacing w:before="120" w:after="120"/>
        <w:jc w:val="both"/>
        <w:rPr>
          <w:rFonts w:ascii="標楷體" w:eastAsia="標楷體" w:hAnsi="標楷體" w:cs="BiauKai"/>
          <w:color w:val="000000"/>
          <w:sz w:val="28"/>
          <w:szCs w:val="28"/>
        </w:rPr>
      </w:pPr>
    </w:p>
    <w:p w14:paraId="5350AC71" w14:textId="77777777" w:rsidR="006B7303" w:rsidRDefault="006B7303" w:rsidP="005272D9">
      <w:pPr>
        <w:pBdr>
          <w:top w:val="nil"/>
          <w:left w:val="nil"/>
          <w:bottom w:val="nil"/>
          <w:right w:val="nil"/>
          <w:between w:val="nil"/>
        </w:pBdr>
        <w:tabs>
          <w:tab w:val="left" w:pos="1960"/>
        </w:tabs>
        <w:spacing w:before="120" w:after="120"/>
        <w:jc w:val="both"/>
        <w:rPr>
          <w:rFonts w:ascii="標楷體" w:eastAsia="標楷體" w:hAnsi="標楷體" w:cs="BiauKai"/>
          <w:color w:val="000000"/>
          <w:sz w:val="28"/>
          <w:szCs w:val="28"/>
        </w:rPr>
      </w:pPr>
    </w:p>
    <w:p w14:paraId="58F45D04" w14:textId="77777777" w:rsidR="006B7303" w:rsidRDefault="006B7303" w:rsidP="005272D9">
      <w:pPr>
        <w:pBdr>
          <w:top w:val="nil"/>
          <w:left w:val="nil"/>
          <w:bottom w:val="nil"/>
          <w:right w:val="nil"/>
          <w:between w:val="nil"/>
        </w:pBdr>
        <w:tabs>
          <w:tab w:val="left" w:pos="1960"/>
        </w:tabs>
        <w:spacing w:before="120" w:after="120"/>
        <w:jc w:val="both"/>
        <w:rPr>
          <w:rFonts w:ascii="標楷體" w:eastAsia="標楷體" w:hAnsi="標楷體" w:cs="BiauKai"/>
          <w:color w:val="000000"/>
          <w:sz w:val="28"/>
          <w:szCs w:val="28"/>
        </w:rPr>
      </w:pPr>
    </w:p>
    <w:p w14:paraId="31A146DC" w14:textId="77777777" w:rsidR="006B7303" w:rsidRDefault="006B7303" w:rsidP="005272D9">
      <w:pPr>
        <w:pBdr>
          <w:top w:val="nil"/>
          <w:left w:val="nil"/>
          <w:bottom w:val="nil"/>
          <w:right w:val="nil"/>
          <w:between w:val="nil"/>
        </w:pBdr>
        <w:tabs>
          <w:tab w:val="left" w:pos="1960"/>
        </w:tabs>
        <w:spacing w:before="120" w:after="120"/>
        <w:jc w:val="both"/>
        <w:rPr>
          <w:rFonts w:ascii="標楷體" w:eastAsia="標楷體" w:hAnsi="標楷體" w:cs="BiauKai"/>
          <w:color w:val="000000"/>
          <w:sz w:val="28"/>
          <w:szCs w:val="28"/>
        </w:rPr>
      </w:pPr>
    </w:p>
    <w:p w14:paraId="132828B0" w14:textId="77777777" w:rsidR="006B7303" w:rsidRPr="00D42514" w:rsidRDefault="006B7303" w:rsidP="00096D72">
      <w:pPr>
        <w:spacing w:beforeLines="50" w:after="100" w:afterAutospacing="1"/>
        <w:jc w:val="center"/>
        <w:rPr>
          <w:rFonts w:ascii="標楷體" w:eastAsia="標楷體" w:hAnsi="標楷體" w:cs="新細明體"/>
          <w:kern w:val="36"/>
          <w:sz w:val="32"/>
          <w:szCs w:val="32"/>
        </w:rPr>
      </w:pPr>
      <w:r>
        <w:rPr>
          <w:rFonts w:ascii="標楷體" w:eastAsia="標楷體" w:hAnsi="標楷體" w:cs="新細明體" w:hint="eastAsia"/>
          <w:kern w:val="36"/>
          <w:sz w:val="32"/>
          <w:szCs w:val="32"/>
        </w:rPr>
        <w:lastRenderedPageBreak/>
        <w:t>第五組</w:t>
      </w:r>
      <w:r w:rsidRPr="00D42514">
        <w:rPr>
          <w:rFonts w:ascii="標楷體" w:eastAsia="標楷體" w:hAnsi="標楷體" w:cs="新細明體" w:hint="eastAsia"/>
          <w:kern w:val="36"/>
          <w:sz w:val="32"/>
          <w:szCs w:val="32"/>
        </w:rPr>
        <w:t>第</w:t>
      </w:r>
      <w:r>
        <w:rPr>
          <w:rFonts w:ascii="標楷體" w:eastAsia="標楷體" w:hAnsi="標楷體" w:cs="新細明體" w:hint="eastAsia"/>
          <w:kern w:val="36"/>
          <w:sz w:val="32"/>
          <w:szCs w:val="32"/>
        </w:rPr>
        <w:t>三</w:t>
      </w:r>
      <w:r w:rsidRPr="00D42514">
        <w:rPr>
          <w:rFonts w:ascii="標楷體" w:eastAsia="標楷體" w:hAnsi="標楷體" w:cs="新細明體" w:hint="eastAsia"/>
          <w:kern w:val="36"/>
          <w:sz w:val="32"/>
          <w:szCs w:val="32"/>
        </w:rPr>
        <w:t>次分組討論</w:t>
      </w:r>
    </w:p>
    <w:p w14:paraId="06AD9559" w14:textId="77777777" w:rsidR="00096D72" w:rsidRDefault="00096D72" w:rsidP="00096D72">
      <w:pPr>
        <w:pBdr>
          <w:top w:val="nil"/>
          <w:left w:val="nil"/>
          <w:bottom w:val="nil"/>
          <w:right w:val="nil"/>
          <w:between w:val="nil"/>
        </w:pBdr>
        <w:tabs>
          <w:tab w:val="left" w:pos="1960"/>
        </w:tabs>
        <w:overflowPunct w:val="0"/>
        <w:ind w:left="560" w:hanging="560"/>
        <w:jc w:val="both"/>
        <w:rPr>
          <w:rFonts w:ascii="標楷體" w:eastAsia="標楷體" w:hAnsi="標楷體" w:cs="標楷體"/>
          <w:color w:val="000000"/>
          <w:sz w:val="28"/>
          <w:szCs w:val="28"/>
        </w:rPr>
      </w:pPr>
      <w:r>
        <w:rPr>
          <w:rFonts w:ascii="標楷體" w:eastAsia="標楷體" w:hAnsi="標楷體" w:cs="標楷體"/>
          <w:color w:val="000000"/>
          <w:sz w:val="28"/>
          <w:szCs w:val="28"/>
        </w:rPr>
        <w:t>一、時間：9月7日（星期一）12時45分</w:t>
      </w:r>
    </w:p>
    <w:p w14:paraId="4C472DA8" w14:textId="77777777" w:rsidR="00096D72" w:rsidRDefault="00096D72" w:rsidP="00096D72">
      <w:pPr>
        <w:pBdr>
          <w:top w:val="nil"/>
          <w:left w:val="nil"/>
          <w:bottom w:val="nil"/>
          <w:right w:val="nil"/>
          <w:between w:val="nil"/>
        </w:pBdr>
        <w:tabs>
          <w:tab w:val="left" w:pos="1960"/>
        </w:tabs>
        <w:overflowPunct w:val="0"/>
        <w:ind w:left="560" w:hanging="560"/>
        <w:jc w:val="both"/>
        <w:rPr>
          <w:rFonts w:ascii="標楷體" w:eastAsia="標楷體" w:hAnsi="標楷體" w:cs="標楷體"/>
          <w:color w:val="000000"/>
          <w:sz w:val="28"/>
          <w:szCs w:val="28"/>
        </w:rPr>
      </w:pPr>
      <w:r>
        <w:rPr>
          <w:rFonts w:ascii="標楷體" w:eastAsia="標楷體" w:hAnsi="標楷體" w:cs="標楷體"/>
          <w:color w:val="000000"/>
          <w:sz w:val="28"/>
          <w:szCs w:val="28"/>
        </w:rPr>
        <w:t>二、地點：407教室</w:t>
      </w:r>
    </w:p>
    <w:p w14:paraId="61AF53F4" w14:textId="77777777" w:rsidR="00096D72" w:rsidRDefault="00096D72" w:rsidP="00096D72">
      <w:pPr>
        <w:pBdr>
          <w:top w:val="nil"/>
          <w:left w:val="nil"/>
          <w:bottom w:val="nil"/>
          <w:right w:val="nil"/>
          <w:between w:val="nil"/>
        </w:pBdr>
        <w:tabs>
          <w:tab w:val="left" w:pos="1960"/>
        </w:tabs>
        <w:overflowPunct w:val="0"/>
        <w:ind w:left="560" w:hanging="560"/>
        <w:jc w:val="both"/>
        <w:rPr>
          <w:rFonts w:ascii="標楷體" w:eastAsia="標楷體" w:hAnsi="標楷體" w:cs="標楷體"/>
          <w:color w:val="000000"/>
          <w:sz w:val="28"/>
          <w:szCs w:val="28"/>
        </w:rPr>
      </w:pPr>
      <w:r>
        <w:rPr>
          <w:rFonts w:ascii="標楷體" w:eastAsia="標楷體" w:hAnsi="標楷體" w:cs="標楷體"/>
          <w:color w:val="000000"/>
          <w:sz w:val="28"/>
          <w:szCs w:val="28"/>
        </w:rPr>
        <w:t>三、主席：16侯雯祺　　　　　　　　　        紀錄：69康嘉濱</w:t>
      </w:r>
    </w:p>
    <w:p w14:paraId="1E34B440" w14:textId="77777777" w:rsidR="00096D72" w:rsidRPr="00096D72" w:rsidRDefault="00096D72" w:rsidP="00096D72">
      <w:pPr>
        <w:pBdr>
          <w:top w:val="nil"/>
          <w:left w:val="nil"/>
          <w:bottom w:val="nil"/>
          <w:right w:val="nil"/>
          <w:between w:val="nil"/>
        </w:pBdr>
        <w:tabs>
          <w:tab w:val="left" w:pos="1960"/>
        </w:tabs>
        <w:overflowPunct w:val="0"/>
        <w:ind w:left="560" w:hanging="560"/>
        <w:jc w:val="both"/>
        <w:rPr>
          <w:rFonts w:ascii="標楷體" w:eastAsia="標楷體" w:hAnsi="標楷體" w:cs="標楷體"/>
          <w:color w:val="000000"/>
          <w:sz w:val="28"/>
          <w:szCs w:val="28"/>
        </w:rPr>
      </w:pPr>
      <w:r>
        <w:rPr>
          <w:rFonts w:ascii="標楷體" w:eastAsia="標楷體" w:hAnsi="標楷體" w:cs="標楷體"/>
          <w:sz w:val="28"/>
          <w:szCs w:val="28"/>
        </w:rPr>
        <w:t>四、參加人員：全體組員</w:t>
      </w:r>
    </w:p>
    <w:p w14:paraId="66F3B159" w14:textId="77777777" w:rsidR="00096D72" w:rsidRDefault="00096D72" w:rsidP="00096D72">
      <w:pPr>
        <w:pBdr>
          <w:top w:val="nil"/>
          <w:left w:val="nil"/>
          <w:bottom w:val="nil"/>
          <w:right w:val="nil"/>
          <w:between w:val="nil"/>
        </w:pBdr>
        <w:tabs>
          <w:tab w:val="left" w:pos="1960"/>
        </w:tabs>
        <w:overflowPunct w:val="0"/>
        <w:ind w:left="560" w:hanging="560"/>
        <w:jc w:val="both"/>
        <w:rPr>
          <w:rFonts w:ascii="標楷體" w:eastAsia="標楷體" w:hAnsi="標楷體" w:cs="標楷體"/>
          <w:color w:val="000000"/>
          <w:sz w:val="28"/>
          <w:szCs w:val="28"/>
        </w:rPr>
      </w:pPr>
      <w:r>
        <w:rPr>
          <w:rFonts w:ascii="標楷體" w:eastAsia="標楷體" w:hAnsi="標楷體" w:cs="標楷體"/>
          <w:color w:val="000000"/>
          <w:sz w:val="28"/>
          <w:szCs w:val="28"/>
        </w:rPr>
        <w:t>五、討論議題及決議（結論）：</w:t>
      </w:r>
    </w:p>
    <w:p w14:paraId="2DE782B8" w14:textId="77777777" w:rsidR="00096D72" w:rsidRDefault="00096D72" w:rsidP="00096D72">
      <w:pPr>
        <w:pBdr>
          <w:top w:val="nil"/>
          <w:left w:val="nil"/>
          <w:bottom w:val="nil"/>
          <w:right w:val="nil"/>
          <w:between w:val="nil"/>
        </w:pBdr>
        <w:tabs>
          <w:tab w:val="left" w:pos="1960"/>
        </w:tabs>
        <w:overflowPunct w:val="0"/>
        <w:ind w:left="851" w:hanging="330"/>
        <w:jc w:val="both"/>
        <w:rPr>
          <w:rFonts w:ascii="標楷體" w:eastAsia="標楷體" w:hAnsi="標楷體" w:cs="標楷體"/>
          <w:color w:val="000000"/>
          <w:sz w:val="28"/>
          <w:szCs w:val="28"/>
        </w:rPr>
      </w:pPr>
      <w:r>
        <w:rPr>
          <w:rFonts w:ascii="標楷體" w:eastAsia="標楷體" w:hAnsi="標楷體" w:cs="標楷體"/>
          <w:color w:val="000000"/>
          <w:sz w:val="28"/>
          <w:szCs w:val="28"/>
        </w:rPr>
        <w:t>1、依資料收集狀況，報告以50蘇</w:t>
      </w:r>
      <w:proofErr w:type="gramStart"/>
      <w:r>
        <w:rPr>
          <w:rFonts w:ascii="標楷體" w:eastAsia="標楷體" w:hAnsi="標楷體" w:cs="標楷體"/>
          <w:color w:val="000000"/>
          <w:sz w:val="28"/>
          <w:szCs w:val="28"/>
        </w:rPr>
        <w:t>恒</w:t>
      </w:r>
      <w:proofErr w:type="gramEnd"/>
      <w:r>
        <w:rPr>
          <w:rFonts w:ascii="標楷體" w:eastAsia="標楷體" w:hAnsi="標楷體" w:cs="標楷體"/>
          <w:color w:val="000000"/>
          <w:sz w:val="28"/>
          <w:szCs w:val="28"/>
        </w:rPr>
        <w:t>逸</w:t>
      </w:r>
      <w:proofErr w:type="gramStart"/>
      <w:r>
        <w:rPr>
          <w:rFonts w:ascii="標楷體" w:eastAsia="標楷體" w:hAnsi="標楷體" w:cs="標楷體"/>
          <w:color w:val="000000"/>
          <w:sz w:val="28"/>
          <w:szCs w:val="28"/>
        </w:rPr>
        <w:t>匯</w:t>
      </w:r>
      <w:proofErr w:type="gramEnd"/>
      <w:r>
        <w:rPr>
          <w:rFonts w:ascii="標楷體" w:eastAsia="標楷體" w:hAnsi="標楷體" w:cs="標楷體"/>
          <w:color w:val="000000"/>
          <w:sz w:val="28"/>
          <w:szCs w:val="28"/>
        </w:rPr>
        <w:t>整版本為藍圖，後續報告以修改此版爲準。</w:t>
      </w:r>
    </w:p>
    <w:p w14:paraId="258E8917" w14:textId="77777777" w:rsidR="00096D72" w:rsidRDefault="00096D72" w:rsidP="00096D72">
      <w:pPr>
        <w:pBdr>
          <w:top w:val="nil"/>
          <w:left w:val="nil"/>
          <w:bottom w:val="nil"/>
          <w:right w:val="nil"/>
          <w:between w:val="nil"/>
        </w:pBdr>
        <w:tabs>
          <w:tab w:val="left" w:pos="1960"/>
        </w:tabs>
        <w:overflowPunct w:val="0"/>
        <w:ind w:left="846" w:hanging="328"/>
        <w:jc w:val="both"/>
        <w:rPr>
          <w:rFonts w:ascii="標楷體" w:eastAsia="標楷體" w:hAnsi="標楷體" w:cs="標楷體"/>
          <w:color w:val="000000"/>
          <w:sz w:val="28"/>
          <w:szCs w:val="28"/>
        </w:rPr>
      </w:pPr>
      <w:r>
        <w:rPr>
          <w:rFonts w:ascii="標楷體" w:eastAsia="標楷體" w:hAnsi="標楷體" w:cs="標楷體"/>
          <w:color w:val="000000"/>
          <w:sz w:val="28"/>
          <w:szCs w:val="28"/>
        </w:rPr>
        <w:t>2、所有組員針對自己負責的部分，參照上述文件，</w:t>
      </w:r>
      <w:r>
        <w:rPr>
          <w:rFonts w:ascii="標楷體" w:eastAsia="標楷體" w:hAnsi="標楷體" w:cs="標楷體" w:hint="eastAsia"/>
          <w:color w:val="000000"/>
          <w:sz w:val="28"/>
          <w:szCs w:val="28"/>
        </w:rPr>
        <w:t>於</w:t>
      </w:r>
      <w:r>
        <w:rPr>
          <w:rFonts w:ascii="標楷體" w:eastAsia="標楷體" w:hAnsi="標楷體" w:cs="標楷體"/>
          <w:color w:val="000000"/>
          <w:sz w:val="28"/>
          <w:szCs w:val="28"/>
        </w:rPr>
        <w:t>9/11(五)12:00前，隨時提出相關問題與個人看法，提供書面報告(word)組修改文件之用。</w:t>
      </w:r>
    </w:p>
    <w:p w14:paraId="682DEC54" w14:textId="77777777" w:rsidR="00096D72" w:rsidRDefault="00096D72" w:rsidP="00096D72">
      <w:pPr>
        <w:pBdr>
          <w:top w:val="nil"/>
          <w:left w:val="nil"/>
          <w:bottom w:val="nil"/>
          <w:right w:val="nil"/>
          <w:between w:val="nil"/>
        </w:pBdr>
        <w:tabs>
          <w:tab w:val="left" w:pos="1960"/>
        </w:tabs>
        <w:overflowPunct w:val="0"/>
        <w:ind w:left="847" w:hanging="283"/>
        <w:jc w:val="both"/>
        <w:rPr>
          <w:rFonts w:ascii="標楷體" w:eastAsia="標楷體" w:hAnsi="標楷體" w:cs="標楷體"/>
          <w:color w:val="000000"/>
          <w:sz w:val="28"/>
          <w:szCs w:val="28"/>
        </w:rPr>
      </w:pPr>
      <w:r>
        <w:rPr>
          <w:rFonts w:ascii="標楷體" w:eastAsia="標楷體" w:hAnsi="標楷體" w:cs="標楷體"/>
          <w:color w:val="000000"/>
          <w:sz w:val="28"/>
          <w:szCs w:val="28"/>
        </w:rPr>
        <w:t>3、上周四(9/11)針對報告題目與相關課程黃沛慈老師討論：旅客通關問題於制度面規範相對完善，實務上以旅客體驗不佳之抱怨爲主，改善可以此為方向。</w:t>
      </w:r>
    </w:p>
    <w:p w14:paraId="44D03C77" w14:textId="77777777" w:rsidR="00096D72" w:rsidRDefault="00096D72" w:rsidP="00096D72">
      <w:pPr>
        <w:pBdr>
          <w:top w:val="nil"/>
          <w:left w:val="nil"/>
          <w:bottom w:val="nil"/>
          <w:right w:val="nil"/>
          <w:between w:val="nil"/>
        </w:pBdr>
        <w:tabs>
          <w:tab w:val="left" w:pos="1960"/>
        </w:tabs>
        <w:overflowPunct w:val="0"/>
        <w:ind w:left="1036" w:hanging="470"/>
        <w:jc w:val="both"/>
        <w:rPr>
          <w:rFonts w:ascii="標楷體" w:eastAsia="標楷體" w:hAnsi="標楷體" w:cs="標楷體"/>
          <w:color w:val="000000"/>
          <w:sz w:val="28"/>
          <w:szCs w:val="28"/>
        </w:rPr>
      </w:pPr>
      <w:r>
        <w:rPr>
          <w:rFonts w:ascii="標楷體" w:eastAsia="標楷體" w:hAnsi="標楷體" w:cs="標楷體"/>
          <w:color w:val="000000"/>
          <w:sz w:val="28"/>
          <w:szCs w:val="28"/>
        </w:rPr>
        <w:t>4、下次會議時間：9/14 12：45</w:t>
      </w:r>
      <w:r>
        <w:rPr>
          <w:rFonts w:ascii="標楷體" w:eastAsia="標楷體" w:hAnsi="標楷體" w:cs="標楷體" w:hint="eastAsia"/>
          <w:color w:val="000000"/>
          <w:sz w:val="28"/>
          <w:szCs w:val="28"/>
        </w:rPr>
        <w:t>，</w:t>
      </w:r>
      <w:r>
        <w:rPr>
          <w:rFonts w:ascii="標楷體" w:eastAsia="標楷體" w:hAnsi="標楷體" w:cs="標楷體"/>
          <w:color w:val="000000"/>
          <w:sz w:val="28"/>
          <w:szCs w:val="28"/>
        </w:rPr>
        <w:t>地點：電腦教室</w:t>
      </w:r>
    </w:p>
    <w:p w14:paraId="03AC74EE" w14:textId="77777777" w:rsidR="00096D72" w:rsidRPr="00096D72" w:rsidRDefault="00096D72" w:rsidP="00096D72">
      <w:pPr>
        <w:pBdr>
          <w:top w:val="nil"/>
          <w:left w:val="nil"/>
          <w:bottom w:val="nil"/>
          <w:right w:val="nil"/>
          <w:between w:val="nil"/>
        </w:pBdr>
        <w:tabs>
          <w:tab w:val="left" w:pos="1960"/>
        </w:tabs>
        <w:overflowPunct w:val="0"/>
        <w:ind w:left="1036" w:hanging="470"/>
        <w:jc w:val="both"/>
        <w:rPr>
          <w:rFonts w:ascii="標楷體" w:eastAsia="標楷體" w:hAnsi="標楷體" w:cs="標楷體"/>
          <w:color w:val="000000"/>
          <w:sz w:val="28"/>
          <w:szCs w:val="28"/>
        </w:rPr>
      </w:pPr>
    </w:p>
    <w:p w14:paraId="0A0E7DD2" w14:textId="77777777" w:rsidR="00096D72" w:rsidRDefault="00096D72" w:rsidP="00096D72">
      <w:pPr>
        <w:pBdr>
          <w:top w:val="nil"/>
          <w:left w:val="nil"/>
          <w:bottom w:val="nil"/>
          <w:right w:val="nil"/>
          <w:between w:val="nil"/>
        </w:pBdr>
        <w:tabs>
          <w:tab w:val="left" w:pos="1960"/>
        </w:tabs>
        <w:overflowPunct w:val="0"/>
        <w:jc w:val="both"/>
        <w:rPr>
          <w:rFonts w:ascii="標楷體" w:eastAsia="標楷體" w:hAnsi="標楷體" w:cs="標楷體"/>
          <w:color w:val="000000"/>
          <w:sz w:val="28"/>
          <w:szCs w:val="28"/>
        </w:rPr>
      </w:pPr>
      <w:r>
        <w:rPr>
          <w:rFonts w:ascii="標楷體" w:eastAsia="標楷體" w:hAnsi="標楷體" w:cs="標楷體"/>
          <w:color w:val="000000"/>
          <w:sz w:val="28"/>
          <w:szCs w:val="28"/>
        </w:rPr>
        <w:lastRenderedPageBreak/>
        <w:t>主要議題：報告定版。格式與報告内容皆符合要求，包含參考文件與書目。</w:t>
      </w:r>
    </w:p>
    <w:p w14:paraId="68FD8CF8" w14:textId="77777777" w:rsidR="00096D72" w:rsidRDefault="00096D72" w:rsidP="00096D72">
      <w:pPr>
        <w:pBdr>
          <w:top w:val="nil"/>
          <w:left w:val="nil"/>
          <w:bottom w:val="nil"/>
          <w:right w:val="nil"/>
          <w:between w:val="nil"/>
        </w:pBdr>
        <w:tabs>
          <w:tab w:val="left" w:pos="1960"/>
        </w:tabs>
        <w:overflowPunct w:val="0"/>
        <w:spacing w:before="120" w:after="120"/>
        <w:jc w:val="both"/>
        <w:rPr>
          <w:rFonts w:ascii="標楷體" w:eastAsia="標楷體" w:hAnsi="標楷體" w:cs="標楷體"/>
          <w:color w:val="000000"/>
          <w:sz w:val="28"/>
          <w:szCs w:val="28"/>
        </w:rPr>
      </w:pPr>
      <w:r>
        <w:rPr>
          <w:rFonts w:ascii="標楷體" w:eastAsia="標楷體" w:hAnsi="標楷體" w:cs="標楷體"/>
          <w:sz w:val="28"/>
          <w:szCs w:val="28"/>
        </w:rPr>
        <w:t>六、散會（13時15分）</w:t>
      </w:r>
    </w:p>
    <w:p w14:paraId="62160253" w14:textId="77777777" w:rsidR="006B7303" w:rsidRPr="005272D9" w:rsidRDefault="006B7303" w:rsidP="005272D9">
      <w:pPr>
        <w:pBdr>
          <w:top w:val="nil"/>
          <w:left w:val="nil"/>
          <w:bottom w:val="nil"/>
          <w:right w:val="nil"/>
          <w:between w:val="nil"/>
        </w:pBdr>
        <w:tabs>
          <w:tab w:val="left" w:pos="1960"/>
        </w:tabs>
        <w:spacing w:before="120" w:after="120"/>
        <w:jc w:val="both"/>
        <w:rPr>
          <w:rFonts w:ascii="標楷體" w:eastAsia="標楷體" w:hAnsi="標楷體" w:cs="Arial"/>
          <w:color w:val="000000"/>
          <w:sz w:val="28"/>
          <w:szCs w:val="28"/>
        </w:rPr>
      </w:pPr>
    </w:p>
    <w:sectPr w:rsidR="006B7303" w:rsidRPr="005272D9" w:rsidSect="00891FD1">
      <w:footerReference w:type="default" r:id="rId25"/>
      <w:footerReference w:type="first" r:id="rId26"/>
      <w:pgSz w:w="11906" w:h="16838" w:code="9"/>
      <w:pgMar w:top="1418" w:right="1418" w:bottom="1418" w:left="1418"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9BA89" w14:textId="77777777" w:rsidR="00A75ED4" w:rsidRDefault="00A75ED4" w:rsidP="00CD32E6">
      <w:r>
        <w:separator/>
      </w:r>
    </w:p>
  </w:endnote>
  <w:endnote w:type="continuationSeparator" w:id="0">
    <w:p w14:paraId="0FCA8D01" w14:textId="77777777" w:rsidR="00A75ED4" w:rsidRDefault="00A75ED4" w:rsidP="00CD3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楷書體W7">
    <w:charset w:val="00"/>
    <w:family w:val="modern"/>
    <w:pitch w:val="fixed"/>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Noto Serif CJK TC">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BiauKai">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6FE91" w14:textId="77777777" w:rsidR="00A75ED4" w:rsidRDefault="00A75ED4" w:rsidP="00AF7FCD">
    <w:pPr>
      <w:pStyle w:val="a7"/>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F321" w14:textId="77777777" w:rsidR="00A75ED4" w:rsidRDefault="00A75ED4" w:rsidP="00AF7FCD">
    <w:pPr>
      <w:pStyle w:val="a7"/>
      <w:jc w:val="center"/>
    </w:pPr>
    <w:r>
      <w:fldChar w:fldCharType="begin"/>
    </w:r>
    <w:r>
      <w:instrText>PAGE   \* MERGEFORMAT</w:instrText>
    </w:r>
    <w:r>
      <w:fldChar w:fldCharType="separate"/>
    </w:r>
    <w:r w:rsidRPr="00A75ED4">
      <w:rPr>
        <w:noProof/>
        <w:lang w:val="zh-TW"/>
      </w:rPr>
      <w:t>35</w:t>
    </w:r>
    <w:r>
      <w:rPr>
        <w:noProof/>
        <w:lang w:val="zh-TW"/>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9099" w14:textId="77777777" w:rsidR="00A75ED4" w:rsidRDefault="00A75ED4">
    <w:pPr>
      <w:pStyle w:val="a7"/>
    </w:pPr>
    <w:r>
      <w:ptab w:relativeTo="margin" w:alignment="center" w:leader="none"/>
    </w:r>
    <w:r>
      <w:fldChar w:fldCharType="begin"/>
    </w:r>
    <w:r>
      <w:instrText>PAGE   \* MERGEFORMAT</w:instrText>
    </w:r>
    <w:r>
      <w:fldChar w:fldCharType="separate"/>
    </w:r>
    <w:r w:rsidRPr="00A75ED4">
      <w:rPr>
        <w:noProof/>
        <w:lang w:val="zh-TW"/>
      </w:rPr>
      <w:t>1</w:t>
    </w:r>
    <w:r>
      <w:rPr>
        <w:noProof/>
        <w:lang w:val="zh-TW"/>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5AE56" w14:textId="77777777" w:rsidR="00A75ED4" w:rsidRDefault="00A75ED4" w:rsidP="00CD32E6">
      <w:r>
        <w:separator/>
      </w:r>
    </w:p>
  </w:footnote>
  <w:footnote w:type="continuationSeparator" w:id="0">
    <w:p w14:paraId="410B7BCD" w14:textId="77777777" w:rsidR="00A75ED4" w:rsidRDefault="00A75ED4" w:rsidP="00CD3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1A2BDA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32581159"/>
    <w:multiLevelType w:val="multilevel"/>
    <w:tmpl w:val="F510E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7271D5"/>
    <w:multiLevelType w:val="multilevel"/>
    <w:tmpl w:val="AC1078D6"/>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87153657">
    <w:abstractNumId w:val="1"/>
  </w:num>
  <w:num w:numId="2" w16cid:durableId="1348561647">
    <w:abstractNumId w:val="2"/>
  </w:num>
  <w:num w:numId="3" w16cid:durableId="2783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D004C"/>
    <w:rsid w:val="00010B61"/>
    <w:rsid w:val="00023976"/>
    <w:rsid w:val="000314FC"/>
    <w:rsid w:val="0004131D"/>
    <w:rsid w:val="00065598"/>
    <w:rsid w:val="00075C0E"/>
    <w:rsid w:val="0008522D"/>
    <w:rsid w:val="00096D72"/>
    <w:rsid w:val="000D7667"/>
    <w:rsid w:val="000F608C"/>
    <w:rsid w:val="000F7AC4"/>
    <w:rsid w:val="000F7CE0"/>
    <w:rsid w:val="00106615"/>
    <w:rsid w:val="00130CE7"/>
    <w:rsid w:val="001333C7"/>
    <w:rsid w:val="0017093C"/>
    <w:rsid w:val="001A2883"/>
    <w:rsid w:val="001F0393"/>
    <w:rsid w:val="0022749E"/>
    <w:rsid w:val="002736C0"/>
    <w:rsid w:val="002A6F58"/>
    <w:rsid w:val="002B2234"/>
    <w:rsid w:val="002C457B"/>
    <w:rsid w:val="002C67E4"/>
    <w:rsid w:val="002C684E"/>
    <w:rsid w:val="00305B32"/>
    <w:rsid w:val="00317237"/>
    <w:rsid w:val="00320254"/>
    <w:rsid w:val="00347B67"/>
    <w:rsid w:val="00352B61"/>
    <w:rsid w:val="003A63D2"/>
    <w:rsid w:val="003A7F06"/>
    <w:rsid w:val="003D208D"/>
    <w:rsid w:val="003D3F8C"/>
    <w:rsid w:val="004133AB"/>
    <w:rsid w:val="00421755"/>
    <w:rsid w:val="00437D90"/>
    <w:rsid w:val="00443081"/>
    <w:rsid w:val="00446899"/>
    <w:rsid w:val="00463A01"/>
    <w:rsid w:val="00466376"/>
    <w:rsid w:val="00467B6A"/>
    <w:rsid w:val="004B73A2"/>
    <w:rsid w:val="004B7C48"/>
    <w:rsid w:val="004C115B"/>
    <w:rsid w:val="004C4B6A"/>
    <w:rsid w:val="004D198A"/>
    <w:rsid w:val="004E26AE"/>
    <w:rsid w:val="0050493A"/>
    <w:rsid w:val="005272D9"/>
    <w:rsid w:val="005506A7"/>
    <w:rsid w:val="00553F36"/>
    <w:rsid w:val="0056041B"/>
    <w:rsid w:val="00566443"/>
    <w:rsid w:val="005A75F2"/>
    <w:rsid w:val="005B01EA"/>
    <w:rsid w:val="005C33C3"/>
    <w:rsid w:val="005F1938"/>
    <w:rsid w:val="00615E27"/>
    <w:rsid w:val="00622953"/>
    <w:rsid w:val="00625794"/>
    <w:rsid w:val="00645A04"/>
    <w:rsid w:val="0065574B"/>
    <w:rsid w:val="00655C23"/>
    <w:rsid w:val="006A123F"/>
    <w:rsid w:val="006B7303"/>
    <w:rsid w:val="006E0E3E"/>
    <w:rsid w:val="006F7874"/>
    <w:rsid w:val="00701649"/>
    <w:rsid w:val="00706DD1"/>
    <w:rsid w:val="0074046A"/>
    <w:rsid w:val="00745F46"/>
    <w:rsid w:val="00753054"/>
    <w:rsid w:val="00753A29"/>
    <w:rsid w:val="007A544F"/>
    <w:rsid w:val="007A6426"/>
    <w:rsid w:val="007B4F8A"/>
    <w:rsid w:val="007C3082"/>
    <w:rsid w:val="007D5F62"/>
    <w:rsid w:val="007E3BF9"/>
    <w:rsid w:val="007F5962"/>
    <w:rsid w:val="00806BD8"/>
    <w:rsid w:val="00810F0F"/>
    <w:rsid w:val="00811652"/>
    <w:rsid w:val="00824A1E"/>
    <w:rsid w:val="00833A90"/>
    <w:rsid w:val="00873199"/>
    <w:rsid w:val="00887A79"/>
    <w:rsid w:val="00891FD1"/>
    <w:rsid w:val="008B5DAA"/>
    <w:rsid w:val="008D44C2"/>
    <w:rsid w:val="008E3F89"/>
    <w:rsid w:val="00902264"/>
    <w:rsid w:val="00944E47"/>
    <w:rsid w:val="00946A11"/>
    <w:rsid w:val="009516A2"/>
    <w:rsid w:val="00962BD1"/>
    <w:rsid w:val="00966B2B"/>
    <w:rsid w:val="00970B0F"/>
    <w:rsid w:val="009823F4"/>
    <w:rsid w:val="00985F84"/>
    <w:rsid w:val="009D55AA"/>
    <w:rsid w:val="00A4407C"/>
    <w:rsid w:val="00A540DA"/>
    <w:rsid w:val="00A709E0"/>
    <w:rsid w:val="00A754B0"/>
    <w:rsid w:val="00A75ED4"/>
    <w:rsid w:val="00A91972"/>
    <w:rsid w:val="00A95180"/>
    <w:rsid w:val="00AB61E9"/>
    <w:rsid w:val="00AC16DB"/>
    <w:rsid w:val="00AC6409"/>
    <w:rsid w:val="00AD5EEB"/>
    <w:rsid w:val="00AD657C"/>
    <w:rsid w:val="00AE4C0D"/>
    <w:rsid w:val="00AF2AC9"/>
    <w:rsid w:val="00AF7FCD"/>
    <w:rsid w:val="00B30DD3"/>
    <w:rsid w:val="00B577C3"/>
    <w:rsid w:val="00B601F4"/>
    <w:rsid w:val="00B66429"/>
    <w:rsid w:val="00B87B03"/>
    <w:rsid w:val="00B92CFA"/>
    <w:rsid w:val="00B92D51"/>
    <w:rsid w:val="00BA3644"/>
    <w:rsid w:val="00BD57E8"/>
    <w:rsid w:val="00BE3BD2"/>
    <w:rsid w:val="00BE7C2F"/>
    <w:rsid w:val="00BF2D0D"/>
    <w:rsid w:val="00BF2FE3"/>
    <w:rsid w:val="00C019B2"/>
    <w:rsid w:val="00C20C52"/>
    <w:rsid w:val="00C32476"/>
    <w:rsid w:val="00C356E6"/>
    <w:rsid w:val="00C55283"/>
    <w:rsid w:val="00C60517"/>
    <w:rsid w:val="00C73BFD"/>
    <w:rsid w:val="00C85B63"/>
    <w:rsid w:val="00C93719"/>
    <w:rsid w:val="00CB1A19"/>
    <w:rsid w:val="00CB7CDC"/>
    <w:rsid w:val="00CD32E6"/>
    <w:rsid w:val="00D42514"/>
    <w:rsid w:val="00D42784"/>
    <w:rsid w:val="00D50F0A"/>
    <w:rsid w:val="00D5419B"/>
    <w:rsid w:val="00D7310F"/>
    <w:rsid w:val="00DA38FE"/>
    <w:rsid w:val="00DC557C"/>
    <w:rsid w:val="00DD0F93"/>
    <w:rsid w:val="00DD40A2"/>
    <w:rsid w:val="00DD44F1"/>
    <w:rsid w:val="00E04A76"/>
    <w:rsid w:val="00E0662E"/>
    <w:rsid w:val="00E06D78"/>
    <w:rsid w:val="00E10AF4"/>
    <w:rsid w:val="00E40677"/>
    <w:rsid w:val="00E7161A"/>
    <w:rsid w:val="00E7590D"/>
    <w:rsid w:val="00E764BC"/>
    <w:rsid w:val="00E9151B"/>
    <w:rsid w:val="00E91CC0"/>
    <w:rsid w:val="00ED64D8"/>
    <w:rsid w:val="00EF77B0"/>
    <w:rsid w:val="00F1462E"/>
    <w:rsid w:val="00F34CD3"/>
    <w:rsid w:val="00F50866"/>
    <w:rsid w:val="00F5606D"/>
    <w:rsid w:val="00FA7349"/>
    <w:rsid w:val="00FA7406"/>
    <w:rsid w:val="00FB1312"/>
    <w:rsid w:val="00FD004C"/>
    <w:rsid w:val="00FD1127"/>
    <w:rsid w:val="00FD4E33"/>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ACDA7"/>
  <w15:docId w15:val="{DF85A245-7B05-4CB9-807B-7CFC1049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pPr>
        <w:spacing w:before="18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C115B"/>
  </w:style>
  <w:style w:type="paragraph" w:styleId="1">
    <w:name w:val="heading 1"/>
    <w:basedOn w:val="a0"/>
    <w:link w:val="10"/>
    <w:uiPriority w:val="9"/>
    <w:qFormat/>
    <w:rsid w:val="00FD004C"/>
    <w:pPr>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0"/>
    <w:link w:val="20"/>
    <w:uiPriority w:val="9"/>
    <w:qFormat/>
    <w:rsid w:val="00FD004C"/>
    <w:pPr>
      <w:spacing w:before="100" w:beforeAutospacing="1" w:after="100" w:afterAutospacing="1"/>
      <w:outlineLvl w:val="1"/>
    </w:pPr>
    <w:rPr>
      <w:rFonts w:ascii="新細明體" w:eastAsia="新細明體" w:hAnsi="新細明體" w:cs="新細明體"/>
      <w:b/>
      <w:bCs/>
      <w:kern w:val="0"/>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FD004C"/>
    <w:rPr>
      <w:rFonts w:ascii="新細明體" w:eastAsia="新細明體" w:hAnsi="新細明體" w:cs="新細明體"/>
      <w:b/>
      <w:bCs/>
      <w:kern w:val="36"/>
      <w:sz w:val="48"/>
      <w:szCs w:val="48"/>
    </w:rPr>
  </w:style>
  <w:style w:type="character" w:customStyle="1" w:styleId="20">
    <w:name w:val="標題 2 字元"/>
    <w:basedOn w:val="a1"/>
    <w:link w:val="2"/>
    <w:uiPriority w:val="9"/>
    <w:rsid w:val="00FD004C"/>
    <w:rPr>
      <w:rFonts w:ascii="新細明體" w:eastAsia="新細明體" w:hAnsi="新細明體" w:cs="新細明體"/>
      <w:b/>
      <w:bCs/>
      <w:kern w:val="0"/>
      <w:sz w:val="36"/>
      <w:szCs w:val="36"/>
    </w:rPr>
  </w:style>
  <w:style w:type="paragraph" w:styleId="Web">
    <w:name w:val="Normal (Web)"/>
    <w:basedOn w:val="a0"/>
    <w:uiPriority w:val="99"/>
    <w:unhideWhenUsed/>
    <w:rsid w:val="00FD004C"/>
    <w:pPr>
      <w:spacing w:before="100" w:beforeAutospacing="1" w:after="100" w:afterAutospacing="1"/>
    </w:pPr>
    <w:rPr>
      <w:rFonts w:ascii="新細明體" w:eastAsia="新細明體" w:hAnsi="新細明體" w:cs="新細明體"/>
      <w:kern w:val="0"/>
    </w:rPr>
  </w:style>
  <w:style w:type="character" w:styleId="a4">
    <w:name w:val="Strong"/>
    <w:basedOn w:val="a1"/>
    <w:uiPriority w:val="22"/>
    <w:qFormat/>
    <w:rsid w:val="00FD004C"/>
    <w:rPr>
      <w:b/>
      <w:bCs/>
    </w:rPr>
  </w:style>
  <w:style w:type="paragraph" w:styleId="11">
    <w:name w:val="toc 1"/>
    <w:basedOn w:val="a0"/>
    <w:next w:val="a0"/>
    <w:autoRedefine/>
    <w:uiPriority w:val="39"/>
    <w:unhideWhenUsed/>
    <w:rsid w:val="009D55AA"/>
    <w:pPr>
      <w:tabs>
        <w:tab w:val="right" w:leader="dot" w:pos="8296"/>
      </w:tabs>
      <w:spacing w:before="120" w:after="120"/>
    </w:pPr>
    <w:rPr>
      <w:rFonts w:cstheme="minorHAnsi"/>
      <w:b/>
      <w:bCs/>
      <w:caps/>
      <w:sz w:val="20"/>
      <w:szCs w:val="20"/>
    </w:rPr>
  </w:style>
  <w:style w:type="paragraph" w:styleId="21">
    <w:name w:val="toc 2"/>
    <w:basedOn w:val="a0"/>
    <w:next w:val="a0"/>
    <w:autoRedefine/>
    <w:uiPriority w:val="39"/>
    <w:unhideWhenUsed/>
    <w:rsid w:val="00AD5EEB"/>
    <w:pPr>
      <w:ind w:left="240"/>
    </w:pPr>
    <w:rPr>
      <w:rFonts w:cstheme="minorHAnsi"/>
      <w:smallCaps/>
      <w:sz w:val="20"/>
      <w:szCs w:val="20"/>
    </w:rPr>
  </w:style>
  <w:style w:type="paragraph" w:styleId="3">
    <w:name w:val="toc 3"/>
    <w:basedOn w:val="a0"/>
    <w:next w:val="a0"/>
    <w:autoRedefine/>
    <w:uiPriority w:val="39"/>
    <w:unhideWhenUsed/>
    <w:rsid w:val="00AD5EEB"/>
    <w:pPr>
      <w:ind w:left="480"/>
    </w:pPr>
    <w:rPr>
      <w:rFonts w:cstheme="minorHAnsi"/>
      <w:i/>
      <w:iCs/>
      <w:sz w:val="20"/>
      <w:szCs w:val="20"/>
    </w:rPr>
  </w:style>
  <w:style w:type="paragraph" w:styleId="4">
    <w:name w:val="toc 4"/>
    <w:basedOn w:val="a0"/>
    <w:next w:val="a0"/>
    <w:autoRedefine/>
    <w:uiPriority w:val="39"/>
    <w:unhideWhenUsed/>
    <w:rsid w:val="00AD5EEB"/>
    <w:pPr>
      <w:ind w:left="720"/>
    </w:pPr>
    <w:rPr>
      <w:rFonts w:cstheme="minorHAnsi"/>
      <w:sz w:val="18"/>
      <w:szCs w:val="18"/>
    </w:rPr>
  </w:style>
  <w:style w:type="paragraph" w:styleId="5">
    <w:name w:val="toc 5"/>
    <w:basedOn w:val="a0"/>
    <w:next w:val="a0"/>
    <w:autoRedefine/>
    <w:uiPriority w:val="39"/>
    <w:unhideWhenUsed/>
    <w:rsid w:val="00AD5EEB"/>
    <w:pPr>
      <w:ind w:left="960"/>
    </w:pPr>
    <w:rPr>
      <w:rFonts w:cstheme="minorHAnsi"/>
      <w:sz w:val="18"/>
      <w:szCs w:val="18"/>
    </w:rPr>
  </w:style>
  <w:style w:type="paragraph" w:styleId="6">
    <w:name w:val="toc 6"/>
    <w:basedOn w:val="a0"/>
    <w:next w:val="a0"/>
    <w:autoRedefine/>
    <w:uiPriority w:val="39"/>
    <w:unhideWhenUsed/>
    <w:rsid w:val="00AD5EEB"/>
    <w:pPr>
      <w:ind w:left="1200"/>
    </w:pPr>
    <w:rPr>
      <w:rFonts w:cstheme="minorHAnsi"/>
      <w:sz w:val="18"/>
      <w:szCs w:val="18"/>
    </w:rPr>
  </w:style>
  <w:style w:type="paragraph" w:styleId="7">
    <w:name w:val="toc 7"/>
    <w:basedOn w:val="a0"/>
    <w:next w:val="a0"/>
    <w:autoRedefine/>
    <w:uiPriority w:val="39"/>
    <w:unhideWhenUsed/>
    <w:rsid w:val="00AD5EEB"/>
    <w:pPr>
      <w:ind w:left="1440"/>
    </w:pPr>
    <w:rPr>
      <w:rFonts w:cstheme="minorHAnsi"/>
      <w:sz w:val="18"/>
      <w:szCs w:val="18"/>
    </w:rPr>
  </w:style>
  <w:style w:type="paragraph" w:styleId="8">
    <w:name w:val="toc 8"/>
    <w:basedOn w:val="a0"/>
    <w:next w:val="a0"/>
    <w:autoRedefine/>
    <w:uiPriority w:val="39"/>
    <w:unhideWhenUsed/>
    <w:rsid w:val="00AD5EEB"/>
    <w:pPr>
      <w:ind w:left="1680"/>
    </w:pPr>
    <w:rPr>
      <w:rFonts w:cstheme="minorHAnsi"/>
      <w:sz w:val="18"/>
      <w:szCs w:val="18"/>
    </w:rPr>
  </w:style>
  <w:style w:type="paragraph" w:styleId="9">
    <w:name w:val="toc 9"/>
    <w:basedOn w:val="a0"/>
    <w:next w:val="a0"/>
    <w:autoRedefine/>
    <w:uiPriority w:val="39"/>
    <w:unhideWhenUsed/>
    <w:rsid w:val="00AD5EEB"/>
    <w:pPr>
      <w:ind w:left="1920"/>
    </w:pPr>
    <w:rPr>
      <w:rFonts w:cstheme="minorHAnsi"/>
      <w:sz w:val="18"/>
      <w:szCs w:val="18"/>
    </w:rPr>
  </w:style>
  <w:style w:type="paragraph" w:styleId="a5">
    <w:name w:val="header"/>
    <w:basedOn w:val="a0"/>
    <w:link w:val="a6"/>
    <w:uiPriority w:val="99"/>
    <w:unhideWhenUsed/>
    <w:rsid w:val="00CD32E6"/>
    <w:pPr>
      <w:tabs>
        <w:tab w:val="center" w:pos="4153"/>
        <w:tab w:val="right" w:pos="8306"/>
      </w:tabs>
      <w:snapToGrid w:val="0"/>
    </w:pPr>
    <w:rPr>
      <w:sz w:val="20"/>
      <w:szCs w:val="20"/>
    </w:rPr>
  </w:style>
  <w:style w:type="character" w:customStyle="1" w:styleId="a6">
    <w:name w:val="頁首 字元"/>
    <w:basedOn w:val="a1"/>
    <w:link w:val="a5"/>
    <w:uiPriority w:val="99"/>
    <w:rsid w:val="00CD32E6"/>
    <w:rPr>
      <w:sz w:val="20"/>
      <w:szCs w:val="20"/>
    </w:rPr>
  </w:style>
  <w:style w:type="paragraph" w:styleId="a7">
    <w:name w:val="footer"/>
    <w:basedOn w:val="a0"/>
    <w:link w:val="a8"/>
    <w:uiPriority w:val="99"/>
    <w:unhideWhenUsed/>
    <w:rsid w:val="00CD32E6"/>
    <w:pPr>
      <w:tabs>
        <w:tab w:val="center" w:pos="4153"/>
        <w:tab w:val="right" w:pos="8306"/>
      </w:tabs>
      <w:snapToGrid w:val="0"/>
    </w:pPr>
    <w:rPr>
      <w:sz w:val="20"/>
      <w:szCs w:val="20"/>
    </w:rPr>
  </w:style>
  <w:style w:type="character" w:customStyle="1" w:styleId="a8">
    <w:name w:val="頁尾 字元"/>
    <w:basedOn w:val="a1"/>
    <w:link w:val="a7"/>
    <w:uiPriority w:val="99"/>
    <w:rsid w:val="00CD32E6"/>
    <w:rPr>
      <w:sz w:val="20"/>
      <w:szCs w:val="20"/>
    </w:rPr>
  </w:style>
  <w:style w:type="paragraph" w:customStyle="1" w:styleId="a9">
    <w:name w:val="壹"/>
    <w:basedOn w:val="a0"/>
    <w:rsid w:val="00A540DA"/>
    <w:pPr>
      <w:tabs>
        <w:tab w:val="left" w:pos="1960"/>
      </w:tabs>
      <w:spacing w:beforeLines="100" w:afterLines="50" w:line="520" w:lineRule="exact"/>
      <w:ind w:left="1602" w:hangingChars="500" w:hanging="1602"/>
      <w:jc w:val="both"/>
    </w:pPr>
    <w:rPr>
      <w:rFonts w:ascii="Times New Roman" w:eastAsia="華康楷書體W7" w:hAnsi="Times New Roman" w:cs="Times New Roman"/>
      <w:kern w:val="0"/>
      <w:sz w:val="32"/>
    </w:rPr>
  </w:style>
  <w:style w:type="paragraph" w:styleId="aa">
    <w:name w:val="Body Text"/>
    <w:basedOn w:val="a0"/>
    <w:link w:val="ab"/>
    <w:uiPriority w:val="1"/>
    <w:qFormat/>
    <w:rsid w:val="00A540DA"/>
    <w:pPr>
      <w:ind w:left="3124" w:firstLine="519"/>
    </w:pPr>
    <w:rPr>
      <w:rFonts w:ascii="SimSun" w:eastAsia="SimSun" w:hAnsi="SimSun" w:cs="Times New Roman"/>
      <w:kern w:val="0"/>
      <w:lang w:eastAsia="en-US"/>
    </w:rPr>
  </w:style>
  <w:style w:type="character" w:customStyle="1" w:styleId="ab">
    <w:name w:val="本文 字元"/>
    <w:basedOn w:val="a1"/>
    <w:link w:val="aa"/>
    <w:uiPriority w:val="1"/>
    <w:rsid w:val="00A540DA"/>
    <w:rPr>
      <w:rFonts w:ascii="SimSun" w:eastAsia="SimSun" w:hAnsi="SimSun" w:cs="Times New Roman"/>
      <w:kern w:val="0"/>
      <w:szCs w:val="24"/>
      <w:lang w:eastAsia="en-US"/>
    </w:rPr>
  </w:style>
  <w:style w:type="paragraph" w:customStyle="1" w:styleId="TableParagraph">
    <w:name w:val="Table Paragraph"/>
    <w:basedOn w:val="a0"/>
    <w:uiPriority w:val="1"/>
    <w:qFormat/>
    <w:rsid w:val="00A540DA"/>
    <w:rPr>
      <w:rFonts w:ascii="Calibri" w:eastAsia="新細明體" w:hAnsi="Calibri" w:cs="Times New Roman"/>
      <w:kern w:val="0"/>
      <w:sz w:val="22"/>
      <w:lang w:eastAsia="en-US"/>
    </w:rPr>
  </w:style>
  <w:style w:type="table" w:styleId="ac">
    <w:name w:val="Table Grid"/>
    <w:basedOn w:val="a2"/>
    <w:uiPriority w:val="59"/>
    <w:rsid w:val="00E06D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一a"/>
    <w:basedOn w:val="a0"/>
    <w:rsid w:val="00B92CFA"/>
    <w:pPr>
      <w:tabs>
        <w:tab w:val="left" w:pos="1960"/>
      </w:tabs>
      <w:spacing w:line="520" w:lineRule="exact"/>
      <w:ind w:left="200" w:hangingChars="200" w:hanging="200"/>
      <w:jc w:val="both"/>
    </w:pPr>
    <w:rPr>
      <w:rFonts w:ascii="Times New Roman" w:eastAsia="標楷體" w:hAnsi="Times New Roman" w:cs="Times New Roman"/>
      <w:kern w:val="0"/>
      <w:sz w:val="28"/>
    </w:rPr>
  </w:style>
  <w:style w:type="paragraph" w:customStyle="1" w:styleId="ae">
    <w:name w:val="(一)"/>
    <w:basedOn w:val="ad"/>
    <w:rsid w:val="00B92CFA"/>
    <w:pPr>
      <w:ind w:leftChars="200" w:left="300" w:hangingChars="100" w:hanging="100"/>
    </w:pPr>
  </w:style>
  <w:style w:type="paragraph" w:customStyle="1" w:styleId="BodyTextTC">
    <w:name w:val="BodyTextTC"/>
    <w:rsid w:val="00891FD1"/>
    <w:pPr>
      <w:spacing w:after="140" w:line="360" w:lineRule="auto"/>
      <w:ind w:firstLine="420"/>
      <w:jc w:val="both"/>
    </w:pPr>
    <w:rPr>
      <w:rFonts w:ascii="Noto Serif CJK TC" w:eastAsia="Noto Serif CJK TC" w:hAnsi="Noto Serif CJK TC"/>
      <w:kern w:val="0"/>
      <w:sz w:val="22"/>
      <w:lang w:eastAsia="en-US"/>
    </w:rPr>
  </w:style>
  <w:style w:type="paragraph" w:styleId="a">
    <w:name w:val="List Bullet"/>
    <w:basedOn w:val="a0"/>
    <w:uiPriority w:val="99"/>
    <w:unhideWhenUsed/>
    <w:rsid w:val="006E0E3E"/>
    <w:pPr>
      <w:numPr>
        <w:numId w:val="3"/>
      </w:numPr>
      <w:tabs>
        <w:tab w:val="clear" w:pos="360"/>
      </w:tabs>
      <w:spacing w:before="0" w:after="120" w:line="360" w:lineRule="auto"/>
      <w:ind w:left="0" w:firstLine="0"/>
      <w:contextualSpacing/>
    </w:pPr>
    <w:rPr>
      <w:rFonts w:ascii="Noto Serif CJK TC" w:eastAsia="Noto Serif CJK TC" w:hAnsi="Noto Serif CJK TC"/>
      <w:kern w:val="0"/>
      <w:sz w:val="22"/>
      <w:szCs w:val="22"/>
      <w:lang w:eastAsia="en-US"/>
    </w:rPr>
  </w:style>
  <w:style w:type="character" w:styleId="af">
    <w:name w:val="Hyperlink"/>
    <w:basedOn w:val="a1"/>
    <w:uiPriority w:val="99"/>
    <w:unhideWhenUsed/>
    <w:rsid w:val="004C115B"/>
    <w:rPr>
      <w:color w:val="0000FF" w:themeColor="hyperlink"/>
      <w:u w:val="single"/>
    </w:rPr>
  </w:style>
  <w:style w:type="character" w:customStyle="1" w:styleId="12">
    <w:name w:val="未解析的提及1"/>
    <w:basedOn w:val="a1"/>
    <w:uiPriority w:val="99"/>
    <w:semiHidden/>
    <w:unhideWhenUsed/>
    <w:rsid w:val="004C115B"/>
    <w:rPr>
      <w:color w:val="605E5C"/>
      <w:shd w:val="clear" w:color="auto" w:fill="E1DFDD"/>
    </w:rPr>
  </w:style>
  <w:style w:type="paragraph" w:styleId="af0">
    <w:name w:val="TOC Heading"/>
    <w:basedOn w:val="1"/>
    <w:next w:val="a0"/>
    <w:uiPriority w:val="39"/>
    <w:unhideWhenUsed/>
    <w:qFormat/>
    <w:rsid w:val="00625794"/>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188441">
      <w:bodyDiv w:val="1"/>
      <w:marLeft w:val="0"/>
      <w:marRight w:val="0"/>
      <w:marTop w:val="0"/>
      <w:marBottom w:val="0"/>
      <w:divBdr>
        <w:top w:val="none" w:sz="0" w:space="0" w:color="auto"/>
        <w:left w:val="none" w:sz="0" w:space="0" w:color="auto"/>
        <w:bottom w:val="none" w:sz="0" w:space="0" w:color="auto"/>
        <w:right w:val="none" w:sz="0" w:space="0" w:color="auto"/>
      </w:divBdr>
      <w:divsChild>
        <w:div w:id="1011951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038327">
      <w:bodyDiv w:val="1"/>
      <w:marLeft w:val="0"/>
      <w:marRight w:val="0"/>
      <w:marTop w:val="0"/>
      <w:marBottom w:val="0"/>
      <w:divBdr>
        <w:top w:val="none" w:sz="0" w:space="0" w:color="auto"/>
        <w:left w:val="none" w:sz="0" w:space="0" w:color="auto"/>
        <w:bottom w:val="none" w:sz="0" w:space="0" w:color="auto"/>
        <w:right w:val="none" w:sz="0" w:space="0" w:color="auto"/>
      </w:divBdr>
    </w:div>
    <w:div w:id="373121457">
      <w:bodyDiv w:val="1"/>
      <w:marLeft w:val="0"/>
      <w:marRight w:val="0"/>
      <w:marTop w:val="0"/>
      <w:marBottom w:val="0"/>
      <w:divBdr>
        <w:top w:val="none" w:sz="0" w:space="0" w:color="auto"/>
        <w:left w:val="none" w:sz="0" w:space="0" w:color="auto"/>
        <w:bottom w:val="none" w:sz="0" w:space="0" w:color="auto"/>
        <w:right w:val="none" w:sz="0" w:space="0" w:color="auto"/>
      </w:divBdr>
    </w:div>
    <w:div w:id="953170374">
      <w:bodyDiv w:val="1"/>
      <w:marLeft w:val="0"/>
      <w:marRight w:val="0"/>
      <w:marTop w:val="0"/>
      <w:marBottom w:val="0"/>
      <w:divBdr>
        <w:top w:val="none" w:sz="0" w:space="0" w:color="auto"/>
        <w:left w:val="none" w:sz="0" w:space="0" w:color="auto"/>
        <w:bottom w:val="none" w:sz="0" w:space="0" w:color="auto"/>
        <w:right w:val="none" w:sz="0" w:space="0" w:color="auto"/>
      </w:divBdr>
    </w:div>
    <w:div w:id="1219167364">
      <w:bodyDiv w:val="1"/>
      <w:marLeft w:val="0"/>
      <w:marRight w:val="0"/>
      <w:marTop w:val="0"/>
      <w:marBottom w:val="0"/>
      <w:divBdr>
        <w:top w:val="none" w:sz="0" w:space="0" w:color="auto"/>
        <w:left w:val="none" w:sz="0" w:space="0" w:color="auto"/>
        <w:bottom w:val="none" w:sz="0" w:space="0" w:color="auto"/>
        <w:right w:val="none" w:sz="0" w:space="0" w:color="auto"/>
      </w:divBdr>
    </w:div>
    <w:div w:id="188501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worldcustomsjournal.org/article/116449-manifest-monitoring-model-as-support-for-customs-risk-management-evidence-from-taiwan" TargetMode="External"/><Relationship Id="rId18" Type="http://schemas.openxmlformats.org/officeDocument/2006/relationships/hyperlink" Target="https://web.customs.gov.tw/singlehtml/2222?cntId=420075000376453caea39cd8ed887aef"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yperlink" Target="https://www.customs.go.jp/english/passenger/declaration/declaration_app.html" TargetMode="External"/><Relationship Id="rId7" Type="http://schemas.openxmlformats.org/officeDocument/2006/relationships/endnotes" Target="endnotes.xml"/><Relationship Id="rId12" Type="http://schemas.openxmlformats.org/officeDocument/2006/relationships/hyperlink" Target="https://www.worldcustomsjournal.org/article/92724-coordinated-border-management-from-theory-to-practice" TargetMode="External"/><Relationship Id="rId17" Type="http://schemas.openxmlformats.org/officeDocument/2006/relationships/hyperlink" Target="https://web.customs.gov.tw/singlehtml/40?cntId=2be1648e007e429a929576dd7744ad0b"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eb.customs.gov.tw/singlehtml/2597?cntId=cus1_114543_2597" TargetMode="External"/><Relationship Id="rId20" Type="http://schemas.openxmlformats.org/officeDocument/2006/relationships/hyperlink" Target="https://twac.immigration.gov.t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orldcustomsjournal.org/article/91376-collaborative-border-management" TargetMode="External"/><Relationship Id="rId24" Type="http://schemas.openxmlformats.org/officeDocument/2006/relationships/hyperlink" Target="https://www.travellerdeclaration.govt.nz/privacy/" TargetMode="External"/><Relationship Id="rId5" Type="http://schemas.openxmlformats.org/officeDocument/2006/relationships/webSettings" Target="webSettings.xml"/><Relationship Id="rId15" Type="http://schemas.openxmlformats.org/officeDocument/2006/relationships/hyperlink" Target="https://www.worldcustomsjournal.org/article/159458-modern-border-management-leveraging-ai-systems-for-strategic-advantage" TargetMode="External"/><Relationship Id="rId23" Type="http://schemas.openxmlformats.org/officeDocument/2006/relationships/hyperlink" Target="https://www.travellerdeclaration.govt.nz/about/" TargetMode="External"/><Relationship Id="rId28" Type="http://schemas.openxmlformats.org/officeDocument/2006/relationships/theme" Target="theme/theme1.xml"/><Relationship Id="rId10" Type="http://schemas.openxmlformats.org/officeDocument/2006/relationships/hyperlink" Target="https://www.wcoomd.org/en/topics/facilitation/instrument-and-tools/conventions/pf_revised_kyoto_conv/kyoto_new/gach6.aspx" TargetMode="External"/><Relationship Id="rId19" Type="http://schemas.openxmlformats.org/officeDocument/2006/relationships/hyperlink" Target="https://web.customs.gov.tw/taipei/multiplehtml/ae4fded073c24a2bb4d6f420276ab2c1" TargetMode="External"/><Relationship Id="rId4" Type="http://schemas.openxmlformats.org/officeDocument/2006/relationships/settings" Target="settings.xml"/><Relationship Id="rId9" Type="http://schemas.openxmlformats.org/officeDocument/2006/relationships/hyperlink" Target="https://www.wcoomd.org/en/topics/facilitation/instrument-and-tools/conventions/pf_revised_kyoto_conv/kyoto_new/spanj.aspx" TargetMode="External"/><Relationship Id="rId14" Type="http://schemas.openxmlformats.org/officeDocument/2006/relationships/hyperlink" Target="https://www.mdpi.com/1911-8074/17/8/321" TargetMode="External"/><Relationship Id="rId22" Type="http://schemas.openxmlformats.org/officeDocument/2006/relationships/hyperlink" Target="https://www.customs.go.jp/english/passenger/egate.htm" TargetMode="External"/><Relationship Id="rId27"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F5874-CA98-47A4-B449-9F9631B34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38</Pages>
  <Words>2188</Words>
  <Characters>12478</Characters>
  <Application>Microsoft Office Word</Application>
  <DocSecurity>0</DocSecurity>
  <Lines>103</Lines>
  <Paragraphs>29</Paragraphs>
  <ScaleCrop>false</ScaleCrop>
  <Company/>
  <LinksUpToDate>false</LinksUpToDate>
  <CharactersWithSpaces>14637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湘筠 張</cp:lastModifiedBy>
  <cp:revision>6</cp:revision>
  <cp:lastPrinted>2026-09-14T13:17:00Z</cp:lastPrinted>
  <dcterms:created xsi:type="dcterms:W3CDTF">2026-09-14T04:54:00Z</dcterms:created>
  <dcterms:modified xsi:type="dcterms:W3CDTF">2026-09-14T13:21:00Z</dcterms:modified>
</cp:coreProperties>
</file>