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heading=h.lhabwmwaancm" w:id="0"/>
      <w:bookmarkEnd w:id="0"/>
      <w:r w:rsidDel="00000000" w:rsidR="00000000" w:rsidRPr="00000000">
        <w:rPr>
          <w:rtl w:val="0"/>
        </w:rPr>
        <w:t xml:space="preserve">Hábitos Alimentares em Crianças Autistas: Análise de Dados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Este documento tem como objetivo apresentar uma estrutura para a organização de dados e análises sobre hábitos alimentares em crianças autistas. A finalidade é facilitar a compreensão das informações e a identificação de padrões e tendências relevantes.</w:t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heading=h.8kk2frjcx7xh" w:id="1"/>
      <w:bookmarkEnd w:id="1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Além dos desafios comportamentais, como a </w:t>
      </w:r>
      <w:r w:rsidDel="00000000" w:rsidR="00000000" w:rsidRPr="00000000">
        <w:rPr>
          <w:b w:val="1"/>
          <w:rtl w:val="0"/>
        </w:rPr>
        <w:t xml:space="preserve">seletividade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recusa </w:t>
      </w:r>
      <w:r w:rsidDel="00000000" w:rsidR="00000000" w:rsidRPr="00000000">
        <w:rPr>
          <w:rtl w:val="0"/>
        </w:rPr>
        <w:t xml:space="preserve">e </w:t>
      </w:r>
      <w:r w:rsidDel="00000000" w:rsidR="00000000" w:rsidRPr="00000000">
        <w:rPr>
          <w:b w:val="1"/>
          <w:rtl w:val="0"/>
        </w:rPr>
        <w:t xml:space="preserve">indisciplina</w:t>
      </w:r>
      <w:r w:rsidDel="00000000" w:rsidR="00000000" w:rsidRPr="00000000">
        <w:rPr>
          <w:rtl w:val="0"/>
        </w:rPr>
        <w:t xml:space="preserve">, e em alguns casos, a </w:t>
      </w:r>
      <w:r w:rsidDel="00000000" w:rsidR="00000000" w:rsidRPr="00000000">
        <w:rPr>
          <w:b w:val="1"/>
          <w:rtl w:val="0"/>
        </w:rPr>
        <w:t xml:space="preserve">compulsão</w:t>
      </w:r>
      <w:r w:rsidDel="00000000" w:rsidR="00000000" w:rsidRPr="00000000">
        <w:rPr>
          <w:rtl w:val="0"/>
        </w:rPr>
        <w:t xml:space="preserve">, crianças com Transtorno do Espectro Autista (TEA) frequentemente enfrentam uma série de desordens gastrointestinais, incluindo a produção diminuída de enzimas digestivas, inflamação da parede intestinal e alteração da permeabilidade intestinal. Esses fatores podem impactar significativamente seus hábitos alimentares e a absorção de nutrientes.</w:t>
      </w:r>
    </w:p>
    <w:p w:rsidR="00000000" w:rsidDel="00000000" w:rsidP="00000000" w:rsidRDefault="00000000" w:rsidRPr="00000000" w14:paraId="00000005">
      <w:pPr>
        <w:pStyle w:val="Heading1"/>
        <w:rPr/>
      </w:pPr>
      <w:bookmarkStart w:colFirst="0" w:colLast="0" w:name="_heading=h.ig96ijhscnms" w:id="2"/>
      <w:bookmarkEnd w:id="2"/>
      <w:r w:rsidDel="00000000" w:rsidR="00000000" w:rsidRPr="00000000">
        <w:rPr>
          <w:rtl w:val="0"/>
        </w:rPr>
        <w:t xml:space="preserve">Fatos importantes à serem observados: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Para  que  uma  dieta  seja  completa  e  que  possa  fazer  mudanças significativas no organismo ela deve ter todos os grupos de alimentos devem estar presentes no plano alimentar, carboidratos simples e complexos, frutas e vegetais, gorduras, açúcares, proteínas, laticínios (Coelho et al., 2019).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Inter" w:cs="Inter" w:eastAsia="Inter" w:hAnsi="Inter"/>
          <w:b w:val="0"/>
          <w:i w:val="0"/>
          <w:smallCaps w:val="0"/>
          <w:strike w:val="0"/>
          <w:color w:val="1f1f1f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Inter" w:cs="Inter" w:eastAsia="Inter" w:hAnsi="Inter"/>
          <w:b w:val="0"/>
          <w:i w:val="0"/>
          <w:smallCaps w:val="0"/>
          <w:strike w:val="0"/>
          <w:color w:val="1f1f1f"/>
          <w:sz w:val="22"/>
          <w:szCs w:val="22"/>
          <w:highlight w:val="white"/>
          <w:u w:val="none"/>
          <w:vertAlign w:val="baseline"/>
          <w:rtl w:val="0"/>
        </w:rPr>
        <w:t xml:space="preserve">A seletividade alimentar em crianças com Autismo, acompanhada de comportamento desordenado (motor ou verbal) nos primeiros anos de vida, é um problema que já se manifesta neste período. As dificuldades alimentares não se devem à falta de alimentos, mas sim a uma maior seletividade em comparação com outras crianças não portadoras de Autismo. Elas tendem a preferir carboidratos e geralmente recusam o consumo de frutas, grãos integrais e vegetais. A aceitação e recusa de alimentos podem ser baseadas em sua cor, apresentação, cheiro, temperatura e textura (Smile, Raffaele; Perlin et al., 2021).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Inter" w:cs="Inter" w:eastAsia="Inter" w:hAnsi="Inter"/>
          <w:b w:val="0"/>
          <w:i w:val="0"/>
          <w:smallCaps w:val="0"/>
          <w:strike w:val="0"/>
          <w:color w:val="1f1f1f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Inter" w:cs="Inter" w:eastAsia="Inter" w:hAnsi="Inter"/>
          <w:b w:val="0"/>
          <w:i w:val="0"/>
          <w:smallCaps w:val="0"/>
          <w:strike w:val="0"/>
          <w:color w:val="1f1f1f"/>
          <w:sz w:val="22"/>
          <w:szCs w:val="22"/>
          <w:highlight w:val="white"/>
          <w:u w:val="none"/>
          <w:vertAlign w:val="baseline"/>
          <w:rtl w:val="0"/>
        </w:rPr>
        <w:t xml:space="preserve">Pacientes com Autismo podem apresentar distúrbios gastrointestinais como: dor abdominal, azia, bruxismo, perda de peso, irritabilidade, constipação, excesso de opioides cerebrais por alta absorção intestinal, e alterações na permeabilidade da mucosa gástrica que podem gerar defeitos enzimáticos no organismo, que podem ser um dos motivos da chamada enteropatia artística. E estas apresentações clínicas, muitas vezes desconhecidas por seus responsáveis, impactam na alimentação das crianças com autismo (Arevalo Baque et al., 2018).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rPr/>
      </w:pPr>
      <w:bookmarkStart w:colFirst="0" w:colLast="0" w:name="_heading=h.k68t4hrdngi" w:id="3"/>
      <w:bookmarkEnd w:id="3"/>
      <w:r w:rsidDel="00000000" w:rsidR="00000000" w:rsidRPr="00000000">
        <w:rPr>
          <w:rtl w:val="0"/>
        </w:rPr>
        <w:t xml:space="preserve">Gráficos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Esta seção será dedicada à apresentação visual dos dados, utilizando gráficos e tabelas para facilitar a interpretação. É importante que os gráficos sejam claros, objetivos e acompanhados de legendas e títulos explicativos.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Detalhes específicos que podem ser úteis: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ind w:left="-283.46456692913375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631061" cy="2521987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1061" cy="25219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ind w:left="-283.46456692913375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6477000" cy="367665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676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ind w:left="-850.3937007874016" w:hanging="285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6957924" cy="2814638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57924" cy="2814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ind w:left="-283.46456692913375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386643" cy="2936561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6643" cy="29365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ind w:left="-283.46456692913375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6562725" cy="35433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ind w:left="-283.46456692913375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6915150" cy="356235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56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ind w:left="-283.46456692913375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6816199" cy="2938463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6199" cy="2938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Questões comportamentais quantitativas: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ind w:left="-283.46456692913375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6431139" cy="5529263"/>
            <wp:effectExtent b="0" l="0" r="0" t="0"/>
            <wp:docPr id="2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1139" cy="5529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Grupos de alimentos que são recusados: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ind w:left="-283.46456692913375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6798756" cy="3191751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98756" cy="31917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Impacto de Intervenções (se aplicável):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ind w:left="-283.46456692913375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6691313" cy="3424481"/>
            <wp:effectExtent b="0" l="0" r="0" t="0"/>
            <wp:docPr id="2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91313" cy="34244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ind w:left="-283.46456692913375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6834188" cy="3527894"/>
            <wp:effectExtent b="0" l="0" r="0" t="0"/>
            <wp:docPr id="2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4188" cy="35278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Problemas gastroinstestinais apresentados:</w:t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ind w:left="-850.3937007874016" w:hanging="360"/>
        <w:rPr>
          <w:b w:val="1"/>
          <w:u w:val="none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7027783" cy="4532874"/>
            <wp:effectExtent b="0" l="0" r="0" t="0"/>
            <wp:docPr id="2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27783" cy="45328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Vale ressaltar também que: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• 80% de pessoas com TEA não podem digerir laticínios e glúten, por diversas razões (Shattock, Universidade de Sunderland);</w:t>
        <w:br w:type="textWrapping"/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• 60% das pessoas com esse espectro não podem usar salicilatos, por diversas razões (Waring, Universidade de Birmingham);</w:t>
        <w:br w:type="textWrapping"/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• 20% das pessoas com o espectro autista não têm IgA salivar baixo e 8% delas, sequer o tem, por diversas razões (Gupta);</w:t>
        <w:br w:type="textWrapping"/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• Existe ainda o grupo dos que são intolerantes ao fenol;</w:t>
        <w:br w:type="textWrapping"/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• Há, de igual forma, os que não podem ingerir alimentos com pigmentos amarelos e/ou alaranjados;</w:t>
        <w:br w:type="textWrapping"/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• Alguns não podem comer amido, o que inclui, arroz, milho e batata;</w:t>
        <w:br w:type="textWrapping"/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• E acontecem também casos de alergia a alimentos específicos, influenciando drasticamente na forma como essas pessoas processam as informações e outras coisas do tipo.</w:t>
        <w:br w:type="textWrapping"/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ind w:left="1440" w:hanging="360"/>
        <w:rPr>
          <w:b w:val="1"/>
        </w:rPr>
      </w:pPr>
      <w:r w:rsidDel="00000000" w:rsidR="00000000" w:rsidRPr="00000000">
        <w:rPr>
          <w:b w:val="1"/>
          <w:i w:val="0"/>
          <w:smallCaps w:val="0"/>
          <w:strike w:val="0"/>
          <w:color w:val="1f1f1f"/>
          <w:u w:val="none"/>
          <w:shd w:fill="auto" w:val="clear"/>
          <w:vertAlign w:val="baseline"/>
          <w:rtl w:val="0"/>
        </w:rPr>
        <w:t xml:space="preserve">Embora nem todos os autistas apresentem restrições alimentares, a maioria (mais de 90% em pesquisas com crianças autistas e seus responsáveis) demonstra tais sintomas.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rPr/>
      </w:pPr>
      <w:bookmarkStart w:colFirst="0" w:colLast="0" w:name="_heading=h.nr1myciyh7t" w:id="4"/>
      <w:bookmarkEnd w:id="4"/>
      <w:r w:rsidDel="00000000" w:rsidR="00000000" w:rsidRPr="00000000">
        <w:rPr>
          <w:rtl w:val="0"/>
        </w:rPr>
        <w:t xml:space="preserve">Análises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Nesta seção, serão apresentadas as interpretações dos dados, buscando identificar correlações, tendências e insights relevantes.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Análise Descritiva: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Discussão dos resultados apresentados nos gráficos, descrevendo os principais achados em relação aos hábitos alimentares da população estudada.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Identificação de padrões de consumo, alimentos frequentemente consumidos e evitados, e a prevalência de seletividade alimentar.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Análise Comparativa: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Comparação dos hábitos alimentares das crianças autistas com dados de populações neurotípicas ou outras populações clínicas, se houver referências.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Discussão das diferenças significativas observadas.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Correlações e Associações: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Análise de possíveis correlações entre hábitos alimentares e características específicas do TEA (nível de suporte, presença de comorbidades, etc.).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Investigação de associações entre a seletividade alimentar e o perfil sensorial da criança.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Discussão dos Resultados: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Interpretação aprofundada dos dados à luz da literatura científica existente.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Exploração das possíveis causas e consequências dos padrões alimentares observados.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Discussão das implicações clínicas e terapêuticas dos achados.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Limitações do Estudo: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1"/>
          <w:numId w:val="1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Reconhecimento das limitações metodológicas do estudo e o impacto que elas podem ter nos resultados.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Conclusões e Recomendações: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Síntese dos principais achados do estudo.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1"/>
          <w:numId w:val="1"/>
        </w:numPr>
        <w:ind w:left="144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Apresentação de recomendações para futuras pesquisas, intervenções clínicas e políticas de saúde pública.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rPr/>
      </w:pPr>
      <w:bookmarkStart w:colFirst="0" w:colLast="0" w:name="_heading=h.vrbmono6fjpe" w:id="5"/>
      <w:bookmarkEnd w:id="5"/>
      <w:r w:rsidDel="00000000" w:rsidR="00000000" w:rsidRPr="00000000">
        <w:rPr>
          <w:rtl w:val="0"/>
        </w:rPr>
        <w:t xml:space="preserve">Referências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color w:val="333333"/>
          <w:highlight w:val="white"/>
          <w:rtl w:val="0"/>
        </w:rPr>
        <w:t xml:space="preserve">BRASIL FRAUCHES NOVAES, E.; FERREIRA DA SILVA, J. TRANSTORNO DO ESPECTRO AUTISTA E COMO A ALIMENTAÇÃO PODE INFLUENCIAR NA QUALIDADE DE VIDA. Brazilian Journal of Implantology and Health Sciences , </w:t>
      </w:r>
      <w:r w:rsidDel="00000000" w:rsidR="00000000" w:rsidRPr="00000000">
        <w:rPr>
          <w:rFonts w:ascii="Arial" w:cs="Arial" w:eastAsia="Arial" w:hAnsi="Arial"/>
          <w:i w:val="1"/>
          <w:color w:val="333333"/>
          <w:highlight w:val="white"/>
          <w:rtl w:val="0"/>
        </w:rPr>
        <w:t xml:space="preserve">[S. l.]</w:t>
      </w:r>
      <w:r w:rsidDel="00000000" w:rsidR="00000000" w:rsidRPr="00000000">
        <w:rPr>
          <w:rFonts w:ascii="Arial" w:cs="Arial" w:eastAsia="Arial" w:hAnsi="Arial"/>
          <w:color w:val="333333"/>
          <w:highlight w:val="white"/>
          <w:rtl w:val="0"/>
        </w:rPr>
        <w:t xml:space="preserve">, v. 6, n. 11, p. 4112–4130, 2024. DOI: 10.36557/2674-8169.2024v6n11p4112-4130. Disponível em: https://bjihs.emnuvens.com.br/bjihs/article/view/4444. Acesso em: 26 ago. 2025.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ind w:left="720" w:hanging="360"/>
        <w:rPr>
          <w:rFonts w:ascii="Arial" w:cs="Arial" w:eastAsia="Arial" w:hAnsi="Arial"/>
          <w:color w:val="333333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color w:val="333333"/>
          <w:highlight w:val="white"/>
          <w:rtl w:val="0"/>
        </w:rPr>
        <w:t xml:space="preserve">SILVA, M. O. da; FREITAS, V. C. de S.; FIGUEIREDO, R. O.; LIMA, L. T. de. AUTISMO E SUA RELAÇÃO COM A ALIMENTAÇÃO. Revista Contemporânea, [S. l.], v. 4, n. 11, p. e6398, 2024. DOI: 10.56083/RCV4N11-002. Disponível em: https://ojs.revistacontemporanea.com/ojs/index.php/home/article/view/6398. Acesso em: 26 ago. 2025.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ter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color w:val="1f1f1f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Inter Medium" w:cs="Inter Medium" w:eastAsia="Inter Medium" w:hAnsi="Inter Medium"/>
      <w:i w:val="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Inter Medium" w:cs="Inter Medium" w:eastAsia="Inter Medium" w:hAnsi="Inter Medium"/>
      <w:i w:val="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Inter Medium" w:cs="Inter Medium" w:eastAsia="Inter Medium" w:hAnsi="Inter Medium"/>
      <w:i w:val="0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rFonts w:ascii="Inter Medium" w:cs="Inter Medium" w:eastAsia="Inter Medium" w:hAnsi="Inter Medium"/>
      <w:i w:val="0"/>
      <w:sz w:val="22"/>
      <w:szCs w:val="22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Inter Medium" w:cs="Inter Medium" w:eastAsia="Inter Medium" w:hAnsi="Inter Medium"/>
      <w:i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Inter" w:cs="Inter" w:eastAsia="Inter" w:hAnsi="Inter"/>
      <w:i w:val="1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rFonts w:ascii="Inter Medium" w:cs="Inter Medium" w:eastAsia="Inter Medium" w:hAnsi="Inter Medium"/>
      <w:i w:val="0"/>
      <w:sz w:val="48"/>
      <w:szCs w:val="48"/>
    </w:rPr>
  </w:style>
  <w:style w:type="paragraph" w:styleId="Normal" w:default="1">
    <w:name w:val="normal"/>
  </w:style>
  <w:style w:type="table" w:styleId="TableNormal" w:default="1">
    <w:name w:val="TableNormal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Inter" w:cs="Inter" w:eastAsia="Inter" w:hAnsi="Inter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2.png"/><Relationship Id="rId13" Type="http://schemas.openxmlformats.org/officeDocument/2006/relationships/image" Target="media/image9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3.png"/><Relationship Id="rId14" Type="http://schemas.openxmlformats.org/officeDocument/2006/relationships/image" Target="media/image5.png"/><Relationship Id="rId17" Type="http://schemas.openxmlformats.org/officeDocument/2006/relationships/image" Target="media/image6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image" Target="media/image4.png"/><Relationship Id="rId7" Type="http://schemas.openxmlformats.org/officeDocument/2006/relationships/image" Target="media/image11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5" Type="http://schemas.openxmlformats.org/officeDocument/2006/relationships/font" Target="fonts/InterMedium-regular.ttf"/><Relationship Id="rId6" Type="http://schemas.openxmlformats.org/officeDocument/2006/relationships/font" Target="fonts/InterMedium-bold.ttf"/><Relationship Id="rId7" Type="http://schemas.openxmlformats.org/officeDocument/2006/relationships/font" Target="fonts/InterMedium-italic.ttf"/><Relationship Id="rId8" Type="http://schemas.openxmlformats.org/officeDocument/2006/relationships/font" Target="fonts/Inter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i/elwxf5Rv+8ROn6Nvr7KRTaTXA==">CgMxLjAyDmgubGhhYndtd2FhbmNtMg5oLjhrazJmcmpjeDd4aDIOaC5pZzk2aWpoc2NubXMyDWguazY4dDRocmRuZ2kyDWgubnIxbXljaXloN3QyDmgudnJibW9ubzZmanBlOAByITEzMzlpNFVJdTFIRHNJTFZjdk00MjJwQnNkYXFqQkJQWA==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