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855928rmnd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Análise do Box Plot: Nível Acadêmico vs. Score de Vício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Box Plot visualiza a distribuição da </w:t>
      </w:r>
      <w:r w:rsidDel="00000000" w:rsidR="00000000" w:rsidRPr="00000000">
        <w:rPr>
          <w:b w:val="1"/>
          <w:bCs w:val="1"/>
          <w:rtl w:val="0"/>
        </w:rPr>
        <w:t xml:space="preserve">Pontuação de Vício (Addicted Score no Eixo Y)</w:t>
      </w:r>
      <w:r w:rsidDel="00000000" w:rsidR="00000000" w:rsidRPr="00000000">
        <w:rPr>
          <w:rtl w:val="0"/>
        </w:rPr>
        <w:t xml:space="preserve"> em função do </w:t>
      </w:r>
      <w:r w:rsidDel="00000000" w:rsidR="00000000" w:rsidRPr="00000000">
        <w:rPr>
          <w:b w:val="1"/>
          <w:bCs w:val="1"/>
          <w:rtl w:val="0"/>
        </w:rPr>
        <w:t xml:space="preserve">Nível Acadêmico (Eixo X)</w:t>
      </w:r>
      <w:r w:rsidDel="00000000" w:rsidR="00000000" w:rsidRPr="00000000">
        <w:rPr>
          <w:rtl w:val="0"/>
        </w:rPr>
        <w:t xml:space="preserve"> dos participantes (</w:t>
      </w:r>
      <w:r w:rsidDel="00000000" w:rsidR="00000000" w:rsidRPr="00000000">
        <w:rPr>
          <w:color w:val="188038"/>
          <w:rtl w:val="0"/>
        </w:rPr>
        <w:t xml:space="preserve">High 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Undergraduate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Graduate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b2bhdsqyo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Pergunta-Chave do Projeto (Dataset  1 - Perguntas Adicionais)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O risco de alto vício digital (medido por Internet_Addiction_Score no Dataset 1) é mais acentuado em faixas etárias específicas (Age no Dataset 1) ou para determinados </w:t>
      </w:r>
      <w:r w:rsidDel="00000000" w:rsidR="00000000" w:rsidRPr="00000000">
        <w:rPr>
          <w:b w:val="1"/>
          <w:bCs w:val="1"/>
          <w:rtl w:val="0"/>
        </w:rPr>
        <w:t xml:space="preserve">níveis acadêmicos (Academic_Level no Dataset 3)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ewy87iw71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O Box Plot é excelente para comparar a </w:t>
      </w:r>
      <w:r w:rsidDel="00000000" w:rsidR="00000000" w:rsidRPr="00000000">
        <w:rPr>
          <w:b w:val="1"/>
          <w:bCs w:val="1"/>
          <w:rtl w:val="0"/>
        </w:rPr>
        <w:t xml:space="preserve">mediana</w:t>
      </w:r>
      <w:r w:rsidDel="00000000" w:rsidR="00000000" w:rsidRPr="00000000">
        <w:rPr>
          <w:rtl w:val="0"/>
        </w:rPr>
        <w:t xml:space="preserve"> (linha central), a </w:t>
      </w:r>
      <w:r w:rsidDel="00000000" w:rsidR="00000000" w:rsidRPr="00000000">
        <w:rPr>
          <w:b w:val="1"/>
          <w:bCs w:val="1"/>
          <w:rtl w:val="0"/>
        </w:rPr>
        <w:t xml:space="preserve">amplitude interquartil (tamanho da caixa)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amplitude total</w:t>
      </w:r>
      <w:r w:rsidDel="00000000" w:rsidR="00000000" w:rsidRPr="00000000">
        <w:rPr>
          <w:rtl w:val="0"/>
        </w:rPr>
        <w:t xml:space="preserve"> dos scores de vício entre os grupos.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1hkpiykiq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Tendência Central (Medianas)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School (Ensino Médio):</w:t>
      </w:r>
      <w:r w:rsidDel="00000000" w:rsidR="00000000" w:rsidRPr="00000000">
        <w:rPr>
          <w:rtl w:val="0"/>
        </w:rPr>
        <w:t xml:space="preserve"> A mediana é a mais alta, em torno de </w:t>
      </w:r>
      <w:r w:rsidDel="00000000" w:rsidR="00000000" w:rsidRPr="00000000">
        <w:rPr>
          <w:b w:val="1"/>
          <w:bCs w:val="1"/>
          <w:rtl w:val="0"/>
        </w:rPr>
        <w:t xml:space="preserve">8.0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Undergraduate (Graduação):</w:t>
      </w:r>
      <w:r w:rsidDel="00000000" w:rsidR="00000000" w:rsidRPr="00000000">
        <w:rPr>
          <w:rtl w:val="0"/>
        </w:rPr>
        <w:t xml:space="preserve"> A mediana é de </w:t>
      </w:r>
      <w:r w:rsidDel="00000000" w:rsidR="00000000" w:rsidRPr="00000000">
        <w:rPr>
          <w:b w:val="1"/>
          <w:bCs w:val="1"/>
          <w:rtl w:val="0"/>
        </w:rPr>
        <w:t xml:space="preserve">7.0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Graduate (Pós-Graduação):</w:t>
      </w:r>
      <w:r w:rsidDel="00000000" w:rsidR="00000000" w:rsidRPr="00000000">
        <w:rPr>
          <w:rtl w:val="0"/>
        </w:rPr>
        <w:t xml:space="preserve"> A mediana é a mais baixa, em torno de </w:t>
      </w:r>
      <w:r w:rsidDel="00000000" w:rsidR="00000000" w:rsidRPr="00000000">
        <w:rPr>
          <w:b w:val="1"/>
          <w:bCs w:val="1"/>
          <w:rtl w:val="0"/>
        </w:rPr>
        <w:t xml:space="preserve">6.5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 da Mediana:</w:t>
      </w:r>
      <w:r w:rsidDel="00000000" w:rsidR="00000000" w:rsidRPr="00000000">
        <w:rPr>
          <w:rtl w:val="0"/>
        </w:rPr>
        <w:t xml:space="preserve"> Existe uma </w:t>
      </w:r>
      <w:r w:rsidDel="00000000" w:rsidR="00000000" w:rsidRPr="00000000">
        <w:rPr>
          <w:b w:val="1"/>
          <w:bCs w:val="1"/>
          <w:rtl w:val="0"/>
        </w:rPr>
        <w:t xml:space="preserve">clara tendência de correlação negativa</w:t>
      </w:r>
      <w:r w:rsidDel="00000000" w:rsidR="00000000" w:rsidRPr="00000000">
        <w:rPr>
          <w:rtl w:val="0"/>
        </w:rPr>
        <w:t xml:space="preserve"> com o nível acadêmico. Os participantes no nível acadêmico </w:t>
      </w:r>
      <w:r w:rsidDel="00000000" w:rsidR="00000000" w:rsidRPr="00000000">
        <w:rPr>
          <w:b w:val="1"/>
          <w:bCs w:val="1"/>
          <w:rtl w:val="0"/>
        </w:rPr>
        <w:t xml:space="preserve">mais baixo (High School)</w:t>
      </w:r>
      <w:r w:rsidDel="00000000" w:rsidR="00000000" w:rsidRPr="00000000">
        <w:rPr>
          <w:rtl w:val="0"/>
        </w:rPr>
        <w:t xml:space="preserve"> apresentam a </w:t>
      </w:r>
      <w:r w:rsidDel="00000000" w:rsidR="00000000" w:rsidRPr="00000000">
        <w:rPr>
          <w:b w:val="1"/>
          <w:bCs w:val="1"/>
          <w:rtl w:val="0"/>
        </w:rPr>
        <w:t xml:space="preserve">mediana de Score de Vício mais alta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8ueaf3trxj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Distribuição e Variabilidade (Caixas e Amplitude Total)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School:</w:t>
      </w:r>
      <w:r w:rsidDel="00000000" w:rsidR="00000000" w:rsidRPr="00000000">
        <w:rPr>
          <w:rtl w:val="0"/>
        </w:rPr>
        <w:t xml:space="preserve"> A caixa é a mais concentrada (menor amplitude interquartil) e está posicionada no topo do gráfico (entre 8.0 e 9.0, aproximadamente). Isso indica que a maioria dos estudantes do Ensino Médio apresenta um score de vício consistentemente alto.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Graduate:</w:t>
      </w:r>
      <w:r w:rsidDel="00000000" w:rsidR="00000000" w:rsidRPr="00000000">
        <w:rPr>
          <w:rtl w:val="0"/>
        </w:rPr>
        <w:t xml:space="preserve"> Apresenta a </w:t>
      </w:r>
      <w:r w:rsidDel="00000000" w:rsidR="00000000" w:rsidRPr="00000000">
        <w:rPr>
          <w:b w:val="1"/>
          <w:bCs w:val="1"/>
          <w:rtl w:val="0"/>
        </w:rPr>
        <w:t xml:space="preserve">maior amplitude total</w:t>
      </w:r>
      <w:r w:rsidDel="00000000" w:rsidR="00000000" w:rsidRPr="00000000">
        <w:rPr>
          <w:rtl w:val="0"/>
        </w:rPr>
        <w:t xml:space="preserve"> dos scores (do mínimo 2.0 ao máximo 9.0). Isso sugere que a Pós-Graduação é o grupo com a maior variabilidade no score de vício, incluindo tanto indivíduos com vício muito baixo quanto indivíduos com vício muito alto.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Undergraduate:</w:t>
      </w:r>
      <w:r w:rsidDel="00000000" w:rsidR="00000000" w:rsidRPr="00000000">
        <w:rPr>
          <w:rtl w:val="0"/>
        </w:rPr>
        <w:t xml:space="preserve"> Apresenta a maior amplitude interquartil (a caixa mais alta) de todos os grupos, sugerindo uma maior dispersão dos scores no grupo de Graduação em comparação com o Ensino Médio.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edetyqci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2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O risco de alto vício digital (Internet_Addiction_Score) é mais acentuado para determinados níveis acadêmicos (Academic_Level no Dataset 3)?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Sim, o risco de alto vício digital parece estar acentuado no nível acadêmico. Os participantes no </w:t>
      </w:r>
      <w:r w:rsidDel="00000000" w:rsidR="00000000" w:rsidRPr="00000000">
        <w:rPr>
          <w:b w:val="1"/>
          <w:bCs w:val="1"/>
          <w:rtl w:val="0"/>
        </w:rPr>
        <w:t xml:space="preserve">nível Ensino Médio (High School)</w:t>
      </w:r>
      <w:r w:rsidDel="00000000" w:rsidR="00000000" w:rsidRPr="00000000">
        <w:rPr>
          <w:rtl w:val="0"/>
        </w:rPr>
        <w:t xml:space="preserve"> apresentam a </w:t>
      </w:r>
      <w:r w:rsidDel="00000000" w:rsidR="00000000" w:rsidRPr="00000000">
        <w:rPr>
          <w:b w:val="1"/>
          <w:bCs w:val="1"/>
          <w:rtl w:val="0"/>
        </w:rPr>
        <w:t xml:space="preserve">mediana de Score de Vício mais alta (aprox. 8.0)</w:t>
      </w:r>
      <w:r w:rsidDel="00000000" w:rsidR="00000000" w:rsidRPr="00000000">
        <w:rPr>
          <w:rtl w:val="0"/>
        </w:rPr>
        <w:t xml:space="preserve"> e a distribuição mais concentrada em scores elevados. Em contraste, a mediana do Score de Vício diminui progressivamente para </w:t>
      </w:r>
      <w:r w:rsidDel="00000000" w:rsidR="00000000" w:rsidRPr="00000000">
        <w:rPr>
          <w:b w:val="1"/>
          <w:bCs w:val="1"/>
          <w:rtl w:val="0"/>
        </w:rPr>
        <w:t xml:space="preserve">Graduação (7.0)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Pós-Graduação (6.5)</w:t>
      </w:r>
      <w:r w:rsidDel="00000000" w:rsidR="00000000" w:rsidRPr="00000000">
        <w:rPr>
          <w:rtl w:val="0"/>
        </w:rPr>
        <w:t xml:space="preserve">. Este resultado sugere que o vício digital é um risco mais proeminente e uniforme para aqueles nos níveis acadêmicos iniciais.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