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E10F9" w14:textId="5206B2ED" w:rsidR="00F23349" w:rsidRPr="00BE03B2" w:rsidRDefault="00F23349" w:rsidP="00F23349">
      <w:pPr>
        <w:tabs>
          <w:tab w:val="left" w:pos="0"/>
        </w:tabs>
        <w:spacing w:before="120" w:after="120"/>
        <w:jc w:val="both"/>
        <w:rPr>
          <w:b/>
          <w:sz w:val="28"/>
          <w:szCs w:val="28"/>
          <w:u w:val="single"/>
        </w:rPr>
      </w:pPr>
      <w:r w:rsidRPr="00BE03B2">
        <w:rPr>
          <w:b/>
          <w:sz w:val="28"/>
          <w:szCs w:val="28"/>
          <w:u w:val="single"/>
        </w:rPr>
        <w:t xml:space="preserve">2014 </w:t>
      </w:r>
      <w:r w:rsidRPr="00BE03B2">
        <w:rPr>
          <w:b/>
          <w:sz w:val="28"/>
          <w:szCs w:val="28"/>
          <w:u w:val="single"/>
        </w:rPr>
        <w:t>Building Code</w:t>
      </w:r>
      <w:r w:rsidRPr="00BE03B2">
        <w:rPr>
          <w:b/>
          <w:sz w:val="28"/>
          <w:szCs w:val="28"/>
          <w:u w:val="single"/>
        </w:rPr>
        <w:t xml:space="preserve"> – Chapter 1 </w:t>
      </w:r>
    </w:p>
    <w:p w14:paraId="3E6513FB" w14:textId="77777777" w:rsidR="00835A4E" w:rsidRPr="00BE03B2" w:rsidRDefault="00835A4E" w:rsidP="00F23349">
      <w:pPr>
        <w:spacing w:before="120" w:after="120"/>
        <w:jc w:val="both"/>
        <w:rPr>
          <w:spacing w:val="3"/>
        </w:rPr>
      </w:pPr>
      <w:r w:rsidRPr="00BE03B2">
        <w:rPr>
          <w:b/>
        </w:rPr>
        <w:t>107.</w:t>
      </w:r>
      <w:r w:rsidRPr="00BE03B2">
        <w:rPr>
          <w:b/>
          <w:spacing w:val="3"/>
        </w:rPr>
        <w:t xml:space="preserve">11 Discharge of sewage and discharge and/or management of stormwater runoff. </w:t>
      </w:r>
      <w:r w:rsidRPr="00BE03B2">
        <w:rPr>
          <w:spacing w:val="3"/>
        </w:rPr>
        <w:t>Applications for construction document approval shall comply with Sections 107.11.1, 107.11.2 and 107.11.3.</w:t>
      </w:r>
    </w:p>
    <w:p w14:paraId="46BC4F1D" w14:textId="77777777" w:rsidR="00835A4E" w:rsidRPr="00BE03B2" w:rsidRDefault="00835A4E" w:rsidP="00F23349">
      <w:pPr>
        <w:spacing w:before="120" w:after="120"/>
        <w:jc w:val="both"/>
      </w:pPr>
      <w:r w:rsidRPr="00BE03B2">
        <w:rPr>
          <w:highlight w:val="yellow"/>
        </w:rPr>
        <w:t xml:space="preserve">Legislative history: </w:t>
      </w:r>
      <w:hyperlink r:id="rId6" w:history="1">
        <w:r w:rsidRPr="00BE03B2">
          <w:rPr>
            <w:rStyle w:val="Hyperlink"/>
            <w:color w:val="auto"/>
            <w:highlight w:val="yellow"/>
          </w:rPr>
          <w:t>Local Law 97 of 2017</w:t>
        </w:r>
      </w:hyperlink>
    </w:p>
    <w:p w14:paraId="4BA81117" w14:textId="77777777" w:rsidR="00F23349" w:rsidRPr="00BE03B2" w:rsidRDefault="00F23349" w:rsidP="00F23349">
      <w:pPr>
        <w:spacing w:before="120" w:after="120"/>
        <w:jc w:val="both"/>
        <w:rPr>
          <w:b/>
          <w:bCs/>
          <w:iCs/>
          <w:spacing w:val="3"/>
        </w:rPr>
      </w:pPr>
    </w:p>
    <w:p w14:paraId="4133D796" w14:textId="3603D250" w:rsidR="00835A4E" w:rsidRPr="00BE03B2" w:rsidRDefault="00835A4E" w:rsidP="00F23349">
      <w:pPr>
        <w:spacing w:before="120" w:after="120"/>
        <w:jc w:val="both"/>
        <w:rPr>
          <w:b/>
          <w:bCs/>
          <w:iCs/>
          <w:spacing w:val="3"/>
        </w:rPr>
      </w:pPr>
      <w:r w:rsidRPr="00BE03B2">
        <w:rPr>
          <w:b/>
          <w:bCs/>
          <w:iCs/>
          <w:spacing w:val="3"/>
        </w:rPr>
        <w:t>107.11.3 Post-construction stormwater management facilities.</w:t>
      </w:r>
      <w:r w:rsidRPr="00BE03B2">
        <w:rPr>
          <w:iCs/>
          <w:spacing w:val="3"/>
        </w:rPr>
        <w:t xml:space="preserve"> A post-construction stormwater management facility that is constructed as part of a covered development project located within the MS4 area shall comply with the rules of the Department of Environmental Protection and with this code.</w:t>
      </w:r>
    </w:p>
    <w:p w14:paraId="7CE27D57" w14:textId="77777777" w:rsidR="00835A4E" w:rsidRPr="00BE03B2" w:rsidRDefault="00835A4E" w:rsidP="00F23349">
      <w:pPr>
        <w:spacing w:before="120" w:after="120"/>
        <w:jc w:val="both"/>
      </w:pPr>
      <w:r w:rsidRPr="00BE03B2">
        <w:rPr>
          <w:highlight w:val="yellow"/>
        </w:rPr>
        <w:t xml:space="preserve">Legislative history: </w:t>
      </w:r>
      <w:hyperlink r:id="rId7" w:history="1">
        <w:r w:rsidRPr="00BE03B2">
          <w:rPr>
            <w:rStyle w:val="Hyperlink"/>
            <w:color w:val="auto"/>
            <w:highlight w:val="yellow"/>
          </w:rPr>
          <w:t>Local Law 97 of 2017</w:t>
        </w:r>
      </w:hyperlink>
    </w:p>
    <w:p w14:paraId="0870A652" w14:textId="77777777" w:rsidR="00F23349" w:rsidRPr="00BE03B2" w:rsidRDefault="00F23349" w:rsidP="00F23349">
      <w:pPr>
        <w:spacing w:before="120" w:after="120"/>
        <w:ind w:left="360"/>
        <w:jc w:val="both"/>
        <w:rPr>
          <w:b/>
          <w:bCs/>
          <w:iCs/>
          <w:spacing w:val="3"/>
        </w:rPr>
      </w:pPr>
    </w:p>
    <w:p w14:paraId="7D12C232" w14:textId="09A48AE2" w:rsidR="00393428" w:rsidRPr="00BE03B2" w:rsidRDefault="00393428" w:rsidP="00F23349">
      <w:pPr>
        <w:spacing w:before="120" w:after="120"/>
        <w:ind w:left="360"/>
        <w:jc w:val="both"/>
        <w:rPr>
          <w:iCs/>
          <w:spacing w:val="3"/>
        </w:rPr>
      </w:pPr>
      <w:r w:rsidRPr="00BE03B2">
        <w:rPr>
          <w:b/>
          <w:bCs/>
          <w:iCs/>
          <w:spacing w:val="3"/>
        </w:rPr>
        <w:t xml:space="preserve">110.3.7 Tenant protection plan compliance inspections. </w:t>
      </w:r>
      <w:r w:rsidRPr="00BE03B2">
        <w:rPr>
          <w:iCs/>
          <w:spacing w:val="3"/>
        </w:rPr>
        <w:t>For buildings undergoing work for which a tenant protection plan is required by Article 120 of Title 28 of the Administrative Code, inspections shall be made by the department to determine compliance with the tenant protection plan.</w:t>
      </w:r>
    </w:p>
    <w:p w14:paraId="7E0CAE3F" w14:textId="77777777" w:rsidR="00393428" w:rsidRPr="00BE03B2" w:rsidRDefault="00393428" w:rsidP="00F23349">
      <w:pPr>
        <w:spacing w:before="120" w:after="120"/>
        <w:jc w:val="both"/>
        <w:rPr>
          <w:rStyle w:val="Hyperlink"/>
          <w:bCs/>
          <w:color w:val="auto"/>
          <w:w w:val="110"/>
        </w:rPr>
      </w:pPr>
      <w:r w:rsidRPr="00BE03B2">
        <w:rPr>
          <w:highlight w:val="yellow"/>
        </w:rPr>
        <w:t xml:space="preserve">Legislative history: </w:t>
      </w:r>
      <w:hyperlink r:id="rId8" w:history="1">
        <w:r w:rsidRPr="00BE03B2">
          <w:rPr>
            <w:rStyle w:val="Hyperlink"/>
            <w:i/>
            <w:color w:val="auto"/>
            <w:w w:val="110"/>
            <w:highlight w:val="yellow"/>
          </w:rPr>
          <w:t>Local Law 154 of 2017</w:t>
        </w:r>
      </w:hyperlink>
      <w:r w:rsidRPr="00BE03B2">
        <w:rPr>
          <w:rStyle w:val="Hyperlink"/>
          <w:bCs/>
          <w:i/>
          <w:color w:val="auto"/>
          <w:w w:val="110"/>
          <w:highlight w:val="yellow"/>
        </w:rPr>
        <w:t xml:space="preserve">, </w:t>
      </w:r>
      <w:hyperlink r:id="rId9" w:history="1">
        <w:r w:rsidRPr="00BE03B2">
          <w:rPr>
            <w:rStyle w:val="Hyperlink"/>
            <w:color w:val="auto"/>
            <w:w w:val="110"/>
            <w:highlight w:val="yellow"/>
          </w:rPr>
          <w:t>Local Law 106 of 2019</w:t>
        </w:r>
      </w:hyperlink>
    </w:p>
    <w:p w14:paraId="17EF695F" w14:textId="4BA2996E" w:rsidR="00835A4E" w:rsidRPr="00BE03B2" w:rsidRDefault="00835A4E" w:rsidP="00F23349">
      <w:pPr>
        <w:spacing w:before="120" w:after="120"/>
        <w:jc w:val="both"/>
        <w:rPr>
          <w:sz w:val="22"/>
          <w:szCs w:val="22"/>
        </w:rPr>
      </w:pPr>
    </w:p>
    <w:p w14:paraId="63E28E36" w14:textId="3347F65C" w:rsidR="00F23349" w:rsidRPr="00BE03B2" w:rsidRDefault="00F23349" w:rsidP="00F23349">
      <w:pPr>
        <w:tabs>
          <w:tab w:val="left" w:pos="0"/>
        </w:tabs>
        <w:spacing w:before="120" w:after="120"/>
        <w:jc w:val="both"/>
        <w:rPr>
          <w:b/>
          <w:sz w:val="28"/>
          <w:szCs w:val="28"/>
          <w:u w:val="single"/>
        </w:rPr>
      </w:pPr>
      <w:r w:rsidRPr="00BE03B2">
        <w:rPr>
          <w:b/>
          <w:sz w:val="28"/>
          <w:szCs w:val="28"/>
          <w:u w:val="single"/>
        </w:rPr>
        <w:t xml:space="preserve">2014 Building Code – Chapter </w:t>
      </w:r>
      <w:r w:rsidRPr="00BE03B2">
        <w:rPr>
          <w:b/>
          <w:sz w:val="28"/>
          <w:szCs w:val="28"/>
          <w:u w:val="single"/>
        </w:rPr>
        <w:t>2</w:t>
      </w:r>
      <w:r w:rsidRPr="00BE03B2">
        <w:rPr>
          <w:b/>
          <w:sz w:val="28"/>
          <w:szCs w:val="28"/>
          <w:u w:val="single"/>
        </w:rPr>
        <w:t xml:space="preserve"> </w:t>
      </w:r>
    </w:p>
    <w:p w14:paraId="56AA113D" w14:textId="77777777" w:rsidR="00835A4E" w:rsidRPr="00BE03B2" w:rsidRDefault="00835A4E" w:rsidP="00F23349">
      <w:pPr>
        <w:spacing w:before="120" w:after="120"/>
        <w:jc w:val="center"/>
        <w:rPr>
          <w:b/>
          <w:bCs/>
          <w:spacing w:val="-8"/>
          <w:w w:val="105"/>
        </w:rPr>
      </w:pPr>
      <w:bookmarkStart w:id="0" w:name="SECTION_202"/>
      <w:commentRangeStart w:id="1"/>
      <w:r w:rsidRPr="00BE03B2">
        <w:rPr>
          <w:b/>
          <w:bCs/>
          <w:spacing w:val="-8"/>
          <w:w w:val="105"/>
        </w:rPr>
        <w:t>SECTION BC 202</w:t>
      </w:r>
      <w:r w:rsidRPr="00BE03B2">
        <w:rPr>
          <w:b/>
          <w:bCs/>
          <w:spacing w:val="-8"/>
          <w:w w:val="105"/>
        </w:rPr>
        <w:br/>
        <w:t>DEFINITIONS</w:t>
      </w:r>
      <w:bookmarkEnd w:id="0"/>
      <w:commentRangeEnd w:id="1"/>
      <w:r w:rsidRPr="00BE03B2">
        <w:rPr>
          <w:rStyle w:val="CommentReference"/>
          <w:sz w:val="24"/>
          <w:szCs w:val="24"/>
        </w:rPr>
        <w:commentReference w:id="1"/>
      </w:r>
    </w:p>
    <w:p w14:paraId="5564460C" w14:textId="77777777" w:rsidR="00835A4E" w:rsidRPr="00BE03B2" w:rsidRDefault="00835A4E" w:rsidP="00F23349">
      <w:pPr>
        <w:spacing w:before="120" w:after="120"/>
        <w:jc w:val="both"/>
        <w:rPr>
          <w:bCs/>
        </w:rPr>
      </w:pPr>
      <w:r w:rsidRPr="00BE03B2">
        <w:rPr>
          <w:b/>
        </w:rPr>
        <w:t>COVERED DEVELOPMENT PROJECT.</w:t>
      </w:r>
      <w:r w:rsidRPr="00BE03B2">
        <w:rPr>
          <w:bCs/>
        </w:rPr>
        <w:t xml:space="preserve"> See Section 28-104.11.1 of the Administrative Code.</w:t>
      </w:r>
    </w:p>
    <w:p w14:paraId="7C20EB2A" w14:textId="77777777" w:rsidR="00F23349" w:rsidRPr="00BE03B2" w:rsidRDefault="00F23349" w:rsidP="00F23349">
      <w:pPr>
        <w:spacing w:before="120" w:after="120"/>
        <w:jc w:val="both"/>
      </w:pPr>
      <w:r w:rsidRPr="00BE03B2">
        <w:rPr>
          <w:highlight w:val="yellow"/>
        </w:rPr>
        <w:t xml:space="preserve">Legislative history: </w:t>
      </w:r>
      <w:hyperlink r:id="rId13" w:history="1">
        <w:r w:rsidRPr="00BE03B2">
          <w:rPr>
            <w:rStyle w:val="Hyperlink"/>
            <w:color w:val="auto"/>
            <w:highlight w:val="yellow"/>
          </w:rPr>
          <w:t>Local Law 97 of 2017</w:t>
        </w:r>
      </w:hyperlink>
    </w:p>
    <w:p w14:paraId="650214FA" w14:textId="77777777" w:rsidR="00F23349" w:rsidRPr="00BE03B2" w:rsidRDefault="00F23349" w:rsidP="00F23349">
      <w:pPr>
        <w:spacing w:before="120" w:after="120"/>
        <w:jc w:val="both"/>
        <w:rPr>
          <w:b/>
        </w:rPr>
      </w:pPr>
    </w:p>
    <w:p w14:paraId="02E021FD" w14:textId="15EA9FD3" w:rsidR="00835A4E" w:rsidRPr="00BE03B2" w:rsidRDefault="00835A4E" w:rsidP="00F23349">
      <w:pPr>
        <w:spacing w:before="120" w:after="120"/>
        <w:jc w:val="both"/>
        <w:rPr>
          <w:bCs/>
        </w:rPr>
      </w:pPr>
      <w:r w:rsidRPr="00BE03B2">
        <w:rPr>
          <w:b/>
        </w:rPr>
        <w:t>MS4 AREA.</w:t>
      </w:r>
      <w:r w:rsidRPr="00BE03B2">
        <w:rPr>
          <w:bCs/>
        </w:rPr>
        <w:t xml:space="preserve"> See Section 28-104.11.1 of the Administrative Code.</w:t>
      </w:r>
    </w:p>
    <w:p w14:paraId="29960A96" w14:textId="77777777" w:rsidR="00F23349" w:rsidRPr="00BE03B2" w:rsidRDefault="00F23349" w:rsidP="00F23349">
      <w:pPr>
        <w:spacing w:before="120" w:after="120"/>
        <w:jc w:val="both"/>
      </w:pPr>
      <w:r w:rsidRPr="00BE03B2">
        <w:rPr>
          <w:highlight w:val="yellow"/>
        </w:rPr>
        <w:t xml:space="preserve">Legislative history: </w:t>
      </w:r>
      <w:hyperlink r:id="rId14" w:history="1">
        <w:r w:rsidRPr="00BE03B2">
          <w:rPr>
            <w:rStyle w:val="Hyperlink"/>
            <w:color w:val="auto"/>
            <w:highlight w:val="yellow"/>
          </w:rPr>
          <w:t>Local Law 97 of 2017</w:t>
        </w:r>
      </w:hyperlink>
    </w:p>
    <w:p w14:paraId="3A22AD01" w14:textId="77777777" w:rsidR="00F23349" w:rsidRPr="00BE03B2" w:rsidRDefault="00F23349" w:rsidP="00F23349">
      <w:pPr>
        <w:spacing w:before="120" w:after="120"/>
        <w:jc w:val="both"/>
        <w:rPr>
          <w:b/>
        </w:rPr>
      </w:pPr>
    </w:p>
    <w:p w14:paraId="6B84A267" w14:textId="1BEBA4EC" w:rsidR="00835A4E" w:rsidRPr="00BE03B2" w:rsidRDefault="00835A4E" w:rsidP="00F23349">
      <w:pPr>
        <w:spacing w:before="120" w:after="120"/>
        <w:jc w:val="both"/>
        <w:rPr>
          <w:bCs/>
        </w:rPr>
      </w:pPr>
      <w:r w:rsidRPr="00BE03B2">
        <w:rPr>
          <w:b/>
        </w:rPr>
        <w:t>POST-CONSTRUCTION STORMWATER MANAGEMENT FACILITY.</w:t>
      </w:r>
      <w:r w:rsidRPr="00BE03B2">
        <w:rPr>
          <w:bCs/>
        </w:rPr>
        <w:t xml:space="preserve"> See Section 28-104.11.1 of the Administrative Code.</w:t>
      </w:r>
    </w:p>
    <w:p w14:paraId="1EB1E474" w14:textId="77777777" w:rsidR="00F23349" w:rsidRPr="00BE03B2" w:rsidRDefault="00F23349" w:rsidP="00F23349">
      <w:pPr>
        <w:spacing w:before="120" w:after="120"/>
        <w:jc w:val="both"/>
      </w:pPr>
      <w:r w:rsidRPr="00BE03B2">
        <w:rPr>
          <w:highlight w:val="yellow"/>
        </w:rPr>
        <w:t xml:space="preserve">Legislative history: </w:t>
      </w:r>
      <w:hyperlink r:id="rId15" w:history="1">
        <w:r w:rsidRPr="00BE03B2">
          <w:rPr>
            <w:rStyle w:val="Hyperlink"/>
            <w:color w:val="auto"/>
            <w:highlight w:val="yellow"/>
          </w:rPr>
          <w:t>Local Law 97 of 2017</w:t>
        </w:r>
      </w:hyperlink>
    </w:p>
    <w:p w14:paraId="2CE626E7" w14:textId="77777777" w:rsidR="00F23349" w:rsidRPr="00BE03B2" w:rsidRDefault="00F23349" w:rsidP="00F23349">
      <w:pPr>
        <w:spacing w:before="120" w:after="120"/>
        <w:jc w:val="both"/>
        <w:rPr>
          <w:b/>
        </w:rPr>
      </w:pPr>
    </w:p>
    <w:p w14:paraId="5A572BCD" w14:textId="5F53CCD6" w:rsidR="00835A4E" w:rsidRPr="00BE03B2" w:rsidRDefault="00835A4E" w:rsidP="00F23349">
      <w:pPr>
        <w:spacing w:before="120" w:after="120"/>
        <w:jc w:val="both"/>
        <w:rPr>
          <w:bCs/>
        </w:rPr>
      </w:pPr>
      <w:r w:rsidRPr="00BE03B2">
        <w:rPr>
          <w:b/>
        </w:rPr>
        <w:t>STORMWATER CONSTRUCTION PERMIT.</w:t>
      </w:r>
      <w:r w:rsidRPr="00BE03B2">
        <w:rPr>
          <w:bCs/>
        </w:rPr>
        <w:t xml:space="preserve"> See Section 28-104.11.1 of the Administrative Code.</w:t>
      </w:r>
    </w:p>
    <w:p w14:paraId="5D3834E8" w14:textId="77777777" w:rsidR="00835A4E" w:rsidRPr="00BE03B2" w:rsidRDefault="00835A4E" w:rsidP="00F23349">
      <w:pPr>
        <w:spacing w:before="120" w:after="120"/>
        <w:jc w:val="both"/>
      </w:pPr>
      <w:r w:rsidRPr="00BE03B2">
        <w:rPr>
          <w:highlight w:val="yellow"/>
        </w:rPr>
        <w:t xml:space="preserve">Legislative history: </w:t>
      </w:r>
      <w:hyperlink r:id="rId16" w:history="1">
        <w:r w:rsidRPr="00BE03B2">
          <w:rPr>
            <w:rStyle w:val="Hyperlink"/>
            <w:color w:val="auto"/>
            <w:highlight w:val="yellow"/>
          </w:rPr>
          <w:t>Local Law 97 of 2017</w:t>
        </w:r>
      </w:hyperlink>
    </w:p>
    <w:p w14:paraId="56A9B249" w14:textId="0A2D682A" w:rsidR="00F23349" w:rsidRPr="00BE03B2" w:rsidRDefault="00F23349" w:rsidP="00F23349">
      <w:pPr>
        <w:spacing w:before="120" w:after="120"/>
        <w:jc w:val="both"/>
        <w:rPr>
          <w:b/>
          <w:bCs/>
          <w:sz w:val="22"/>
          <w:szCs w:val="22"/>
        </w:rPr>
      </w:pPr>
    </w:p>
    <w:p w14:paraId="18BD965D" w14:textId="6BFB5F26" w:rsidR="00F23349" w:rsidRPr="00BE03B2" w:rsidRDefault="00F23349" w:rsidP="00F23349">
      <w:pPr>
        <w:tabs>
          <w:tab w:val="left" w:pos="0"/>
        </w:tabs>
        <w:spacing w:before="120" w:after="120"/>
        <w:jc w:val="both"/>
        <w:rPr>
          <w:b/>
          <w:sz w:val="28"/>
          <w:szCs w:val="28"/>
          <w:u w:val="single"/>
        </w:rPr>
      </w:pPr>
      <w:r w:rsidRPr="00BE03B2">
        <w:rPr>
          <w:b/>
          <w:sz w:val="28"/>
          <w:szCs w:val="28"/>
          <w:u w:val="single"/>
        </w:rPr>
        <w:lastRenderedPageBreak/>
        <w:t xml:space="preserve">2014 Building Code – Chapter </w:t>
      </w:r>
      <w:r w:rsidRPr="00BE03B2">
        <w:rPr>
          <w:b/>
          <w:sz w:val="28"/>
          <w:szCs w:val="28"/>
          <w:u w:val="single"/>
        </w:rPr>
        <w:t>17</w:t>
      </w:r>
      <w:r w:rsidRPr="00BE03B2">
        <w:rPr>
          <w:b/>
          <w:sz w:val="28"/>
          <w:szCs w:val="28"/>
          <w:u w:val="single"/>
        </w:rPr>
        <w:t xml:space="preserve"> </w:t>
      </w:r>
    </w:p>
    <w:p w14:paraId="46BF81A5" w14:textId="6AC30528" w:rsidR="00393428" w:rsidRPr="00BE03B2" w:rsidRDefault="00393428" w:rsidP="00F23349">
      <w:pPr>
        <w:spacing w:before="120" w:after="120"/>
        <w:jc w:val="both"/>
      </w:pPr>
      <w:r w:rsidRPr="00BE03B2">
        <w:rPr>
          <w:b/>
          <w:bCs/>
        </w:rPr>
        <w:t xml:space="preserve">1704.33 Tenant protection plan. </w:t>
      </w:r>
      <w:r w:rsidRPr="00BE03B2">
        <w:t>When alteration, partial alteration, or construction operations are performed at occupied multiple dwellings, the department shall periodically verify compliance with a tenant protection plan as provided for in Chapter 1 of Title 28 of the Administrative Code and Section 3303.10.</w:t>
      </w:r>
    </w:p>
    <w:p w14:paraId="3459A523" w14:textId="16BD941C" w:rsidR="00393428" w:rsidRPr="00BE03B2" w:rsidRDefault="00393428" w:rsidP="00F23349">
      <w:pPr>
        <w:spacing w:before="120" w:after="120"/>
        <w:jc w:val="both"/>
        <w:rPr>
          <w:rStyle w:val="Hyperlink"/>
          <w:bCs/>
          <w:color w:val="auto"/>
          <w:w w:val="110"/>
        </w:rPr>
      </w:pPr>
      <w:r w:rsidRPr="00BE03B2">
        <w:rPr>
          <w:highlight w:val="yellow"/>
        </w:rPr>
        <w:t xml:space="preserve">Legislative history: </w:t>
      </w:r>
      <w:hyperlink r:id="rId17" w:history="1">
        <w:r w:rsidRPr="00BE03B2">
          <w:rPr>
            <w:rStyle w:val="Hyperlink"/>
            <w:color w:val="auto"/>
            <w:w w:val="110"/>
            <w:highlight w:val="yellow"/>
          </w:rPr>
          <w:t>Local Law 116 of 2019</w:t>
        </w:r>
      </w:hyperlink>
    </w:p>
    <w:p w14:paraId="01E7A322" w14:textId="77777777" w:rsidR="00F23349" w:rsidRPr="00BE03B2" w:rsidRDefault="00F23349" w:rsidP="00F23349">
      <w:pPr>
        <w:spacing w:before="120" w:after="120"/>
        <w:jc w:val="both"/>
        <w:rPr>
          <w:rStyle w:val="Hyperlink"/>
          <w:bCs/>
          <w:color w:val="auto"/>
          <w:w w:val="110"/>
          <w:sz w:val="22"/>
          <w:szCs w:val="22"/>
        </w:rPr>
      </w:pPr>
    </w:p>
    <w:p w14:paraId="7431F193" w14:textId="384DAB9E" w:rsidR="00F23349" w:rsidRPr="00BE03B2" w:rsidRDefault="00F23349" w:rsidP="00F23349">
      <w:pPr>
        <w:tabs>
          <w:tab w:val="left" w:pos="0"/>
        </w:tabs>
        <w:spacing w:before="120" w:after="120"/>
        <w:jc w:val="both"/>
        <w:rPr>
          <w:b/>
          <w:sz w:val="28"/>
          <w:szCs w:val="28"/>
          <w:u w:val="single"/>
        </w:rPr>
      </w:pPr>
      <w:bookmarkStart w:id="2" w:name="SECTION_3302"/>
      <w:r w:rsidRPr="00BE03B2">
        <w:rPr>
          <w:b/>
          <w:sz w:val="28"/>
          <w:szCs w:val="28"/>
          <w:u w:val="single"/>
        </w:rPr>
        <w:t xml:space="preserve">2014 Building Code – Chapter </w:t>
      </w:r>
      <w:r w:rsidRPr="00BE03B2">
        <w:rPr>
          <w:b/>
          <w:sz w:val="28"/>
          <w:szCs w:val="28"/>
          <w:u w:val="single"/>
        </w:rPr>
        <w:t>33</w:t>
      </w:r>
    </w:p>
    <w:p w14:paraId="69C0D3BD" w14:textId="77777777" w:rsidR="00393428" w:rsidRPr="00BE03B2" w:rsidRDefault="00393428" w:rsidP="00F23349">
      <w:pPr>
        <w:spacing w:before="120" w:after="120"/>
        <w:jc w:val="center"/>
        <w:rPr>
          <w:b/>
          <w:bCs/>
          <w:spacing w:val="-8"/>
          <w:w w:val="105"/>
        </w:rPr>
      </w:pPr>
      <w:bookmarkStart w:id="3" w:name="_GoBack"/>
      <w:r w:rsidRPr="00BE03B2">
        <w:rPr>
          <w:b/>
          <w:bCs/>
          <w:spacing w:val="-8"/>
          <w:w w:val="105"/>
        </w:rPr>
        <w:t>SECTION BC 3302</w:t>
      </w:r>
      <w:r w:rsidRPr="00BE03B2">
        <w:rPr>
          <w:b/>
          <w:bCs/>
          <w:spacing w:val="-8"/>
          <w:w w:val="105"/>
        </w:rPr>
        <w:br/>
        <w:t>DEFINITIONS</w:t>
      </w:r>
      <w:bookmarkEnd w:id="2"/>
    </w:p>
    <w:p w14:paraId="4C19001E" w14:textId="5DAE9402" w:rsidR="00393428" w:rsidRPr="00BE03B2" w:rsidRDefault="00393428" w:rsidP="00F23349">
      <w:pPr>
        <w:spacing w:before="120" w:after="120"/>
        <w:jc w:val="both"/>
        <w:rPr>
          <w:spacing w:val="3"/>
        </w:rPr>
      </w:pPr>
      <w:r w:rsidRPr="00BE03B2">
        <w:rPr>
          <w:b/>
          <w:spacing w:val="1"/>
        </w:rPr>
        <w:t>SITE SAFETY TRAINING (SST) FULL COMPLIANCE DATE.</w:t>
      </w:r>
      <w:r w:rsidRPr="00BE03B2">
        <w:rPr>
          <w:spacing w:val="1"/>
        </w:rPr>
        <w:t xml:space="preserve"> March 1, 2021.</w:t>
      </w:r>
    </w:p>
    <w:p w14:paraId="089069FC" w14:textId="3C9BB52C" w:rsidR="00393428" w:rsidRPr="00BE03B2" w:rsidRDefault="00393428" w:rsidP="00F23349">
      <w:pPr>
        <w:spacing w:before="120" w:after="120"/>
        <w:jc w:val="both"/>
        <w:rPr>
          <w:b/>
        </w:rPr>
      </w:pPr>
      <w:r w:rsidRPr="00BE03B2">
        <w:rPr>
          <w:highlight w:val="yellow"/>
        </w:rPr>
        <w:t xml:space="preserve">Legislative history: </w:t>
      </w:r>
      <w:hyperlink r:id="rId18" w:history="1">
        <w:r w:rsidRPr="00BE03B2">
          <w:rPr>
            <w:rStyle w:val="Hyperlink"/>
            <w:i/>
            <w:color w:val="auto"/>
            <w:highlight w:val="yellow"/>
          </w:rPr>
          <w:t>Local Law 196 of 2017</w:t>
        </w:r>
      </w:hyperlink>
      <w:r w:rsidRPr="00BE03B2">
        <w:rPr>
          <w:rStyle w:val="Hyperlink"/>
          <w:i/>
          <w:color w:val="auto"/>
          <w:highlight w:val="yellow"/>
        </w:rPr>
        <w:t xml:space="preserve">, </w:t>
      </w:r>
      <w:r w:rsidRPr="00BE03B2">
        <w:rPr>
          <w:i/>
          <w:highlight w:val="yellow"/>
        </w:rPr>
        <w:t xml:space="preserve"> </w:t>
      </w:r>
      <w:hyperlink r:id="rId19" w:history="1">
        <w:r w:rsidRPr="00BE03B2">
          <w:rPr>
            <w:rStyle w:val="Hyperlink"/>
            <w:i/>
            <w:color w:val="auto"/>
            <w:highlight w:val="yellow"/>
          </w:rPr>
          <w:t>Local Law 119 of 2019</w:t>
        </w:r>
      </w:hyperlink>
      <w:r w:rsidRPr="00BE03B2">
        <w:rPr>
          <w:rStyle w:val="Hyperlink"/>
          <w:i/>
          <w:color w:val="auto"/>
          <w:highlight w:val="yellow"/>
        </w:rPr>
        <w:t xml:space="preserve">, and </w:t>
      </w:r>
      <w:hyperlink r:id="rId20" w:history="1">
        <w:r w:rsidRPr="00BE03B2">
          <w:rPr>
            <w:rStyle w:val="Hyperlink"/>
            <w:i/>
            <w:color w:val="auto"/>
            <w:highlight w:val="yellow"/>
          </w:rPr>
          <w:t>Local Law 96 of 2020</w:t>
        </w:r>
      </w:hyperlink>
      <w:r w:rsidRPr="00BE03B2">
        <w:rPr>
          <w:i/>
          <w:highlight w:val="yellow"/>
        </w:rPr>
        <w:t>.</w:t>
      </w:r>
      <w:r w:rsidRPr="00BE03B2">
        <w:rPr>
          <w:i/>
        </w:rPr>
        <w:t xml:space="preserve"> </w:t>
      </w:r>
    </w:p>
    <w:p w14:paraId="33E451BA" w14:textId="77777777" w:rsidR="00F23349" w:rsidRPr="00BE03B2" w:rsidRDefault="00F23349" w:rsidP="00F23349">
      <w:pPr>
        <w:spacing w:before="120" w:after="120"/>
        <w:jc w:val="both"/>
        <w:rPr>
          <w:b/>
          <w:spacing w:val="1"/>
        </w:rPr>
      </w:pPr>
    </w:p>
    <w:p w14:paraId="50529587" w14:textId="2E6A023B" w:rsidR="00835A4E" w:rsidRPr="00BE03B2" w:rsidRDefault="00393428" w:rsidP="00F23349">
      <w:pPr>
        <w:spacing w:before="120" w:after="120"/>
        <w:jc w:val="both"/>
        <w:rPr>
          <w:spacing w:val="1"/>
        </w:rPr>
      </w:pPr>
      <w:r w:rsidRPr="00BE03B2">
        <w:rPr>
          <w:b/>
          <w:spacing w:val="1"/>
        </w:rPr>
        <w:t xml:space="preserve">3303.10.1 Tenant protection plan. </w:t>
      </w:r>
      <w:r w:rsidRPr="00BE03B2">
        <w:rPr>
          <w:spacing w:val="1"/>
        </w:rPr>
        <w:t xml:space="preserve">In buildings containing any occupied dwelling units, including newly constructed buildings that are partially occupied where work is still ongoing within the building, all alteration, construction or partial demolition work shall be performed in accordance with a tenant protection plan as required by Article 120 of Title 28 of the </w:t>
      </w:r>
      <w:r w:rsidRPr="00BE03B2">
        <w:rPr>
          <w:i/>
          <w:spacing w:val="1"/>
        </w:rPr>
        <w:t>Administrative Code</w:t>
      </w:r>
      <w:r w:rsidRPr="00BE03B2">
        <w:rPr>
          <w:spacing w:val="1"/>
        </w:rPr>
        <w:t>.</w:t>
      </w:r>
    </w:p>
    <w:p w14:paraId="5D1C0C0E" w14:textId="18075D9D" w:rsidR="00393428" w:rsidRPr="00BE03B2" w:rsidRDefault="00393428" w:rsidP="00F23349">
      <w:pPr>
        <w:spacing w:before="120" w:after="120"/>
        <w:jc w:val="both"/>
        <w:rPr>
          <w:rStyle w:val="Hyperlink"/>
          <w:bCs/>
          <w:color w:val="auto"/>
          <w:w w:val="110"/>
        </w:rPr>
      </w:pPr>
      <w:r w:rsidRPr="00BE03B2">
        <w:rPr>
          <w:highlight w:val="yellow"/>
        </w:rPr>
        <w:t xml:space="preserve">Legislative history: </w:t>
      </w:r>
      <w:hyperlink r:id="rId21" w:history="1">
        <w:r w:rsidRPr="00BE03B2">
          <w:rPr>
            <w:rStyle w:val="Hyperlink"/>
            <w:color w:val="auto"/>
            <w:w w:val="110"/>
            <w:highlight w:val="yellow"/>
          </w:rPr>
          <w:t>Local Law 106 of 2019</w:t>
        </w:r>
      </w:hyperlink>
    </w:p>
    <w:p w14:paraId="3E40E06B" w14:textId="77777777" w:rsidR="00F23349" w:rsidRPr="00BE03B2" w:rsidRDefault="00F23349" w:rsidP="00F23349">
      <w:pPr>
        <w:spacing w:before="120" w:after="120"/>
        <w:jc w:val="both"/>
        <w:rPr>
          <w:b/>
          <w:bCs/>
          <w:iCs/>
          <w:spacing w:val="-2"/>
          <w:w w:val="110"/>
        </w:rPr>
      </w:pPr>
    </w:p>
    <w:p w14:paraId="10FABBDF" w14:textId="59201134" w:rsidR="00393428" w:rsidRPr="00BE03B2" w:rsidRDefault="00393428" w:rsidP="00F23349">
      <w:pPr>
        <w:spacing w:before="120" w:after="120"/>
        <w:jc w:val="both"/>
        <w:rPr>
          <w:bCs/>
          <w:iCs/>
          <w:spacing w:val="-2"/>
          <w:w w:val="110"/>
        </w:rPr>
      </w:pPr>
      <w:r w:rsidRPr="00BE03B2">
        <w:rPr>
          <w:b/>
          <w:bCs/>
          <w:iCs/>
          <w:spacing w:val="-2"/>
          <w:w w:val="110"/>
        </w:rPr>
        <w:t>3303.10.2 Inspections of tenant protection plan.</w:t>
      </w:r>
      <w:r w:rsidRPr="00BE03B2">
        <w:rPr>
          <w:bCs/>
          <w:iCs/>
          <w:spacing w:val="-2"/>
          <w:w w:val="110"/>
        </w:rPr>
        <w:t xml:space="preserve"> The owner shall notify the department in writing at least 72 hours prior to the commencement of any work requiring a tenant protection plan. The department shall conduct an inspection of 10 percent of such sites within seven days after the commencement of such work to verify compliance with the tenant protection plan. The department shall conduct follow up inspections of such sites every 180 days until such construction is completed to verify compliance with the building code and tenant protection plan. Thereafter, the department shall conduct an inspection within 10 days of receipt of a complaint concerning such work. </w:t>
      </w:r>
    </w:p>
    <w:p w14:paraId="38CDB074" w14:textId="77777777" w:rsidR="00393428" w:rsidRPr="00BE03B2" w:rsidRDefault="00393428" w:rsidP="00F23349">
      <w:pPr>
        <w:spacing w:before="120" w:after="120"/>
        <w:jc w:val="both"/>
        <w:rPr>
          <w:rStyle w:val="Hyperlink"/>
          <w:bCs/>
          <w:color w:val="auto"/>
          <w:w w:val="110"/>
        </w:rPr>
      </w:pPr>
      <w:r w:rsidRPr="00BE03B2">
        <w:rPr>
          <w:highlight w:val="yellow"/>
        </w:rPr>
        <w:t xml:space="preserve">Legislative history: </w:t>
      </w:r>
      <w:hyperlink r:id="rId22" w:history="1">
        <w:r w:rsidRPr="00BE03B2">
          <w:rPr>
            <w:rStyle w:val="Hyperlink"/>
            <w:color w:val="auto"/>
            <w:w w:val="110"/>
            <w:highlight w:val="yellow"/>
          </w:rPr>
          <w:t>Local Law 116 of 2019</w:t>
        </w:r>
      </w:hyperlink>
    </w:p>
    <w:p w14:paraId="20FE5A45" w14:textId="77777777" w:rsidR="00F23349" w:rsidRPr="00BE03B2" w:rsidRDefault="00F23349" w:rsidP="00F23349">
      <w:pPr>
        <w:spacing w:before="120" w:after="120"/>
        <w:jc w:val="both"/>
        <w:rPr>
          <w:b/>
        </w:rPr>
      </w:pPr>
    </w:p>
    <w:p w14:paraId="0B3F2F71" w14:textId="59EE2B42" w:rsidR="00835A4E" w:rsidRPr="00BE03B2" w:rsidRDefault="00835A4E" w:rsidP="00F23349">
      <w:pPr>
        <w:spacing w:before="120" w:after="120"/>
        <w:jc w:val="both"/>
        <w:rPr>
          <w:spacing w:val="1"/>
        </w:rPr>
      </w:pPr>
      <w:r w:rsidRPr="00BE03B2">
        <w:rPr>
          <w:b/>
        </w:rPr>
        <w:t>3309.1 Protection required.</w:t>
      </w:r>
      <w:r w:rsidRPr="00BE03B2">
        <w:rPr>
          <w:b/>
          <w:bCs/>
          <w:spacing w:val="-3"/>
          <w:w w:val="110"/>
        </w:rPr>
        <w:t xml:space="preserve"> </w:t>
      </w:r>
      <w:r w:rsidRPr="00BE03B2">
        <w:rPr>
          <w:spacing w:val="1"/>
        </w:rPr>
        <w:t>Adjoining public and private property, including persons thereon, shall be protected from damage and injury during construction or demolition work in accordance with the requirements of this section. Protection must be provided for footings, foundations, party walls, chimneys, skylights and roofs. Provi</w:t>
      </w:r>
      <w:r w:rsidRPr="00BE03B2">
        <w:rPr>
          <w:spacing w:val="1"/>
        </w:rPr>
        <w:softHyphen/>
        <w:t>sions shall be made to control water run-off and erosion during construction or demolition activities. Where the New York City Department of Environmental Protection has issued a stormwater construction permit for a covered development project, such run-off and erosion controls shall be installed and maintained in accordance with the rules of the Department of Environmental Protection and this code.</w:t>
      </w:r>
    </w:p>
    <w:p w14:paraId="120BBBE6" w14:textId="77777777" w:rsidR="00835A4E" w:rsidRPr="00BE03B2" w:rsidRDefault="00835A4E" w:rsidP="00F23349">
      <w:pPr>
        <w:spacing w:before="120" w:after="120"/>
        <w:jc w:val="both"/>
      </w:pPr>
      <w:r w:rsidRPr="00BE03B2">
        <w:rPr>
          <w:highlight w:val="yellow"/>
        </w:rPr>
        <w:t xml:space="preserve">Legislative history: </w:t>
      </w:r>
      <w:hyperlink r:id="rId23" w:history="1">
        <w:r w:rsidRPr="00BE03B2">
          <w:rPr>
            <w:rStyle w:val="Hyperlink"/>
            <w:color w:val="auto"/>
            <w:highlight w:val="yellow"/>
          </w:rPr>
          <w:t>Local Law 97 of 2017</w:t>
        </w:r>
      </w:hyperlink>
    </w:p>
    <w:bookmarkEnd w:id="3"/>
    <w:p w14:paraId="673422B8" w14:textId="77777777" w:rsidR="00835A4E" w:rsidRPr="00BE03B2" w:rsidRDefault="00835A4E" w:rsidP="00F23349">
      <w:pPr>
        <w:spacing w:before="120" w:after="120"/>
        <w:jc w:val="both"/>
        <w:rPr>
          <w:sz w:val="22"/>
          <w:szCs w:val="22"/>
        </w:rPr>
      </w:pPr>
    </w:p>
    <w:sectPr w:rsidR="00835A4E" w:rsidRPr="00BE03B2">
      <w:headerReference w:type="defaul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nielle Delahanty" w:date="2020-12-18T13:27:00Z" w:initials="DD(">
    <w:p w14:paraId="5208ADC8" w14:textId="77777777" w:rsidR="00835A4E" w:rsidRDefault="00835A4E">
      <w:pPr>
        <w:pStyle w:val="CommentText"/>
      </w:pPr>
      <w:r>
        <w:rPr>
          <w:rStyle w:val="CommentReference"/>
        </w:rPr>
        <w:annotationRef/>
      </w:r>
      <w:r>
        <w:t xml:space="preserve">Sorry Ben, these four definitions need to be added in alphabetical order within Section 202 of the Building Code.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208AD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208ADC8" w16cid:durableId="23872C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B88BD" w14:textId="77777777" w:rsidR="00867761" w:rsidRDefault="00867761" w:rsidP="00F23349">
      <w:r>
        <w:separator/>
      </w:r>
    </w:p>
  </w:endnote>
  <w:endnote w:type="continuationSeparator" w:id="0">
    <w:p w14:paraId="72059DF7" w14:textId="77777777" w:rsidR="00867761" w:rsidRDefault="00867761" w:rsidP="00F23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FE060" w14:textId="77777777" w:rsidR="00867761" w:rsidRDefault="00867761" w:rsidP="00F23349">
      <w:r>
        <w:separator/>
      </w:r>
    </w:p>
  </w:footnote>
  <w:footnote w:type="continuationSeparator" w:id="0">
    <w:p w14:paraId="1CD9E3D6" w14:textId="77777777" w:rsidR="00867761" w:rsidRDefault="00867761" w:rsidP="00F233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B77E9" w14:textId="4F7B38BB" w:rsidR="00F23349" w:rsidRDefault="00F23349" w:rsidP="00F23349">
    <w:pPr>
      <w:pStyle w:val="Header"/>
    </w:pPr>
    <w:r>
      <w:t xml:space="preserve">2014 </w:t>
    </w:r>
    <w:r>
      <w:t>Building</w:t>
    </w:r>
    <w:r>
      <w:t xml:space="preserve"> Code Changes since June 2020 + Legislative History Links</w:t>
    </w:r>
  </w:p>
  <w:p w14:paraId="080A9461" w14:textId="77777777" w:rsidR="00F23349" w:rsidRDefault="00F23349">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le Delahanty">
    <w15:presenceInfo w15:providerId="AD" w15:userId="S::ddelahanty@buildings.nyc.gov::4def6a5e-3909-4e78-b407-ef261b98f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A4E"/>
    <w:rsid w:val="00393428"/>
    <w:rsid w:val="00835A4E"/>
    <w:rsid w:val="00867761"/>
    <w:rsid w:val="00BE03B2"/>
    <w:rsid w:val="00F23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7D85F"/>
  <w15:chartTrackingRefBased/>
  <w15:docId w15:val="{265A2764-5D5A-4B58-8F30-5A259D378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35A4E"/>
    <w:pPr>
      <w:widowControl w:val="0"/>
      <w:kinsoku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35A4E"/>
    <w:rPr>
      <w:sz w:val="16"/>
      <w:szCs w:val="16"/>
    </w:rPr>
  </w:style>
  <w:style w:type="paragraph" w:styleId="CommentText">
    <w:name w:val="annotation text"/>
    <w:basedOn w:val="Normal"/>
    <w:link w:val="CommentTextChar"/>
    <w:uiPriority w:val="99"/>
    <w:semiHidden/>
    <w:unhideWhenUsed/>
    <w:rsid w:val="00835A4E"/>
    <w:rPr>
      <w:sz w:val="20"/>
      <w:szCs w:val="20"/>
    </w:rPr>
  </w:style>
  <w:style w:type="character" w:customStyle="1" w:styleId="CommentTextChar">
    <w:name w:val="Comment Text Char"/>
    <w:basedOn w:val="DefaultParagraphFont"/>
    <w:link w:val="CommentText"/>
    <w:uiPriority w:val="99"/>
    <w:semiHidden/>
    <w:rsid w:val="00835A4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35A4E"/>
    <w:rPr>
      <w:b/>
      <w:bCs/>
    </w:rPr>
  </w:style>
  <w:style w:type="character" w:customStyle="1" w:styleId="CommentSubjectChar">
    <w:name w:val="Comment Subject Char"/>
    <w:basedOn w:val="CommentTextChar"/>
    <w:link w:val="CommentSubject"/>
    <w:uiPriority w:val="99"/>
    <w:semiHidden/>
    <w:rsid w:val="00835A4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835A4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A4E"/>
    <w:rPr>
      <w:rFonts w:ascii="Segoe UI" w:eastAsia="Times New Roman" w:hAnsi="Segoe UI" w:cs="Segoe UI"/>
      <w:sz w:val="18"/>
      <w:szCs w:val="18"/>
    </w:rPr>
  </w:style>
  <w:style w:type="character" w:styleId="Hyperlink">
    <w:name w:val="Hyperlink"/>
    <w:rsid w:val="00835A4E"/>
    <w:rPr>
      <w:color w:val="0000FF"/>
      <w:u w:val="single"/>
    </w:rPr>
  </w:style>
  <w:style w:type="paragraph" w:styleId="Header">
    <w:name w:val="header"/>
    <w:basedOn w:val="Normal"/>
    <w:link w:val="HeaderChar"/>
    <w:uiPriority w:val="99"/>
    <w:unhideWhenUsed/>
    <w:rsid w:val="00F23349"/>
    <w:pPr>
      <w:tabs>
        <w:tab w:val="center" w:pos="4680"/>
        <w:tab w:val="right" w:pos="9360"/>
      </w:tabs>
    </w:pPr>
  </w:style>
  <w:style w:type="character" w:customStyle="1" w:styleId="HeaderChar">
    <w:name w:val="Header Char"/>
    <w:basedOn w:val="DefaultParagraphFont"/>
    <w:link w:val="Header"/>
    <w:uiPriority w:val="99"/>
    <w:rsid w:val="00F2334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23349"/>
    <w:pPr>
      <w:tabs>
        <w:tab w:val="center" w:pos="4680"/>
        <w:tab w:val="right" w:pos="9360"/>
      </w:tabs>
    </w:pPr>
  </w:style>
  <w:style w:type="character" w:customStyle="1" w:styleId="FooterChar">
    <w:name w:val="Footer Char"/>
    <w:basedOn w:val="DefaultParagraphFont"/>
    <w:link w:val="Footer"/>
    <w:uiPriority w:val="99"/>
    <w:rsid w:val="00F2334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1.nyc.gov/assets/buildings/local_laws/ll154of2017.pdf" TargetMode="External"/><Relationship Id="rId13" Type="http://schemas.openxmlformats.org/officeDocument/2006/relationships/hyperlink" Target="https://www1.nyc.gov/assets/buildings/local_laws/ll97of2017.pdf" TargetMode="External"/><Relationship Id="rId18" Type="http://schemas.openxmlformats.org/officeDocument/2006/relationships/hyperlink" Target="http://www1.nyc.gov/assets/buildings/local_laws/ll196of2017.pdf" TargetMode="External"/><Relationship Id="rId26" Type="http://schemas.microsoft.com/office/2011/relationships/people" Target="people.xml"/><Relationship Id="rId3" Type="http://schemas.openxmlformats.org/officeDocument/2006/relationships/webSettings" Target="webSettings.xml"/><Relationship Id="rId21" Type="http://schemas.openxmlformats.org/officeDocument/2006/relationships/hyperlink" Target="https://www1.nyc.gov/assets/buildings/local_laws/ll106of2019.pdf" TargetMode="External"/><Relationship Id="rId7" Type="http://schemas.openxmlformats.org/officeDocument/2006/relationships/hyperlink" Target="https://www1.nyc.gov/assets/buildings/local_laws/ll97of2017.pdf" TargetMode="External"/><Relationship Id="rId12" Type="http://schemas.microsoft.com/office/2016/09/relationships/commentsIds" Target="commentsIds.xml"/><Relationship Id="rId17" Type="http://schemas.openxmlformats.org/officeDocument/2006/relationships/hyperlink" Target="https://www1.nyc.gov/assets/buildings/local_laws/ll116of2019.pdf"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1.nyc.gov/assets/buildings/local_laws/ll97of2017.pdf" TargetMode="External"/><Relationship Id="rId20" Type="http://schemas.openxmlformats.org/officeDocument/2006/relationships/hyperlink" Target="https://www1.nyc.gov/assets/buildings/local_laws/ll96of2020.pdf" TargetMode="External"/><Relationship Id="rId1" Type="http://schemas.openxmlformats.org/officeDocument/2006/relationships/styles" Target="styles.xml"/><Relationship Id="rId6" Type="http://schemas.openxmlformats.org/officeDocument/2006/relationships/hyperlink" Target="https://www1.nyc.gov/assets/buildings/local_laws/ll97of2017.pdf" TargetMode="External"/><Relationship Id="rId11" Type="http://schemas.microsoft.com/office/2011/relationships/commentsExtended" Target="commentsExtended.xm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s://www1.nyc.gov/assets/buildings/local_laws/ll97of2017.pdf" TargetMode="External"/><Relationship Id="rId23" Type="http://schemas.openxmlformats.org/officeDocument/2006/relationships/hyperlink" Target="https://www1.nyc.gov/assets/buildings/local_laws/ll97of2017.pdf" TargetMode="External"/><Relationship Id="rId10" Type="http://schemas.openxmlformats.org/officeDocument/2006/relationships/comments" Target="comments.xml"/><Relationship Id="rId19" Type="http://schemas.openxmlformats.org/officeDocument/2006/relationships/hyperlink" Target="https://www1.nyc.gov/assets/buildings/local_laws/ll119of2019.pdf" TargetMode="External"/><Relationship Id="rId4" Type="http://schemas.openxmlformats.org/officeDocument/2006/relationships/footnotes" Target="footnotes.xml"/><Relationship Id="rId9" Type="http://schemas.openxmlformats.org/officeDocument/2006/relationships/hyperlink" Target="https://www1.nyc.gov/assets/buildings/local_laws/ll106of2019.pdf" TargetMode="External"/><Relationship Id="rId14" Type="http://schemas.openxmlformats.org/officeDocument/2006/relationships/hyperlink" Target="https://www1.nyc.gov/assets/buildings/local_laws/ll97of2017.pdf" TargetMode="External"/><Relationship Id="rId22" Type="http://schemas.openxmlformats.org/officeDocument/2006/relationships/hyperlink" Target="https://www1.nyc.gov/assets/buildings/local_laws/ll116of2019.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Department of Buildings</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Delahanty (Buildings)</dc:creator>
  <cp:keywords/>
  <dc:description/>
  <cp:lastModifiedBy>Danielle Delahanty (Buildings)</cp:lastModifiedBy>
  <cp:revision>3</cp:revision>
  <dcterms:created xsi:type="dcterms:W3CDTF">2020-12-18T18:23:00Z</dcterms:created>
  <dcterms:modified xsi:type="dcterms:W3CDTF">2020-12-18T19:11:00Z</dcterms:modified>
</cp:coreProperties>
</file>