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markdown</w:t>
      </w:r>
      <w:r>
        <w:t xml:space="preserve"> </w:t>
      </w:r>
      <w:r>
        <w:t xml:space="preserve">exercise</w:t>
      </w:r>
    </w:p>
    <w:p>
      <w:pPr>
        <w:pStyle w:val="Author"/>
      </w:pPr>
      <w:r>
        <w:t xml:space="preserve">Miguel</w:t>
      </w:r>
      <w:r>
        <w:t xml:space="preserve"> </w:t>
      </w:r>
      <w:r>
        <w:t xml:space="preserve">Portela</w:t>
      </w:r>
    </w:p>
    <w:p>
      <w:pPr>
        <w:pStyle w:val="Date"/>
      </w:pPr>
      <w:r>
        <w:t xml:space="preserve">October</w:t>
      </w:r>
      <w:r>
        <w:t xml:space="preserve"> </w:t>
      </w:r>
      <w:r>
        <w:t xml:space="preserve">2021</w:t>
      </w:r>
    </w:p>
    <w:p>
      <w:pPr>
        <w:pStyle w:val="FirstParagraph"/>
      </w:pPr>
      <w:r>
        <w:t xml:space="preserve">Good afternoon!</w:t>
      </w:r>
    </w:p>
    <w:p>
      <w:pPr>
        <w:pStyle w:val="BodyText"/>
      </w:pPr>
      <w:r>
        <w:t xml:space="preserve">You can type in</w:t>
      </w:r>
      <w:r>
        <w:t xml:space="preserve"> </w:t>
      </w:r>
      <w:r>
        <w:rPr>
          <w:bCs/>
          <w:b/>
        </w:rPr>
        <w:t xml:space="preserve">bold gdjhasjsdjhgasjhgdadjhg</w:t>
      </w:r>
      <w:r>
        <w:t xml:space="preserve"> </w:t>
      </w:r>
      <w:r>
        <w:t xml:space="preserve">or</w:t>
      </w:r>
      <w:r>
        <w:t xml:space="preserve"> </w:t>
      </w:r>
      <w:r>
        <w:rPr>
          <w:iCs/>
          <w:i/>
        </w:rPr>
        <w:t xml:space="preserve">italic</w:t>
      </w:r>
    </w:p>
    <w:p>
      <w:pPr>
        <w:pStyle w:val="BodyText"/>
      </w:pPr>
      <w:r>
        <w:t xml:space="preserve">You can put an</w:t>
      </w:r>
      <w:r>
        <w:t xml:space="preserve"> </w:t>
      </w:r>
      <w:r>
        <w:rPr>
          <w:bCs/>
          <w:b/>
        </w:rPr>
        <w:t xml:space="preserve">entire sentence in bold</w:t>
      </w:r>
      <w:r>
        <w:t xml:space="preserve"> </w:t>
      </w:r>
      <w:r>
        <w:rPr>
          <w:iCs/>
          <w:i/>
        </w:rPr>
        <w:t xml:space="preserve">or italic</w:t>
      </w:r>
    </w:p>
    <w:p>
      <w:pPr>
        <w:pStyle w:val="BodyText"/>
      </w:pPr>
      <w:r>
        <w:t xml:space="preserve">If you want to type a Header</w:t>
      </w:r>
    </w:p>
    <w:bookmarkStart w:id="22" w:name="first-header"/>
    <w:p>
      <w:pPr>
        <w:pStyle w:val="Heading1"/>
      </w:pPr>
      <w:r>
        <w:t xml:space="preserve">First header</w:t>
      </w:r>
    </w:p>
    <w:p>
      <w:pPr>
        <w:pStyle w:val="FirstParagraph"/>
      </w:pPr>
      <w:r>
        <w:t xml:space="preserve">or</w:t>
      </w:r>
    </w:p>
    <w:bookmarkStart w:id="21" w:name="insert-a-sub-section"/>
    <w:p>
      <w:pPr>
        <w:pStyle w:val="Heading2"/>
      </w:pPr>
      <w:r>
        <w:t xml:space="preserve">Insert a sub-section</w:t>
      </w:r>
    </w:p>
    <w:bookmarkStart w:id="20" w:name="sub-sub-section"/>
    <w:p>
      <w:pPr>
        <w:pStyle w:val="Heading3"/>
      </w:pPr>
      <w:r>
        <w:t xml:space="preserve">Sub sub-section</w:t>
      </w:r>
    </w:p>
    <w:bookmarkEnd w:id="20"/>
    <w:bookmarkEnd w:id="21"/>
    <w:bookmarkEnd w:id="22"/>
    <w:bookmarkStart w:id="27" w:name="insert"/>
    <w:p>
      <w:pPr>
        <w:pStyle w:val="Heading1"/>
      </w:pPr>
      <w:r>
        <w:t xml:space="preserve">Insert</w:t>
      </w:r>
    </w:p>
    <w:bookmarkStart w:id="26" w:name="your-first-link"/>
    <w:p>
      <w:pPr>
        <w:pStyle w:val="Heading2"/>
      </w:pPr>
      <w:r>
        <w:t xml:space="preserve">Your first</w:t>
      </w:r>
      <w:r>
        <w:t xml:space="preserve"> </w:t>
      </w:r>
      <w:r>
        <w:rPr>
          <w:iCs/>
          <w:i/>
        </w:rPr>
        <w:t xml:space="preserve">link</w:t>
      </w:r>
    </w:p>
    <w:p>
      <w:pPr>
        <w:pStyle w:val="FirstParagraph"/>
      </w:pPr>
      <w:hyperlink r:id="rId23">
        <w:r>
          <w:rPr>
            <w:rStyle w:val="Hyperlink"/>
          </w:rPr>
          <w:t xml:space="preserve">This is the text you will see</w:t>
        </w:r>
      </w:hyperlink>
    </w:p>
    <w:p>
      <w:pPr>
        <w:pStyle w:val="BodyText"/>
      </w:pPr>
      <w:r>
        <w:t xml:space="preserve">or</w:t>
      </w:r>
      <w:r>
        <w:t xml:space="preserve"> </w:t>
      </w:r>
      <w:hyperlink r:id="rId23">
        <w:r>
          <w:rPr>
            <w:rStyle w:val="Hyperlink"/>
            <w:bCs/>
            <w:b/>
          </w:rPr>
          <w:t xml:space="preserve">using bold</w:t>
        </w:r>
      </w:hyperlink>
    </w:p>
    <w:p>
      <w:pPr>
        <w:pStyle w:val="BodyText"/>
      </w:pPr>
      <w:r>
        <w:t xml:space="preserve">You can also use reference links to move to</w:t>
      </w:r>
      <w:r>
        <w:t xml:space="preserve"> </w:t>
      </w:r>
      <w:hyperlink r:id="rId24">
        <w:r>
          <w:rPr>
            <w:rStyle w:val="Hyperlink"/>
            <w:bCs/>
            <w:b/>
            <w:iCs/>
            <w:i/>
          </w:rPr>
          <w:t xml:space="preserve">my website</w:t>
        </w:r>
      </w:hyperlink>
      <w:r>
        <w:t xml:space="preserve"> </w:t>
      </w:r>
      <w:r>
        <w:t xml:space="preserve">or to</w:t>
      </w:r>
      <w:r>
        <w:t xml:space="preserve"> </w:t>
      </w:r>
      <w:hyperlink r:id="rId25">
        <w:r>
          <w:rPr>
            <w:rStyle w:val="Hyperlink"/>
            <w:iCs/>
            <w:i/>
          </w:rPr>
          <w:t xml:space="preserve">Universidade do Minho</w:t>
        </w:r>
      </w:hyperlink>
    </w:p>
    <w:bookmarkEnd w:id="26"/>
    <w:bookmarkEnd w:id="27"/>
    <w:bookmarkStart w:id="32" w:name="how-to-use-images-and-define-size"/>
    <w:p>
      <w:pPr>
        <w:pStyle w:val="Heading1"/>
      </w:pPr>
      <w:r>
        <w:t xml:space="preserve">How to use images and define size</w:t>
      </w:r>
    </w:p>
    <w:bookmarkStart w:id="31" w:name="first-using-a-relative-size"/>
    <w:p>
      <w:pPr>
        <w:pStyle w:val="Heading2"/>
      </w:pPr>
      <w:r>
        <w:t xml:space="preserve">First using a relative size</w:t>
      </w:r>
    </w:p>
    <w:p>
      <w:pPr>
        <w:pStyle w:val="FirstParagraph"/>
      </w:pPr>
      <w:r>
        <w:drawing>
          <wp:inline>
            <wp:extent cx="2209800" cy="1104900"/>
            <wp:effectExtent b="0" l="0" r="0" t="0"/>
            <wp:docPr descr="" title="" id="1" name="Picture"/>
            <a:graphic>
              <a:graphicData uri="http://schemas.openxmlformats.org/drawingml/2006/picture">
                <pic:pic>
                  <pic:nvPicPr>
                    <pic:cNvPr descr="./images/uminho.png" id="0" name="Picture"/>
                    <pic:cNvPicPr>
                      <a:picLocks noChangeArrowheads="1" noChangeAspect="1"/>
                    </pic:cNvPicPr>
                  </pic:nvPicPr>
                  <pic:blipFill>
                    <a:blip r:embed="rId28"/>
                    <a:stretch>
                      <a:fillRect/>
                    </a:stretch>
                  </pic:blipFill>
                  <pic:spPr bwMode="auto">
                    <a:xfrm>
                      <a:off x="0" y="0"/>
                      <a:ext cx="2209800" cy="1104900"/>
                    </a:xfrm>
                    <a:prstGeom prst="rect">
                      <a:avLst/>
                    </a:prstGeom>
                    <a:noFill/>
                    <a:ln w="9525">
                      <a:noFill/>
                      <a:headEnd/>
                      <a:tailEnd/>
                    </a:ln>
                  </pic:spPr>
                </pic:pic>
              </a:graphicData>
            </a:graphic>
          </wp:inline>
        </w:drawing>
      </w:r>
    </w:p>
    <w:p>
      <w:pPr>
        <w:pStyle w:val="BodyText"/>
      </w:pPr>
      <w:r>
        <w:t xml:space="preserve">or a</w:t>
      </w:r>
      <w:r>
        <w:t xml:space="preserve"> </w:t>
      </w:r>
      <w:r>
        <w:rPr>
          <w:bCs/>
          <w:b/>
        </w:rPr>
        <w:t xml:space="preserve">fixed size</w:t>
      </w:r>
    </w:p>
    <w:p>
      <w:pPr>
        <w:pStyle w:val="CaptionedFigure"/>
      </w:pPr>
      <w:r>
        <w:drawing>
          <wp:inline>
            <wp:extent cx="1554480" cy="640080"/>
            <wp:effectExtent b="0" l="0" r="0" t="0"/>
            <wp:docPr descr="Universidade do Minho" title="" id="1" name="Picture"/>
            <a:graphic>
              <a:graphicData uri="http://schemas.openxmlformats.org/drawingml/2006/picture">
                <pic:pic>
                  <pic:nvPicPr>
                    <pic:cNvPr descr="./images/uminho.png" id="0" name="Picture"/>
                    <pic:cNvPicPr>
                      <a:picLocks noChangeArrowheads="1" noChangeAspect="1"/>
                    </pic:cNvPicPr>
                  </pic:nvPicPr>
                  <pic:blipFill>
                    <a:blip r:embed="rId28"/>
                    <a:stretch>
                      <a:fillRect/>
                    </a:stretch>
                  </pic:blipFill>
                  <pic:spPr bwMode="auto">
                    <a:xfrm>
                      <a:off x="0" y="0"/>
                      <a:ext cx="1554480" cy="640080"/>
                    </a:xfrm>
                    <a:prstGeom prst="rect">
                      <a:avLst/>
                    </a:prstGeom>
                    <a:noFill/>
                    <a:ln w="9525">
                      <a:noFill/>
                      <a:headEnd/>
                      <a:tailEnd/>
                    </a:ln>
                  </pic:spPr>
                </pic:pic>
              </a:graphicData>
            </a:graphic>
          </wp:inline>
        </w:drawing>
      </w:r>
    </w:p>
    <w:p>
      <w:pPr>
        <w:pStyle w:val="ImageCaption"/>
      </w:pPr>
      <w:r>
        <w:t xml:space="preserve">Universidade do Minho</w:t>
      </w:r>
    </w:p>
    <w:p>
      <w:pPr>
        <w:pStyle w:val="BodyText"/>
      </w:pPr>
      <w:r>
        <w:t xml:space="preserve">You can also use an image from a link:</w:t>
      </w:r>
    </w:p>
    <w:p>
      <w:pPr>
        <w:pStyle w:val="CaptionedFigure"/>
      </w:pPr>
      <w:r>
        <w:drawing>
          <wp:inline>
            <wp:extent cx="5334000" cy="1873088"/>
            <wp:effectExtent b="0" l="0" r="0" t="0"/>
            <wp:docPr descr="RStudio’s logo" title="" id="1" name="Picture"/>
            <a:graphic>
              <a:graphicData uri="http://schemas.openxmlformats.org/drawingml/2006/picture">
                <pic:pic>
                  <pic:nvPicPr>
                    <pic:cNvPr descr="https://rstudio.com/wp-content/uploads/2018/10/RStudio-Logo-Flat.png" id="0" name="Picture"/>
                    <pic:cNvPicPr>
                      <a:picLocks noChangeArrowheads="1" noChangeAspect="1"/>
                    </pic:cNvPicPr>
                  </pic:nvPicPr>
                  <pic:blipFill>
                    <a:blip r:embed="rId29"/>
                    <a:stretch>
                      <a:fillRect/>
                    </a:stretch>
                  </pic:blipFill>
                  <pic:spPr bwMode="auto">
                    <a:xfrm>
                      <a:off x="0" y="0"/>
                      <a:ext cx="5334000" cy="1873088"/>
                    </a:xfrm>
                    <a:prstGeom prst="rect">
                      <a:avLst/>
                    </a:prstGeom>
                    <a:noFill/>
                    <a:ln w="9525">
                      <a:noFill/>
                      <a:headEnd/>
                      <a:tailEnd/>
                    </a:ln>
                  </pic:spPr>
                </pic:pic>
              </a:graphicData>
            </a:graphic>
          </wp:inline>
        </w:drawing>
      </w:r>
    </w:p>
    <w:p>
      <w:pPr>
        <w:pStyle w:val="ImageCaption"/>
      </w:pPr>
      <w:r>
        <w:t xml:space="preserve">RStudio’s logo</w:t>
      </w:r>
    </w:p>
    <w:p>
      <w:pPr>
        <w:pStyle w:val="BodyText"/>
      </w:pPr>
      <w:r>
        <w:t xml:space="preserve">When writing your document you can quote using carat (&gt;). This is called a block quote. The following text was generated using</w:t>
      </w:r>
      <w:r>
        <w:t xml:space="preserve"> </w:t>
      </w:r>
      <w:hyperlink r:id="rId30">
        <w:r>
          <w:rPr>
            <w:rStyle w:val="Hyperlink"/>
          </w:rPr>
          <w:t xml:space="preserve">Lorem Ipsum</w:t>
        </w:r>
      </w:hyperlink>
      <w:r>
        <w:t xml:space="preserve">.</w:t>
      </w:r>
    </w:p>
    <w:p>
      <w:pPr>
        <w:pStyle w:val="BlockText"/>
      </w:pPr>
      <w:r>
        <w:t xml:space="preserve">Tuas vocat velantibus rogos, quem tamen foedere</w:t>
      </w:r>
      <w:r>
        <w:t xml:space="preserve"> </w:t>
      </w:r>
      <w:r>
        <w:rPr>
          <w:bCs/>
          <w:b/>
        </w:rPr>
        <w:t xml:space="preserve">laetabere bipennifer</w:t>
      </w:r>
      <w:r>
        <w:t xml:space="preserve"> </w:t>
      </w:r>
      <w:r>
        <w:t xml:space="preserve">nulla</w:t>
      </w:r>
      <w:r>
        <w:t xml:space="preserve"> </w:t>
      </w:r>
      <w:r>
        <w:t xml:space="preserve">se</w:t>
      </w:r>
      <w:r>
        <w:t xml:space="preserve"> </w:t>
      </w:r>
      <w:r>
        <w:rPr>
          <w:bCs/>
          <w:b/>
        </w:rPr>
        <w:t xml:space="preserve">camini</w:t>
      </w:r>
      <w:r>
        <w:t xml:space="preserve">. In</w:t>
      </w:r>
      <w:r>
        <w:t xml:space="preserve"> </w:t>
      </w:r>
      <w:r>
        <w:rPr>
          <w:bCs/>
          <w:b/>
        </w:rPr>
        <w:t xml:space="preserve">forsitan</w:t>
      </w:r>
      <w:r>
        <w:t xml:space="preserve">, in</w:t>
      </w:r>
      <w:r>
        <w:t xml:space="preserve"> </w:t>
      </w:r>
      <w:r>
        <w:rPr>
          <w:bCs/>
          <w:b/>
        </w:rPr>
        <w:t xml:space="preserve">verti iam</w:t>
      </w:r>
      <w:r>
        <w:t xml:space="preserve"> </w:t>
      </w:r>
      <w:r>
        <w:t xml:space="preserve">submissaeque faciam adversum et</w:t>
      </w:r>
      <w:r>
        <w:t xml:space="preserve"> </w:t>
      </w:r>
      <w:r>
        <w:t xml:space="preserve">quae. Tu ille postquam interdum, est sed Britannos, dedecus solae pectore at</w:t>
      </w:r>
      <w:r>
        <w:t xml:space="preserve"> </w:t>
      </w:r>
      <w:r>
        <w:t xml:space="preserve">modo in adeste vitta tantummodo ingrato. Caedis numina, tonitruque iugum speciem</w:t>
      </w:r>
      <w:r>
        <w:t xml:space="preserve"> </w:t>
      </w:r>
      <w:r>
        <w:t xml:space="preserve">corpore, leves hunc Zancle auferat umero foribusque cursus negate inhaerentem</w:t>
      </w:r>
      <w:r>
        <w:t xml:space="preserve"> </w:t>
      </w:r>
      <w:r>
        <w:t xml:space="preserve">Styga Hebre meosque?</w:t>
      </w:r>
    </w:p>
    <w:p>
      <w:pPr>
        <w:pStyle w:val="BlockText"/>
      </w:pPr>
      <w:r>
        <w:t xml:space="preserve">Spes speciosoque dixit ferinae agros simulatque domum alimentaque pabula claro;</w:t>
      </w:r>
      <w:r>
        <w:t xml:space="preserve"> </w:t>
      </w:r>
      <w:r>
        <w:t xml:space="preserve">a costis, a nec captus Aquilone. Pharonque donec, modo suo vires arcanis, quem</w:t>
      </w:r>
      <w:r>
        <w:t xml:space="preserve"> </w:t>
      </w:r>
      <w:r>
        <w:t xml:space="preserve">illis Vesta quae dedit. Pervenerat placat lenta; sine finxit, tantum pater,</w:t>
      </w:r>
      <w:r>
        <w:t xml:space="preserve"> </w:t>
      </w:r>
      <w:r>
        <w:t xml:space="preserve">tamen fila sedibus, sonent. Nempe caedit quas fundunt optima sua vultusque</w:t>
      </w:r>
      <w:r>
        <w:t xml:space="preserve"> </w:t>
      </w:r>
      <w:r>
        <w:t xml:space="preserve">remolliat et habet tendebat Hesperidas: corniger.</w:t>
      </w:r>
      <w:r>
        <w:t xml:space="preserve"> </w:t>
      </w:r>
      <w:r>
        <w:rPr>
          <w:iCs/>
          <w:i/>
        </w:rPr>
        <w:t xml:space="preserve">Digna</w:t>
      </w:r>
      <w:r>
        <w:t xml:space="preserve"> </w:t>
      </w:r>
      <w:r>
        <w:t xml:space="preserve">spatium effugere</w:t>
      </w:r>
      <w:r>
        <w:t xml:space="preserve"> </w:t>
      </w:r>
      <w:r>
        <w:t xml:space="preserve">magne, a pectora hospes volant frena crinis resonant protinus; morte Hippomenen.</w:t>
      </w:r>
    </w:p>
    <w:p>
      <w:pPr>
        <w:pStyle w:val="FirstParagraph"/>
      </w:pPr>
      <w:r>
        <w:t xml:space="preserve">Another markdown element you may want to use are</w:t>
      </w:r>
      <w:r>
        <w:t xml:space="preserve"> </w:t>
      </w:r>
      <w:r>
        <w:rPr>
          <w:bCs/>
          <w:b/>
        </w:rPr>
        <w:t xml:space="preserve">lists</w:t>
      </w:r>
      <w:r>
        <w:t xml:space="preserve">.</w:t>
      </w:r>
    </w:p>
    <w:bookmarkEnd w:id="31"/>
    <w:bookmarkEnd w:id="32"/>
    <w:bookmarkStart w:id="33" w:name="course-outline"/>
    <w:p>
      <w:pPr>
        <w:pStyle w:val="Heading1"/>
      </w:pPr>
      <w:r>
        <w:t xml:space="preserve">Course Outline</w:t>
      </w:r>
    </w:p>
    <w:p>
      <w:pPr>
        <w:pStyle w:val="FirstParagraph"/>
      </w:pPr>
      <w:r>
        <w:t xml:space="preserve">as an</w:t>
      </w:r>
      <w:r>
        <w:t xml:space="preserve"> </w:t>
      </w:r>
      <w:r>
        <w:rPr>
          <w:iCs/>
          <w:i/>
        </w:rPr>
        <w:t xml:space="preserve">ordered list</w:t>
      </w:r>
    </w:p>
    <w:p>
      <w:pPr>
        <w:numPr>
          <w:ilvl w:val="0"/>
          <w:numId w:val="1001"/>
        </w:numPr>
        <w:pStyle w:val="Compact"/>
      </w:pPr>
      <w:r>
        <w:t xml:space="preserve">Markdown and Pandoc</w:t>
      </w:r>
    </w:p>
    <w:p>
      <w:pPr>
        <w:numPr>
          <w:ilvl w:val="0"/>
          <w:numId w:val="1001"/>
        </w:numPr>
        <w:pStyle w:val="Compact"/>
      </w:pPr>
      <w:r>
        <w:t xml:space="preserve">Create a markdown document and run code</w:t>
      </w:r>
    </w:p>
    <w:p>
      <w:pPr>
        <w:numPr>
          <w:ilvl w:val="0"/>
          <w:numId w:val="1001"/>
        </w:numPr>
        <w:pStyle w:val="Compact"/>
      </w:pPr>
      <w:r>
        <w:t xml:space="preserve">Develop a report</w:t>
      </w:r>
    </w:p>
    <w:p>
      <w:pPr>
        <w:numPr>
          <w:ilvl w:val="0"/>
          <w:numId w:val="1001"/>
        </w:numPr>
        <w:pStyle w:val="Compact"/>
      </w:pPr>
      <w:r>
        <w:t xml:space="preserve">Publish the report</w:t>
      </w:r>
    </w:p>
    <w:p>
      <w:pPr>
        <w:pStyle w:val="FirstParagraph"/>
      </w:pPr>
      <w:r>
        <w:t xml:space="preserve">or just as bullets</w:t>
      </w:r>
    </w:p>
    <w:p>
      <w:pPr>
        <w:numPr>
          <w:ilvl w:val="0"/>
          <w:numId w:val="1002"/>
        </w:numPr>
        <w:pStyle w:val="Compact"/>
      </w:pPr>
      <w:r>
        <w:t xml:space="preserve">Markdown and Pandoc</w:t>
      </w:r>
    </w:p>
    <w:p>
      <w:pPr>
        <w:numPr>
          <w:ilvl w:val="0"/>
          <w:numId w:val="1002"/>
        </w:numPr>
        <w:pStyle w:val="Compact"/>
      </w:pPr>
      <w:r>
        <w:t xml:space="preserve">Create a markdown document and run code</w:t>
      </w:r>
    </w:p>
    <w:p>
      <w:pPr>
        <w:pStyle w:val="FirstParagraph"/>
      </w:pPr>
      <w:r>
        <w:t xml:space="preserve">where you may need additional depth. Use tabulations</w:t>
      </w:r>
    </w:p>
    <w:p>
      <w:pPr>
        <w:numPr>
          <w:ilvl w:val="0"/>
          <w:numId w:val="1003"/>
        </w:numPr>
        <w:pStyle w:val="Compact"/>
      </w:pPr>
      <w:r>
        <w:t xml:space="preserve">Markdown and Pandoc</w:t>
      </w:r>
    </w:p>
    <w:p>
      <w:pPr>
        <w:numPr>
          <w:ilvl w:val="1"/>
          <w:numId w:val="1004"/>
        </w:numPr>
        <w:pStyle w:val="Compact"/>
      </w:pPr>
      <w:r>
        <w:t xml:space="preserve">Create a markdown document and run code</w:t>
      </w:r>
    </w:p>
    <w:p>
      <w:pPr>
        <w:numPr>
          <w:ilvl w:val="0"/>
          <w:numId w:val="1003"/>
        </w:numPr>
        <w:pStyle w:val="Compact"/>
      </w:pPr>
      <w:r>
        <w:t xml:space="preserve">Develop a report</w:t>
      </w:r>
    </w:p>
    <w:p>
      <w:pPr>
        <w:numPr>
          <w:ilvl w:val="1"/>
          <w:numId w:val="1005"/>
        </w:numPr>
        <w:pStyle w:val="Compact"/>
      </w:pPr>
      <w:r>
        <w:t xml:space="preserve">Publish the report</w:t>
      </w:r>
    </w:p>
    <w:p>
      <w:pPr>
        <w:pStyle w:val="FirstParagraph"/>
      </w:pPr>
      <w:r>
        <w:t xml:space="preserve">A more complex example</w:t>
      </w:r>
    </w:p>
    <w:bookmarkEnd w:id="33"/>
    <w:bookmarkStart w:id="37" w:name="literate-programming-in-r-markdown"/>
    <w:p>
      <w:pPr>
        <w:pStyle w:val="Heading1"/>
      </w:pPr>
      <w:r>
        <w:t xml:space="preserve">LITERATE PROGRAMMING IN R MARKDOWN</w:t>
      </w:r>
    </w:p>
    <w:p>
      <w:pPr>
        <w:numPr>
          <w:ilvl w:val="0"/>
          <w:numId w:val="1006"/>
        </w:numPr>
      </w:pPr>
      <w:r>
        <w:t xml:space="preserve">Date: 27 &amp; 29 October | 17h00-20h00</w:t>
      </w:r>
    </w:p>
    <w:p>
      <w:pPr>
        <w:numPr>
          <w:ilvl w:val="0"/>
          <w:numId w:val="1006"/>
        </w:numPr>
      </w:pPr>
      <w:r>
        <w:t xml:space="preserve">Delivered by: Miguel Portela, University of Minho</w:t>
      </w:r>
    </w:p>
    <w:p>
      <w:pPr>
        <w:numPr>
          <w:ilvl w:val="0"/>
          <w:numId w:val="1000"/>
        </w:numPr>
      </w:pPr>
      <w:r>
        <w:t xml:space="preserve">Literate programming refers to melding a descriptive narrative and computer code into a single document, from which both human-friendly documentation and computer readable files can be created. Your work should be transparent, easy to update, easy to maintain, and easy to replicate. Literate programming saves time and effort, so we can dedicate more time doing research. Literate programming is also useful for teaching.</w:t>
      </w:r>
    </w:p>
    <w:p>
      <w:pPr>
        <w:pStyle w:val="FirstParagraph"/>
      </w:pPr>
      <w:r>
        <w:rPr>
          <w:bCs/>
          <w:b/>
        </w:rPr>
        <w:t xml:space="preserve">Course Outline</w:t>
      </w:r>
    </w:p>
    <w:p>
      <w:pPr>
        <w:pStyle w:val="SourceCode"/>
      </w:pPr>
      <w:r>
        <w:rPr>
          <w:rStyle w:val="VerbatimChar"/>
        </w:rPr>
        <w:t xml:space="preserve">1.  Markdown and Pandoc</w:t>
      </w:r>
      <w:r>
        <w:br/>
      </w:r>
      <w:r>
        <w:rPr>
          <w:rStyle w:val="VerbatimChar"/>
        </w:rPr>
        <w:t xml:space="preserve">2.  Create a markdown document and run code</w:t>
      </w:r>
      <w:r>
        <w:br/>
      </w:r>
      <w:r>
        <w:rPr>
          <w:rStyle w:val="VerbatimChar"/>
        </w:rPr>
        <w:t xml:space="preserve">3.  Develop a report</w:t>
      </w:r>
      <w:r>
        <w:br/>
      </w:r>
      <w:r>
        <w:rPr>
          <w:rStyle w:val="VerbatimChar"/>
        </w:rPr>
        <w:t xml:space="preserve">4.  Publish the report</w:t>
      </w:r>
    </w:p>
    <w:p>
      <w:pPr>
        <w:pStyle w:val="FirstParagraph"/>
      </w:pPr>
      <w:r>
        <w:rPr>
          <w:bCs/>
          <w:b/>
        </w:rPr>
        <w:t xml:space="preserve">References</w:t>
      </w:r>
    </w:p>
    <w:p>
      <w:pPr>
        <w:numPr>
          <w:ilvl w:val="0"/>
          <w:numId w:val="1007"/>
        </w:numPr>
      </w:pPr>
      <w:r>
        <w:t xml:space="preserve">Xie, Y., Allaire, J.J. and Grolemund, G., 2018. R markdown: The definitive guide. CRC Press. (</w:t>
      </w:r>
      <w:hyperlink r:id="rId34">
        <w:r>
          <w:rPr>
            <w:rStyle w:val="Hyperlink"/>
          </w:rPr>
          <w:t xml:space="preserve">https://bookdown.org/yihui/rmarkdown/</w:t>
        </w:r>
      </w:hyperlink>
      <w:r>
        <w:t xml:space="preserve">),</w:t>
      </w:r>
      <w:r>
        <w:t xml:space="preserve"> </w:t>
      </w:r>
      <w:r>
        <w:t xml:space="preserve">“</w:t>
      </w:r>
      <w:r>
        <w:rPr>
          <w:iCs/>
          <w:i/>
        </w:rPr>
        <w:t xml:space="preserve">Course 5: Web-based tools for data analysis: JupyterLab environment and workflow optimization</w:t>
      </w:r>
      <w:r>
        <w:t xml:space="preserve">”</w:t>
      </w:r>
    </w:p>
    <w:p>
      <w:pPr>
        <w:numPr>
          <w:ilvl w:val="0"/>
          <w:numId w:val="1007"/>
        </w:numPr>
      </w:pPr>
      <w:r>
        <w:t xml:space="preserve">The Jupyter Notebook:</w:t>
      </w:r>
      <w:r>
        <w:t xml:space="preserve"> </w:t>
      </w:r>
      <w:hyperlink r:id="rId35">
        <w:r>
          <w:rPr>
            <w:rStyle w:val="Hyperlink"/>
          </w:rPr>
          <w:t xml:space="preserve">https://jupyter-notebook.readthedocs.io/</w:t>
        </w:r>
      </w:hyperlink>
    </w:p>
    <w:p>
      <w:pPr>
        <w:numPr>
          <w:ilvl w:val="0"/>
          <w:numId w:val="1007"/>
        </w:numPr>
      </w:pPr>
      <w:hyperlink r:id="rId36">
        <w:r>
          <w:rPr>
            <w:rStyle w:val="Hyperlink"/>
          </w:rPr>
          <w:t xml:space="preserve">Project Jupyter</w:t>
        </w:r>
      </w:hyperlink>
    </w:p>
    <w:bookmarkEnd w:id="37"/>
    <w:bookmarkStart w:id="42" w:name="paragraphs-tables"/>
    <w:p>
      <w:pPr>
        <w:pStyle w:val="Heading1"/>
      </w:pPr>
      <w:r>
        <w:t xml:space="preserve">Paragraphs &amp; Tables</w:t>
      </w:r>
    </w:p>
    <w:bookmarkStart w:id="38" w:name="X6d0cd19999b623535ffb1316d0a03517aecb0a0"/>
    <w:p>
      <w:pPr>
        <w:pStyle w:val="Heading2"/>
      </w:pPr>
      <w:r>
        <w:t xml:space="preserve">Using a double space at the end of the sentence</w:t>
      </w:r>
    </w:p>
    <w:p>
      <w:pPr>
        <w:pStyle w:val="FirstParagraph"/>
      </w:pPr>
      <w:r>
        <w:t xml:space="preserve">Phaethon Delphos mea gravis excipiunt stabat: quem aqua taceam Phoebo, vir</w:t>
      </w:r>
      <w:r>
        <w:t xml:space="preserve"> </w:t>
      </w:r>
      <w:r>
        <w:t xml:space="preserve">aratri, Ulixes haec perque.</w:t>
      </w:r>
      <w:r>
        <w:br/>
      </w:r>
      <w:r>
        <w:t xml:space="preserve">Nactus dempserat sui regnat enim, acta stet Areos</w:t>
      </w:r>
      <w:r>
        <w:t xml:space="preserve"> </w:t>
      </w:r>
      <w:r>
        <w:t xml:space="preserve">praesagaque in iacent? Fuerant crescentem vinci clamat.</w:t>
      </w:r>
    </w:p>
    <w:bookmarkEnd w:id="38"/>
    <w:bookmarkStart w:id="40" w:name="add-footnotes"/>
    <w:p>
      <w:pPr>
        <w:pStyle w:val="Heading2"/>
      </w:pPr>
      <w:r>
        <w:t xml:space="preserve">Add footnotes</w:t>
      </w:r>
    </w:p>
    <w:p>
      <w:pPr>
        <w:pStyle w:val="FirstParagraph"/>
      </w:pPr>
      <w:r>
        <w:t xml:space="preserve">This is a footnote.</w:t>
      </w:r>
      <w:r>
        <w:rPr>
          <w:rStyle w:val="FootnoteReference"/>
        </w:rPr>
        <w:footnoteReference w:id="39"/>
      </w:r>
    </w:p>
    <w:bookmarkEnd w:id="40"/>
    <w:bookmarkStart w:id="41" w:name="this-is-a-table"/>
    <w:p>
      <w:pPr>
        <w:pStyle w:val="Heading2"/>
      </w:pPr>
      <w:r>
        <w:t xml:space="preserve">This is a table</w:t>
      </w:r>
    </w:p>
    <w:p>
      <w:pPr>
        <w:pStyle w:val="TableCaption"/>
      </w:pPr>
      <w:r>
        <w:t xml:space="preserve">Sample table</w:t>
      </w:r>
    </w:p>
    <w:tbl>
      <w:tblPr>
        <w:tblStyle w:val="Table"/>
        <w:tblW w:type="pct" w:w="0.0"/>
        <w:tblLook w:firstRow="1" w:lastRow="0" w:firstColumn="0" w:lastColumn="0" w:noHBand="0" w:noVBand="0" w:val="0020"/>
        <w:tblCaption w:val="Sample table"/>
      </w:tblPr>
      <w:tblGrid/>
      <w:tr>
        <w:tc>
          <w:p>
            <w:pPr>
              <w:pStyle w:val="Compact"/>
              <w:jc w:val="left"/>
            </w:pPr>
            <w:r>
              <w:t xml:space="preserve">Tables</w:t>
            </w:r>
          </w:p>
        </w:tc>
        <w:tc>
          <w:p>
            <w:pPr>
              <w:pStyle w:val="Compact"/>
              <w:jc w:val="center"/>
            </w:pPr>
            <w:r>
              <w:t xml:space="preserve">Are</w:t>
            </w:r>
          </w:p>
        </w:tc>
        <w:tc>
          <w:p>
            <w:pPr>
              <w:pStyle w:val="Compact"/>
              <w:jc w:val="right"/>
            </w:pPr>
            <w:r>
              <w:t xml:space="preserve">Cool</w:t>
            </w:r>
          </w:p>
        </w:tc>
      </w:tr>
      <w:tr>
        <w:tc>
          <w:p>
            <w:pPr>
              <w:pStyle w:val="Compact"/>
              <w:jc w:val="left"/>
            </w:pPr>
            <w:r>
              <w:t xml:space="preserve">Var 1 is</w:t>
            </w:r>
          </w:p>
        </w:tc>
        <w:tc>
          <w:p>
            <w:pPr>
              <w:pStyle w:val="Compact"/>
              <w:jc w:val="center"/>
            </w:pPr>
            <w:r>
              <w:t xml:space="preserve">Left-Aligned</w:t>
            </w:r>
          </w:p>
        </w:tc>
        <w:tc>
          <w:p>
            <w:pPr>
              <w:pStyle w:val="Compact"/>
              <w:jc w:val="right"/>
            </w:pPr>
            <w:r>
              <w:t xml:space="preserve">$1271</w:t>
            </w:r>
          </w:p>
        </w:tc>
      </w:tr>
      <w:tr>
        <w:tc>
          <w:p>
            <w:pPr>
              <w:pStyle w:val="Compact"/>
              <w:jc w:val="left"/>
            </w:pPr>
            <w:r>
              <w:t xml:space="preserve">Var 2 is</w:t>
            </w:r>
          </w:p>
        </w:tc>
        <w:tc>
          <w:p>
            <w:pPr>
              <w:pStyle w:val="Compact"/>
              <w:jc w:val="center"/>
            </w:pPr>
            <w:r>
              <w:t xml:space="preserve">Centered</w:t>
            </w:r>
          </w:p>
        </w:tc>
        <w:tc>
          <w:p>
            <w:pPr>
              <w:pStyle w:val="Compact"/>
              <w:jc w:val="right"/>
            </w:pPr>
            <w:r>
              <w:t xml:space="preserve">$13</w:t>
            </w:r>
          </w:p>
        </w:tc>
      </w:tr>
      <w:tr>
        <w:tc>
          <w:p>
            <w:pPr>
              <w:pStyle w:val="Compact"/>
              <w:jc w:val="left"/>
            </w:pPr>
            <w:r>
              <w:t xml:space="preserve">Var 3 is</w:t>
            </w:r>
          </w:p>
        </w:tc>
        <w:tc>
          <w:p>
            <w:pPr>
              <w:pStyle w:val="Compact"/>
              <w:jc w:val="center"/>
            </w:pPr>
            <w:r>
              <w:t xml:space="preserve">Right-Aligned</w:t>
            </w:r>
          </w:p>
        </w:tc>
        <w:tc>
          <w:p>
            <w:pPr>
              <w:pStyle w:val="Compact"/>
              <w:jc w:val="right"/>
            </w:pPr>
            <w:r>
              <w:t xml:space="preserve">$7</w:t>
            </w:r>
          </w:p>
        </w:tc>
      </w:tr>
    </w:tbl>
    <w:bookmarkEnd w:id="41"/>
    <w:bookmarkEnd w:id="42"/>
    <w:bookmarkStart w:id="45" w:name="the-yaml-concept"/>
    <w:p>
      <w:pPr>
        <w:pStyle w:val="Heading1"/>
      </w:pPr>
      <w:r>
        <w:t xml:space="preserve">The YAML concept</w:t>
      </w:r>
    </w:p>
    <w:p>
      <w:pPr>
        <w:pStyle w:val="FirstParagraph"/>
      </w:pPr>
      <w:r>
        <w:t xml:space="preserve">You can add information to your document, like title, author, etc., using</w:t>
      </w:r>
      <w:r>
        <w:t xml:space="preserve"> </w:t>
      </w:r>
      <w:hyperlink r:id="rId43">
        <w:r>
          <w:rPr>
            <w:rStyle w:val="Hyperlink"/>
          </w:rPr>
          <w:t xml:space="preserve">YAML</w:t>
        </w:r>
      </w:hyperlink>
      <w:r>
        <w:t xml:space="preserve">.</w:t>
      </w:r>
    </w:p>
    <w:p>
      <w:pPr>
        <w:pStyle w:val="BlockText"/>
      </w:pPr>
      <w:r>
        <w:t xml:space="preserve">YAML: YAML Ain’t Markup Language</w:t>
      </w:r>
    </w:p>
    <w:p>
      <w:pPr>
        <w:pStyle w:val="BlockText"/>
      </w:pPr>
      <w:r>
        <w:t xml:space="preserve">What It Is: YAML is a human friendly data serialization</w:t>
      </w:r>
      <w:r>
        <w:t xml:space="preserve"> </w:t>
      </w:r>
      <w:r>
        <w:t xml:space="preserve">standard for all programming languages.</w:t>
      </w:r>
    </w:p>
    <w:p>
      <w:pPr>
        <w:pStyle w:val="FirstParagraph"/>
      </w:pPr>
      <w:r>
        <w:t xml:space="preserve">The following lines are comments so</w:t>
      </w:r>
      <w:r>
        <w:t xml:space="preserve"> </w:t>
      </w:r>
      <w:r>
        <w:rPr>
          <w:iCs/>
          <w:i/>
        </w:rPr>
        <w:t xml:space="preserve">pandoc</w:t>
      </w:r>
      <w:r>
        <w:t xml:space="preserve"> </w:t>
      </w:r>
      <w:r>
        <w:t xml:space="preserve">will not compile them. You can use standard HTML tags to comments out sections of your code.</w:t>
      </w:r>
      <w:r>
        <w:t xml:space="preserve"> </w:t>
      </w:r>
      <w:r>
        <w:t xml:space="preserve">To see their purpose add them to the beginning of the text.</w:t>
      </w:r>
    </w:p>
    <w:bookmarkStart w:id="44" w:name="citations"/>
    <w:p>
      <w:pPr>
        <w:pStyle w:val="Heading2"/>
      </w:pPr>
      <w:r>
        <w:t xml:space="preserve">Citations</w:t>
      </w:r>
    </w:p>
    <w:p>
      <w:pPr>
        <w:pStyle w:val="FirstParagraph"/>
      </w:pPr>
      <w:r>
        <w:t xml:space="preserve">Lorem markdownum medulla: Est hanc instrumenta sibi; premit opem Dianae,</w:t>
      </w:r>
      <w:r>
        <w:t xml:space="preserve"> </w:t>
      </w:r>
      <w:r>
        <w:rPr>
          <w:iCs/>
          <w:i/>
        </w:rPr>
        <w:t xml:space="preserve">ubi</w:t>
      </w:r>
      <w:r>
        <w:rPr>
          <w:iCs/>
          <w:i/>
        </w:rPr>
        <w:t xml:space="preserve"> </w:t>
      </w:r>
      <w:r>
        <w:rPr>
          <w:iCs/>
          <w:i/>
        </w:rPr>
        <w:t xml:space="preserve">India</w:t>
      </w:r>
      <w:r>
        <w:t xml:space="preserve"> </w:t>
      </w:r>
      <w:r>
        <w:t xml:space="preserve">vocesque prodamne, quamvis? Et esse. Quod molire auxiliumque caelumque</w:t>
      </w:r>
      <w:r>
        <w:t xml:space="preserve"> </w:t>
      </w:r>
      <w:r>
        <w:t xml:space="preserve">tertia hospes, fecerat sermonibus prensamque mortale summa, iubeatis coercet</w:t>
      </w:r>
      <w:r>
        <w:t xml:space="preserve"> </w:t>
      </w:r>
      <w:r>
        <w:t xml:space="preserve">iugulum,</w:t>
      </w:r>
      <w:r>
        <w:t xml:space="preserve"> </w:t>
      </w:r>
      <w:r>
        <w:rPr>
          <w:bCs/>
          <w:b/>
        </w:rPr>
        <w:t xml:space="preserve">et</w:t>
      </w:r>
      <w:r>
        <w:t xml:space="preserve">. For further discussion</w:t>
      </w:r>
      <w:r>
        <w:t xml:space="preserve"> </w:t>
      </w:r>
      <w:r>
        <w:t xml:space="preserve">(see Solow, 1952:pp.31–32)</w:t>
      </w:r>
      <w:r>
        <w:t xml:space="preserve">.</w:t>
      </w:r>
    </w:p>
    <w:bookmarkEnd w:id="44"/>
    <w:bookmarkEnd w:id="45"/>
    <w:bookmarkStart w:id="46" w:name="equations"/>
    <w:p>
      <w:pPr>
        <w:pStyle w:val="Heading1"/>
      </w:pPr>
      <w:r>
        <w:t xml:space="preserve">Equations</w:t>
      </w:r>
    </w:p>
    <w:p>
      <w:pPr>
        <w:pStyle w:val="FirstParagraph"/>
      </w:pPr>
      <w:r>
        <w:t xml:space="preserve">You can write inline equations as</w:t>
      </w:r>
      <w:r>
        <w:t xml:space="preserve"> </w:t>
      </w:r>
      <m:oMath>
        <m:sSub>
          <m:e>
            <m:r>
              <m:t>y</m:t>
            </m:r>
          </m:e>
          <m:sub>
            <m:r>
              <m:t>i</m:t>
            </m:r>
          </m:sub>
        </m:sSub>
        <m:r>
          <m:rPr>
            <m:sty m:val="p"/>
          </m:rPr>
          <m:t>=</m:t>
        </m:r>
        <m:sSub>
          <m:e>
            <m:r>
              <m:t>α</m:t>
            </m:r>
          </m:e>
          <m:sub>
            <m:r>
              <m:t>0</m:t>
            </m:r>
          </m:sub>
        </m:sSub>
        <m:r>
          <m:rPr>
            <m:sty m:val="p"/>
          </m:rPr>
          <m:t>+</m:t>
        </m:r>
        <m:r>
          <m:t>τ</m:t>
        </m:r>
        <m:sSub>
          <m:e>
            <m:r>
              <m:t>x</m:t>
            </m:r>
          </m:e>
          <m:sub>
            <m:r>
              <m:t>i</m:t>
            </m:r>
          </m:sub>
        </m:sSub>
        <m:r>
          <m:rPr>
            <m:sty m:val="p"/>
          </m:rPr>
          <m:t>+</m:t>
        </m:r>
        <m:sSub>
          <m:e>
            <m:r>
              <m:t>ψ</m:t>
            </m:r>
          </m:e>
          <m:sub>
            <m:r>
              <m:t>i</m:t>
            </m:r>
          </m:sub>
        </m:sSub>
      </m:oMath>
      <w:r>
        <w:t xml:space="preserve"> </w:t>
      </w:r>
      <w:r>
        <w:t xml:space="preserve">or numbered equations,</w:t>
      </w:r>
    </w:p>
    <w:p>
      <w:pPr>
        <w:pStyle w:val="BodyText"/>
      </w:pPr>
    </w:p>
    <w:bookmarkEnd w:id="46"/>
    <w:bookmarkStart w:id="47" w:name="final-remarks"/>
    <w:p>
      <w:pPr>
        <w:pStyle w:val="Heading1"/>
      </w:pPr>
      <w:r>
        <w:t xml:space="preserve">Final remarks</w:t>
      </w:r>
    </w:p>
    <w:p>
      <w:pPr>
        <w:pStyle w:val="FirstParagraph"/>
      </w:pPr>
      <w:r>
        <w:t xml:space="preserve">For additional insights see</w:t>
      </w:r>
      <w:r>
        <w:t xml:space="preserve"> </w:t>
      </w:r>
      <w:r>
        <w:t xml:space="preserve">MacFarlane (2020)</w:t>
      </w:r>
      <w:r>
        <w:t xml:space="preserve">.</w:t>
      </w:r>
    </w:p>
    <w:bookmarkEnd w:id="47"/>
    <w:bookmarkStart w:id="51" w:name="references"/>
    <w:p>
      <w:pPr>
        <w:pStyle w:val="Heading1"/>
      </w:pPr>
      <w:r>
        <w:t xml:space="preserve">References</w:t>
      </w:r>
    </w:p>
    <w:bookmarkStart w:id="50" w:name="refs"/>
    <w:bookmarkStart w:id="48" w:name="ref-MacFarlane"/>
    <w:p>
      <w:pPr>
        <w:pStyle w:val="Bibliography"/>
      </w:pPr>
      <w:r>
        <w:t xml:space="preserve">MacFarlane, J. (2020)</w:t>
      </w:r>
      <w:r>
        <w:t xml:space="preserve"> </w:t>
      </w:r>
      <w:r>
        <w:t xml:space="preserve">Pandoc User’s Guide</w:t>
      </w:r>
      <w:r>
        <w:t xml:space="preserve">.</w:t>
      </w:r>
      <w:r>
        <w:t xml:space="preserve"> </w:t>
      </w:r>
      <w:r>
        <w:rPr>
          <w:iCs/>
          <w:i/>
        </w:rPr>
        <w:t xml:space="preserve">Link: https://pandoc.org/MANUAL.pdf</w:t>
      </w:r>
      <w:r>
        <w:t xml:space="preserve">.</w:t>
      </w:r>
    </w:p>
    <w:bookmarkEnd w:id="48"/>
    <w:bookmarkStart w:id="49" w:name="ref-solow1952structure"/>
    <w:p>
      <w:pPr>
        <w:pStyle w:val="Bibliography"/>
      </w:pPr>
      <w:r>
        <w:t xml:space="preserve">Solow, R. (1952) On the structure of linear models.</w:t>
      </w:r>
      <w:r>
        <w:t xml:space="preserve"> </w:t>
      </w:r>
      <w:r>
        <w:rPr>
          <w:iCs/>
          <w:i/>
        </w:rPr>
        <w:t xml:space="preserve">Econometrica</w:t>
      </w:r>
      <w:r>
        <w:t xml:space="preserve">. 20 (1), 29–46.</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Ad remorum vestem pater victor Megareus lacrimas adsiduae regina sequenti</w:t>
      </w:r>
      <w:r>
        <w:t xml:space="preserve"> </w:t>
      </w:r>
      <w:r>
        <w:t xml:space="preserve">Invidiae, ille tum aliquid. Locus uno quid curruque dixit, me regis, deum</w:t>
      </w:r>
      <w:r>
        <w:t xml:space="preserve"> </w:t>
      </w:r>
      <w:r>
        <w:rPr>
          <w:bCs/>
          <w:b/>
        </w:rPr>
        <w:t xml:space="preserve">iamque</w:t>
      </w:r>
      <w:r>
        <w:t xml:space="preserve">, et ripas validum ubi! Auras amores quam feritatis apros demite</w:t>
      </w:r>
      <w:r>
        <w:t xml:space="preserve"> </w:t>
      </w:r>
      <w:r>
        <w:t xml:space="preserve">ademptas est</w:t>
      </w:r>
      <w:r>
        <w:t xml:space="preserve"> </w:t>
      </w:r>
      <w:r>
        <w:rPr>
          <w:bCs/>
          <w:b/>
        </w:rPr>
        <w:t xml:space="preserve">tanto</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www1.eeg.uminho.pt/economia/mangelo/" TargetMode="External" /><Relationship Type="http://schemas.openxmlformats.org/officeDocument/2006/relationships/hyperlink" Id="rId34" Target="https://bookdown.org/yihui/rmarkdown/" TargetMode="External" /><Relationship Type="http://schemas.openxmlformats.org/officeDocument/2006/relationships/hyperlink" Id="rId30" Target="https://jaspervdj.be/lorem-markdownum/" TargetMode="External" /><Relationship Type="http://schemas.openxmlformats.org/officeDocument/2006/relationships/hyperlink" Id="rId35" Target="https://jupyter-notebook.readthedocs.io/" TargetMode="External" /><Relationship Type="http://schemas.openxmlformats.org/officeDocument/2006/relationships/hyperlink" Id="rId36" Target="https://jupyter.org/" TargetMode="External" /><Relationship Type="http://schemas.openxmlformats.org/officeDocument/2006/relationships/hyperlink" Id="rId23" Target="https://www.markdowntutorial.com/" TargetMode="External" /><Relationship Type="http://schemas.openxmlformats.org/officeDocument/2006/relationships/hyperlink" Id="rId25" Target="https://www.uminho.pt/EN/" TargetMode="External" /><Relationship Type="http://schemas.openxmlformats.org/officeDocument/2006/relationships/hyperlink" Id="rId43"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24" Target="http://www1.eeg.uminho.pt/economia/mangelo/" TargetMode="External" /><Relationship Type="http://schemas.openxmlformats.org/officeDocument/2006/relationships/hyperlink" Id="rId34" Target="https://bookdown.org/yihui/rmarkdown/" TargetMode="External" /><Relationship Type="http://schemas.openxmlformats.org/officeDocument/2006/relationships/hyperlink" Id="rId30" Target="https://jaspervdj.be/lorem-markdownum/" TargetMode="External" /><Relationship Type="http://schemas.openxmlformats.org/officeDocument/2006/relationships/hyperlink" Id="rId35" Target="https://jupyter-notebook.readthedocs.io/" TargetMode="External" /><Relationship Type="http://schemas.openxmlformats.org/officeDocument/2006/relationships/hyperlink" Id="rId36" Target="https://jupyter.org/" TargetMode="External" /><Relationship Type="http://schemas.openxmlformats.org/officeDocument/2006/relationships/hyperlink" Id="rId23" Target="https://www.markdowntutorial.com/" TargetMode="External" /><Relationship Type="http://schemas.openxmlformats.org/officeDocument/2006/relationships/hyperlink" Id="rId25" Target="https://www.uminho.pt/EN/" TargetMode="External" /><Relationship Type="http://schemas.openxmlformats.org/officeDocument/2006/relationships/hyperlink" Id="rId43"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markdown exercise</dc:title>
  <dc:creator>Miguel Portela</dc:creator>
  <cp:keywords/>
  <dcterms:created xsi:type="dcterms:W3CDTF">2021-10-12T20:01:14Z</dcterms:created>
  <dcterms:modified xsi:type="dcterms:W3CDTF">2021-10-12T20:01:14Z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harvard-imperial-college-london.csl</vt:lpwstr>
  </property>
  <property fmtid="{D5CDD505-2E9C-101B-9397-08002B2CF9AE}" pid="4" name="date">
    <vt:lpwstr>October 2021</vt:lpwstr>
  </property>
  <property fmtid="{D5CDD505-2E9C-101B-9397-08002B2CF9AE}" pid="5" name="header-includes">
    <vt:lpwstr/>
  </property>
  <property fmtid="{D5CDD505-2E9C-101B-9397-08002B2CF9AE}" pid="6" name="output">
    <vt:lpwstr/>
  </property>
</Properties>
</file>