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Every section below carries the part of the video it describes.</w:t>
      </w:r>
      <w:r>
        <w:t xml:space="preserve"> </w:t>
      </w:r>
      <w:r>
        <w:t xml:space="preserve">Press play and it stops where the section ends, so you can read</w:t>
      </w:r>
      <w:r>
        <w:t xml:space="preserve"> </w:t>
      </w:r>
      <w:r>
        <w:t xml:space="preserve">a direction and watch it without hunting through an hour of</w:t>
      </w:r>
      <w:r>
        <w:t xml:space="preserve"> </w:t>
      </w:r>
      <w:r>
        <w:t xml:space="preserve">footage.</w:t>
      </w:r>
    </w:p>
    <w:p>
      <w:pPr>
        <w:pStyle w:val="BodyText"/>
      </w:pPr>
      <w:r>
        <w:t xml:space="preserve">If you would rather watch straight through, or print the whole</w:t>
      </w:r>
      <w:r>
        <w:t xml:space="preserve"> </w:t>
      </w:r>
      <w:r>
        <w:t xml:space="preserve">thing and make your own notes, the links at the top of this page</w:t>
      </w:r>
      <w:r>
        <w:t xml:space="preserve"> </w:t>
      </w:r>
      <w:r>
        <w:t xml:space="preserve">will do it.</w:t>
      </w:r>
    </w:p>
    <w:p>
      <w:pPr>
        <w:pStyle w:val="BodyText"/>
      </w:pPr>
      <w:r>
        <w:t xml:space="preserve">Times shown beside each heading are positions within that clip,</w:t>
      </w:r>
      <w:r>
        <w:t xml:space="preserve"> </w:t>
      </w:r>
      <w:r>
        <w:t xml:space="preserve">so they match the moment in the footage rather than the running</w:t>
      </w:r>
      <w:r>
        <w:t xml:space="preserve"> </w:t>
      </w:r>
      <w:r>
        <w:t xml:space="preserve">time of the whole service.</w:t>
      </w:r>
    </w:p>
    <w:bookmarkEnd w:id="12"/>
    <w:bookmarkStart w:id="13" w:name="if-you-are-short-of-subdeacons"/>
    <w:p>
      <w:pPr>
        <w:pStyle w:val="Heading2"/>
      </w:pPr>
      <w:r>
        <w:t xml:space="preserve">If you are short of subdeacons</w:t>
      </w:r>
    </w:p>
    <w:p>
      <w:pPr>
        <w:pStyle w:val="FirstParagraph"/>
      </w:pPr>
      <w:r>
        <w:t xml:space="preserve">The rubrics below name subdeacons throughout, because that is</w:t>
      </w:r>
      <w:r>
        <w:t xml:space="preserve"> </w:t>
      </w:r>
      <w:r>
        <w:t xml:space="preserve">what a hierarchical Liturgy assumes. Most parishes will not have</w:t>
      </w:r>
      <w:r>
        <w:t xml:space="preserve"> </w:t>
      </w:r>
      <w:r>
        <w:t xml:space="preserve">two, and the offices are filled by appointment rather than left</w:t>
      </w:r>
      <w:r>
        <w:t xml:space="preserve"> </w:t>
      </w:r>
      <w:r>
        <w:t xml:space="preserve">empty.</w:t>
      </w:r>
    </w:p>
    <w:p>
      <w:pPr>
        <w:pStyle w:val="BodyText"/>
      </w:pPr>
      <w:r>
        <w:rPr>
          <w:b/>
          <w:bCs/>
        </w:rPr>
        <w:t xml:space="preserve">With no subdeacons</w:t>
      </w:r>
      <w:r>
        <w:t xml:space="preserve">, appoint two senior altar servers to do</w:t>
      </w:r>
      <w:r>
        <w:t xml:space="preserve"> </w:t>
      </w:r>
      <w:r>
        <w:t xml:space="preserve">their work. They should be vested and know the whole sequence</w:t>
      </w:r>
      <w:r>
        <w:t xml:space="preserve"> </w:t>
      </w:r>
      <w:r>
        <w:t xml:space="preserve">beforehand — this is not a role to hand to someone on the day.</w:t>
      </w:r>
    </w:p>
    <w:p>
      <w:pPr>
        <w:pStyle w:val="BodyText"/>
      </w:pPr>
      <w:r>
        <w:rPr>
          <w:b/>
          <w:bCs/>
        </w:rPr>
        <w:t xml:space="preserve">A young server</w:t>
      </w:r>
      <w:r>
        <w:t xml:space="preserve"> </w:t>
      </w:r>
      <w:r>
        <w:t xml:space="preserve">carries the water, the basin and the towel for</w:t>
      </w:r>
      <w:r>
        <w:t xml:space="preserve"> </w:t>
      </w:r>
      <w:r>
        <w:t xml:space="preserve">the washing of the hands.</w:t>
      </w:r>
    </w:p>
    <w:p>
      <w:pPr>
        <w:pStyle w:val="BodyText"/>
      </w:pPr>
      <w:r>
        <w:rPr>
          <w:b/>
          <w:bCs/>
        </w:rPr>
        <w:t xml:space="preserve">One server to the north and one to the south</w:t>
      </w:r>
      <w:r>
        <w:t xml:space="preserve">, each</w:t>
      </w:r>
      <w:r>
        <w:t xml:space="preserve"> </w:t>
      </w:r>
      <w:r>
        <w:t xml:space="preserve">responsible for the censer on their own side, and for fetching</w:t>
      </w:r>
      <w:r>
        <w:t xml:space="preserve"> </w:t>
      </w:r>
      <w:r>
        <w:t xml:space="preserve">and returning what is needed there.</w:t>
      </w:r>
    </w:p>
    <w:p>
      <w:pPr>
        <w:pStyle w:val="BodyText"/>
      </w:pPr>
      <w:r>
        <w:rPr>
          <w:i/>
          <w:iCs/>
        </w:rPr>
        <w:t xml:space="preserve">[Add the rest here — the roles above are only the ones we have</w:t>
      </w:r>
      <w:r>
        <w:rPr>
          <w:i/>
          <w:iCs/>
        </w:rPr>
        <w:t xml:space="preserve"> </w:t>
      </w:r>
      <w:r>
        <w:rPr>
          <w:i/>
          <w:iCs/>
        </w:rPr>
        <w:t xml:space="preserve">talked through, and you know the others.]</w:t>
      </w:r>
    </w:p>
    <w:p>
      <w:pPr>
        <w:pStyle w:val="BodyText"/>
      </w:pPr>
      <w:r>
        <w:rPr>
          <w:rStyle w:val="VerbatimChar"/>
        </w:rPr>
        <w:t xml:space="preserve">generated 25 Aug 2026, 02:16 · 9816244</w:t>
      </w:r>
    </w:p>
    <w:p>
      <w:pPr>
        <w:pStyle w:val="BodyText"/>
      </w:pPr>
      <w:r>
        <w:t xml:space="preserve">OCA, Russian recension · Diocese of New York and New Jersey · Filmed 20 June 2026. Times are positions within each clip, so a direction here sits at the same moment in the footage.</w:t>
      </w:r>
    </w:p>
    <w:p>
      <w:r>
        <w:pict>
          <v:rect style="width:0;height:1.5pt" o:hralign="center" o:hrstd="t" o:hr="t"/>
        </w:pict>
      </w:r>
    </w:p>
    <w:bookmarkEnd w:id="13"/>
    <w:bookmarkStart w:id="1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4"/>
    <w:bookmarkStart w:id="18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6" name="Picture"/>
            <a:graphic>
              <a:graphicData uri="http://schemas.openxmlformats.org/drawingml/2006/picture">
                <pic:pic>
                  <pic:nvPicPr>
                    <pic:cNvPr descr="../art/greeting_pla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Subdeacons 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8"/>
    <w:bookmarkStart w:id="19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</w:p>
    <w:p>
      <w:pPr>
        <w:pStyle w:val="BodyText"/>
      </w:pPr>
      <w:r>
        <w:t xml:space="preserve">Deacons 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</w:p>
    <w:p>
      <w:pPr>
        <w:pStyle w:val="BodyText"/>
      </w:pPr>
      <w:r>
        <w:t xml:space="preserve">Deacons 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Deacons 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19"/>
    <w:bookmarkStart w:id="20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20"/>
    <w:bookmarkStart w:id="21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1"/>
    <w:bookmarkStart w:id="22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2"/>
    <w:bookmarkStart w:id="23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  <w:r>
        <w:t xml:space="preserve"> </w:t>
      </w:r>
      <w:r>
        <w:t xml:space="preserve">***</w:t>
      </w:r>
      <w:r>
        <w:t xml:space="preserve"> </w:t>
      </w: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3"/>
    <w:bookmarkStart w:id="24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4"/>
    <w:bookmarkStart w:id="25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5"/>
    <w:bookmarkStart w:id="26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6"/>
    <w:bookmarkStart w:id="27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7"/>
    <w:bookmarkStart w:id="28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8"/>
    <w:bookmarkStart w:id="29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29"/>
    <w:bookmarkStart w:id="30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30"/>
    <w:bookmarkStart w:id="31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1"/>
    <w:bookmarkStart w:id="32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2"/>
    <w:bookmarkStart w:id="33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3"/>
    <w:bookmarkStart w:id="34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4"/>
    <w:bookmarkStart w:id="35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5"/>
    <w:bookmarkStart w:id="36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6"/>
    <w:bookmarkStart w:id="37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7"/>
    <w:bookmarkStart w:id="38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8"/>
    <w:bookmarkStart w:id="39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39"/>
    <w:bookmarkStart w:id="40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40"/>
    <w:bookmarkStart w:id="44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2" name="Picture"/>
            <a:graphic>
              <a:graphicData uri="http://schemas.openxmlformats.org/drawingml/2006/picture">
                <pic:pic>
                  <pic:nvPicPr>
                    <pic:cNvPr descr="../art/great_entrance_pla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4"/>
    <w:bookmarkStart w:id="45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5"/>
    <w:bookmarkStart w:id="46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6"/>
    <w:bookmarkStart w:id="47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7"/>
    <w:bookmarkStart w:id="48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8"/>
    <w:bookmarkStart w:id="49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49"/>
    <w:bookmarkStart w:id="50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50"/>
    <w:bookmarkStart w:id="51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1"/>
    <w:bookmarkStart w:id="52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2"/>
    <w:bookmarkStart w:id="53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2026-08-25T06:16:48Z</dcterms:created>
  <dcterms:modified xsi:type="dcterms:W3CDTF">2026-08-25T06:16:48Z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