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ind w:firstLine="567"/>
        <w:jc w:val="center"/>
        <w:rPr>
          <w:rFonts w:ascii="Times New Roman" w:hAnsi="Times New Roman" w:cs="Times New Roman"/>
          <w:b/>
          <w:bCs/>
          <w:sz w:val="24"/>
          <w:szCs w:val="24"/>
        </w:rPr>
        <w:pStyle w:val="Title"/>
        <w:keepNext/>
        <w:widowControl/>
      </w:pPr>
      <w:r>
        <w:rPr>
          <w:rFonts w:ascii="Times New Roman" w:hAnsi="Times New Roman"/>
          <w:sz w:val="24"/>
          <w:color w:val="000000"/>
          <w:b/>
        </w:rPr>
        <w:t xml:space="preserve">Публичная оферта на создание цифровых работ</w:t>
      </w:r>
    </w:p>
    <w:p>
      <w:pPr>
        <w:spacing w:after="0"/>
        <w:ind w:firstLine="567"/>
        <w:jc w:val="center"/>
        <w:rPr>
          <w:rFonts w:ascii="Times New Roman" w:hAnsi="Times New Roman" w:cs="Times New Roman"/>
          <w:b/>
          <w:bCs/>
          <w:sz w:val="24"/>
          <w:szCs w:val="24"/>
        </w:rPr>
        <w:widowControl/>
      </w:pPr>
      <w:r>
        <w:rPr>
          <w:rFonts w:ascii="Times New Roman" w:hAnsi="Times New Roman"/>
          <w:sz w:val="24"/>
          <w:color w:val="000000"/>
          <w:b/>
        </w:rPr>
        <w:t xml:space="preserve">AMV GMV GFX LOGO VIDEO CLIPS</w:t>
      </w:r>
    </w:p>
    <w:p>
      <w:pPr>
        <w:spacing w:after="40"/>
        <w:ind w:firstLine="540"/>
        <w:jc w:val="both"/>
        <w:rPr>
          <w:rFonts w:ascii="Times New Roman" w:eastAsia="Times New Roman" w:hAnsi="Times New Roman" w:cs="Times New Roman"/>
          <w:sz w:val="24"/>
          <w:szCs w:val="24"/>
          <w:lang w:eastAsia="ru-RU"/>
        </w:rPr>
        <w:widowControl/>
      </w:pP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 Общие положения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1.1. Индивидуальный предприниматель Вахрушев Никита Андреевич, ИНН 183314051365, далее — Исполнитель, предлагает заключить договор на создание цифровых работ под обозначением команды RE:STATIC. Заказчик — физическое лицо или организация, оформляющие заказ. RE:STATIC является названием команды, а не самостоятельной стороной договора.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1.2. Оферта регулирует создание AMV, GMV, GFX, LOGO и VIDEO CLIPS, согласование задания, оплату, правки, передачу результата и прав на него. К отношениям сторон применяются положения о соответствующих работах, услугах и интеллектуальных правах, а при личном создании произведения автором — об авторском заказе.</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1.3. Сайт Исполнителя: </w:t>
      </w:r>
      <w:r>
        <w:rPr>
          <w:rFonts w:ascii="Times New Roman" w:hAnsi="Times New Roman"/>
          <w:sz w:val="24"/>
          <w:color w:val="000000"/>
        </w:rPr>
        <w:t xml:space="preserve">https://restatic.team</w:t>
      </w:r>
      <w:r>
        <w:rPr>
          <w:rFonts w:ascii="Times New Roman" w:hAnsi="Times New Roman"/>
          <w:sz w:val="24"/>
          <w:color w:val="000000"/>
        </w:rPr>
        <w:t xml:space="preserve">. Личный кабинет — защищённый раздел сайта для заказов, файлов и переписки, если такой функционал доступен. До его запуска или при технической недоступности стороны используют email Исполнителя и контакты, согласованные в заказе.</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1.4. Заказ и техническое задание (ТЗ) — согласованные сторонами условия конкретной работы: тип, содержание, материалы, результат, цена, сроки и права. Оферта и подтверждённое ТЗ составляют договор. Индивидуально согласованные условия заказа имеют приоритет, кроме обязательных норм закона.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1.5. Заказчик сообщает страну проживания или регистрации и оформляет заказ от своего имени либо как уполномоченный представитель. Несовершеннолетние заказывают работы с участием законного представителя в случаях, предусмотренных применимым правом.</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2 Предмет договора и оформление заказа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2.1. AMV — монтаж видеоролика с использованием анимационных материалов; GMV — монтаж ролика из игровых материалов; GFX — создание цифровой графики; LOGO — разработка логотипа; VIDEO CLIPS — монтаж и обработка видеоклипа. Конкретный состав работы определяется ТЗ.</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2.2. Съёмка, создание музыки, запись голоса, 3D, дополнительные версии, покупка лицензий, регистрация товарного знака и передача редактируемых исходников входят в заказ только при прямом согласовании. Примеры работ и референсы обозначают направление, но не обещают точную копию чужого произведения.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2.3. Заказчик выбирает тип работы и доступный тариф или запрашивает расчёт, заполняет бриф и передаёт материалы. До оплаты Исполнитель подтверждает возможность выполнения, итоговую цену, срок и состав результата. Создание аккаунта, отправка заявки или переписка сами по себе не являются акцептом платного заказа.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2.4. Акцепт — внесение согласованной оплаты или предоплаты по подтверждённому заказу после предоставления Заказчику ТЗ и этой оферты. Если предоплата не предусмотрена, стороны заранее согласуют иной однозначный способ электронного подтверждения заказа с обязанностью оплаты. До акцепта должны быть согласованы все существенные условия.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2.5. Исполнитель направляет Заказчику подтверждение заказа и принятую редакцию оферты по email или в виде доступного для сохранения файла в личном кабинете. В заказе фиксируются номер, дата, стороны, версия ТЗ и история согласованных изменений.</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2.6. Работа начинается после получения согласованных материалов и предусмотренной предоплаты. В заказе указываются дата начала, срок или дата сдачи, этапы и часовой пояс. При задержке материалов или ответа клиента Исполнитель сообщает о влиянии на график и согласует новый срок; произвольное изменение срока не допускается.</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3 Выполнение работ и приёмка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3.1. Исполнитель выполняет заказ лично и/или привлекает независимых участников команды и подрядчиков, отвечая за их работу перед Заказчиком. Исполнитель обеспечивает договорные основания для использования их результатов и последующей передачи согласованных прав Заказчику.</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3.2. Заказчик передаёт пригодные файлы, требования, тексты и референсы, подтверждает права на предоставленные материалы и своевременно даёт обратную связь. Исполнитель сообщает о выявленных недостатках материалов и согласует замену или изменение задания.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3.3. Количество концепций, включённых раундов правок и срок обратной связи указываются в заказе до акцепта. Раунд правок — один согласованный список замечаний к представленной версии. Замена концепции, музыки, материалов или объёма вне ТЗ согласуется отдельно с указанием цены и срока.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3.4. Исправление несоответствий согласованному ТЗ не оплачивается дополнительно и не расходует лимит творческих правок. Лимит правок не ограничивает установленные законом требования в связи с недостатками результата.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3.5. Исполнитель передаёт превью для проверки, а финальные файлы — в составе, форматах и порядке оплаты, указанных в заказе. Превью может иметь водяной знак или ограниченное разрешение. После полной оплаты Заказчик получает согласованные финальные файлы без демонстрационных ограничений.</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3.6. Заказчик подтверждает приёмку в личном кабинете или переписке либо направляет конкретные замечания со ссылкой на ТЗ. Молчание само по себе не означает отказа от требований по качеству или автоматической приёмки. Срок доступности ссылок и хранения исходников согласуется в заказе; Заказчик сохраняет полученные файлы.</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4 Цена и порядок расчётов</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4.1. Цены по категориям AMV, GMV, GFX, LOGO и VIDEO CLIPS устанавливаются в опубликованных тарифах или индивидуальном расчёте. До публикации тарифов стоимость определяется по согласованному заказу. Отсутствующая цена не означает бесплатную услугу; оплата не запрашивается до согласования итоговой суммы.</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4.2. В заказе до акцепта фиксируются итоговая сумма, валюта цены и платежа, размер предоплаты, этапы оплаты, применимые налоги и известные комиссии. При пересчёте валют указываются источник курса и дата его определения. Дополнительные работы и расходы допускаются только после отдельного согласования.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4.3. Расчёты производятся безналично законным и доступным сторонам способом. Исполнитель выдаёт расчётные документы, включая кассовый чек, в случаях и сроки, предусмотренные законом. Применимые налоги, в том числе НДС при наличии обязанности его исчисления, учитываются в согласованной итоговой цене; сведения о НДС указываются в заказе и расчётных документах в соответствии с законом. Если платёж недоступен, стороны согласуют другой законный способ либо отмену заказа и расчёт по выполненному объёму с учётом обязательных прав Заказчика.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4.4. Вознаграждение за передачу исключительных прав на оригинальные элементы включается в итоговую цену; его сумма или способ определения отдельно фиксируется в заказе до акцепта. Для уже принятого заказа цена не меняется без согласия Заказчика.</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5 Интеллектуальные права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5.1. После полной оплаты и передачи финального результата Исполнитель передаёт Заказчику в полном объёме принадлежащие Исполнителю исключительные права на оригинальные элементы, специально созданные для заказа и указанные в перечне передаваемых результатов. Передача действует на весь срок исключительных прав и во всех странах, где такие права охраняются, в пределах, допускаемых применимым правом.</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5.2. В пределах переданных прав Заказчик вправе публиковать, воспроизводить, распространять, перерабатывать, коммерчески использовать результат и распоряжаться исключительными правами. Личные неимущественные права авторов сохраняются в силу закона. Порядок указания авторства согласуется с учётом прав соответствующих авторов.</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5.3. Права на музыку, записи, аниме, фильмы, игровые материалы, шрифты, стоки, плагины и иные сторонние объекты не отчуждаются по этой оферте. Их использование возможно только в пределах действующих лицензий или иных законных оснований. До акцепта стороны определяют, кто получает лицензии, оплачивает их и подтверждает допустимые площадки, территорию, срок и коммерческое использование.</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5.4. Предоставление материала клиентом, размещение его в интернете или указание автора сами по себе не подтверждают разрешение на использование. При отсутствии необходимых прав Исполнитель предлагает замену либо отказывается от соответствующей части заказа. Исполнитель отвечает за законность использования самостоятельно подобранных им материалов.</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5.5. Ранее созданные инструменты и материалы Исполнителя не передаются исключительно. Их включение в результат допускается после согласования перечня и прав, достаточных для использования результата клиентом. Неутверждённые концепции и рабочие файлы не входят в передачу, если прямо не включены в заказ; это не ограничивает права на оплаченный финальный результат.</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5.6. Размещение результата, имени клиента или его бренда в портфолио и социальных сетях команды допускается только с отдельного согласия Заказчика и при наличии прав на сторонние элементы. Согласие на портфолио не является условием заказа. Разработка LOGO не включает проверку или регистрацию товарного знака, если это отдельно не согласовано.</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6 Конфиденциальность и личный кабинет</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6.1. Стороны сохраняют конфиденциальность неопубликованных материалов, брифов, переписки, платёжных сведений и данных доступа. Исключения: общедоступная информация, законно полученные сведения, раскрытие с разрешения стороны или по обязательному требованию закона.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6.2. Исполнитель предоставляет участникам команды и подрядчикам только необходимые для заказа сведения и обеспечивает обязательства по их защите. Обработка персональных данных описывается в отдельной политике: </w:t>
      </w:r>
      <w:r>
        <w:rPr>
          <w:rFonts w:ascii="Times New Roman" w:hAnsi="Times New Roman"/>
          <w:sz w:val="24"/>
          <w:color w:val="000000"/>
        </w:rPr>
        <w:t xml:space="preserve">https://restatic.team/ru/privacy/</w:t>
      </w:r>
      <w:r>
        <w:rPr>
          <w:rFonts w:ascii="Times New Roman" w:hAnsi="Times New Roman"/>
          <w:sz w:val="24"/>
          <w:color w:val="000000"/>
        </w:rPr>
        <w:t xml:space="preserve">. Оферта не заменяет отдельного согласия там, где оно необходимо; согласия на рекламу и публичное размещение данных не включаются в акцепт заказа.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6.3. Заказчик сохраняет конфиденциальность доступа к личному кабинету и сообщает о несанкционированном доступе. Юридически значимые согласования фиксируются в личном кабинете или переписке по подтверждённым контактам с возможностью определить отправителя и сохранить содержание. Сбой кабинета не лишает стороны возможности связаться по email.</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7 Отмена заказа и возвраты</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7.1. Заказчик может заявить об отказе по контактам Исполнителя или через личный кабинет. Для потребителя в РФ применяется право на отказ с возмещением только фактически понесённых и подтверждённых расходов, связанных с исполнением, в случаях, предусмотренных законом. Для иных заказчиков расчёт определяется применимым законом и согласованными условиями, без двойного удержания одних и тех же сумм.</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7.2. Исполнитель предоставляет расчёт удержаний и возвращает остаток в срок, установленный применимым законом. Предоплата не объявляется безусловно невозвратной. При недостатках или нарушении сроков сохраняются законные права Заказчика, включая исправление, уменьшение цены, отказ и возврат при наличии соответствующих оснований.</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7.3. Для зарубежных потребителей сохраняются обязательные сроки и условия отказа по праву их страны, если оно подлежит применению. В частности, при применимости правил ЕС/ЕЭЗ об отказе от дистанционного договора учитывается установленный 14-дневный срок и предусмотренные законом исключения. Индивидуальный характер цифровой работы сам по себе не означает автоматической утраты права на отказ.</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7.4. До начала исполнения в течение применимого срока отказа Исполнитель получает отдельный явный запрос или согласие клиента и необходимые по закону подтверждения, а также направляет обязательную информацию об отказе. Простое принятие оферты не заменяет эти действия. Без необходимых согласий начало работы откладывается до окончания соответствующего срока.</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8 Непреодолимая сила и ответственность</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8.1. Стороны несут ответственность по применимому законодательству. Освобождение вследствие непреодолимой силы возможно лишь при наличии чрезвычайных и непредотвратимых обстоятельств и доказанной связи с неисполнением. Обычная загрузка команды, отсутствие средств или обычный технический сбой сами по себе не являются таким основанием.</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8.2. Пострадавшая сторона без неоправданной задержки сообщает о препятствии, предполагаемом сроке и мерах снижения последствий. Если исполнение длительно невозможно, стороны согласуют прекращение и расчёт с соблюдением обязательных прав клиента; непреодолимая сила не даёт права удерживать оплату за неисполненное без законного основания.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8.3. Исполнитель не обещает определённые просмотры, доход, монетизацию или решения сторонних платформ. Это не освобождает его от ответственности за соответствие ТЗ, принадлежащие ему обязанности по правам на материалы и иные нарушения договора. Обязательная ответственность не исключается и не ограничивается офертой.</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9 Срок действия и изменения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9.1. Редакция оферты от 2 октября 2026 года действует с момента публикации. Договор по отдельному заказу действует с акцепта до исполнения обязательств; условия о правах, конфиденциальности и ответственности сохраняются в применимой части после завершения.</w:t>
      </w:r>
      <w:r>
        <w:rPr>
          <w:rFonts w:ascii="Times New Roman" w:hAnsi="Times New Roman"/>
          <w:sz w:val="24"/>
          <w:color w:val="000000"/>
        </w:rPr>
        <w:t xml:space="preserve"/>
      </w:r>
      <w:r>
        <w:rPr>
          <w:rFonts w:ascii="Times New Roman" w:hAnsi="Times New Roman"/>
          <w:sz w:val="24"/>
          <w:color w:val="000000"/>
        </w:rPr>
        <w:t xml:space="preserve"/>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9.2. Новая редакция применяется только к новым заказам. Изменение сайта, тарифа или оферты не изменяет ранее принятый заказ. Изменения действующего заказа требуют согласования сторон в сохраняемой электронной форме. Отзыв оферты не прекращает уже заключённые договоры.</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10 Применимое право и разрешение споров</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10.1. Договор регулируется правом Российской Федерации. Такой выбор не лишает потребителя защиты обязательных норм страны его обычного проживания, если эти нормы применимы к договору. Обязательные требования к форме договора и передаче прав соблюдаются независимо от выбранного права.</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10.2. Претензии направляются на email Исполнителя с номером заказа и описанием требования. Исполнитель отвечает и исполняет обоснованные требования в сроки применимого закона. Обращение в суд и выбор компетентного суда определяются законом; оферта не вводит обязательный досудебный порядок или исключительную подсудность, ограничивающие права потребителя.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10.3. Русский и английский варианты предоставляются для согласования заказа. В заказе фиксируется выбранный язык договора и переписки; при расхождениях используется согласованная сторонами языковая версия с учётом обязательного права клиента получать понятную информацию. Иные языки и требования конкретной страны согласуются до акцепта.</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11 Реквизиты Исполнителя</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Исполнитель: ИП Вахрушев Никита Андреевич. Команда RE:STATIC.</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Статус: индивидуальный предприниматель (ИП). Налоговый режим: УСН «Доходы».</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ИНН: 183314051365. ОГРНИП: 326180000093242.</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Телефон: +7 967 443-77-67. Email: hikeru1@icloud.com.</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Сайт: </w:t>
      </w:r>
      <w:r>
        <w:rPr>
          <w:rFonts w:ascii="Times New Roman" w:hAnsi="Times New Roman"/>
          <w:sz w:val="24"/>
          <w:color w:val="000000"/>
        </w:rPr>
        <w:t xml:space="preserve">https://restatic.team</w:t>
      </w:r>
      <w:r>
        <w:rPr>
          <w:rFonts w:ascii="Times New Roman" w:hAnsi="Times New Roman"/>
          <w:sz w:val="24"/>
          <w:color w:val="000000"/>
        </w:rPr>
        <w:t xml:space="preserve">. Платёжные реквизиты предоставляются в подтверждённом заказе или счёте.</w:t>
      </w:r>
    </w:p>
    <w:sectPr w:rsidR="000437DE" w:rsidRPr="00CE0F75">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5587" w14:textId="77777777" w:rsidR="00D0690B" w:rsidRDefault="00D0690B" w:rsidP="00490E7A">
      <w:pPr>
        <w:spacing w:after="0" w:line="240" w:lineRule="auto"/>
      </w:pPr>
      <w:r>
        <w:separator/>
      </w:r>
    </w:p>
  </w:endnote>
  <w:endnote w:type="continuationSeparator" w:id="0">
    <w:p w14:paraId="2208FD73" w14:textId="77777777" w:rsidR="00D0690B" w:rsidRDefault="00D0690B" w:rsidP="0049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698448"/>
      <w:docPartObj>
        <w:docPartGallery w:val="Page Numbers (Bottom of Page)"/>
        <w:docPartUnique/>
      </w:docPartObj>
    </w:sdtPr>
    <w:sdtContent>
      <w:p w14:paraId="08E0CFCD" w14:textId="31F22945" w:rsidR="00490E7A" w:rsidRDefault="00490E7A">
        <w:pPr>
          <w:pStyle w:val="ad"/>
          <w:jc w:val="center"/>
        </w:pPr>
        <w:r>
          <w:fldChar w:fldCharType="begin"/>
        </w:r>
        <w:r>
          <w:instrText>PAGE   \* MERGEFORMAT</w:instrText>
        </w:r>
        <w:r>
          <w:fldChar w:fldCharType="separate"/>
        </w:r>
        <w:r>
          <w:t>2</w:t>
        </w:r>
        <w:r>
          <w:fldChar w:fldCharType="end"/>
        </w:r>
      </w:p>
    </w:sdtContent>
  </w:sdt>
  <w:p w14:paraId="3453F7D0" w14:textId="77777777" w:rsidR="00490E7A" w:rsidRDefault="00490E7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272E0" w14:textId="77777777" w:rsidR="00D0690B" w:rsidRDefault="00D0690B" w:rsidP="00490E7A">
      <w:pPr>
        <w:spacing w:after="0" w:line="240" w:lineRule="auto"/>
      </w:pPr>
      <w:r>
        <w:separator/>
      </w:r>
    </w:p>
  </w:footnote>
  <w:footnote w:type="continuationSeparator" w:id="0">
    <w:p w14:paraId="17804A43" w14:textId="77777777" w:rsidR="00D0690B" w:rsidRDefault="00D0690B" w:rsidP="0049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3673D"/>
    <w:multiLevelType w:val="multilevel"/>
    <w:tmpl w:val="4EF0A63E"/>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4973"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CD32B0"/>
    <w:multiLevelType w:val="hybridMultilevel"/>
    <w:tmpl w:val="55CE4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C8F4F67"/>
    <w:multiLevelType w:val="hybridMultilevel"/>
    <w:tmpl w:val="E2962E5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956570329">
    <w:abstractNumId w:val="0"/>
  </w:num>
  <w:num w:numId="2" w16cid:durableId="497817407">
    <w:abstractNumId w:val="2"/>
  </w:num>
  <w:num w:numId="3" w16cid:durableId="214165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5A"/>
    <w:rsid w:val="0004324B"/>
    <w:rsid w:val="000437DE"/>
    <w:rsid w:val="00067E73"/>
    <w:rsid w:val="000B3136"/>
    <w:rsid w:val="001352F9"/>
    <w:rsid w:val="00140630"/>
    <w:rsid w:val="001467EC"/>
    <w:rsid w:val="00175E15"/>
    <w:rsid w:val="001A2D69"/>
    <w:rsid w:val="00233A65"/>
    <w:rsid w:val="0024227F"/>
    <w:rsid w:val="00242D20"/>
    <w:rsid w:val="00245A76"/>
    <w:rsid w:val="002800FE"/>
    <w:rsid w:val="00283353"/>
    <w:rsid w:val="002B3625"/>
    <w:rsid w:val="002F10D8"/>
    <w:rsid w:val="00313E7A"/>
    <w:rsid w:val="0032159B"/>
    <w:rsid w:val="003D63B0"/>
    <w:rsid w:val="00434695"/>
    <w:rsid w:val="00444F7E"/>
    <w:rsid w:val="00490E7A"/>
    <w:rsid w:val="00492FD0"/>
    <w:rsid w:val="004B0EE3"/>
    <w:rsid w:val="004C04D4"/>
    <w:rsid w:val="004D08BB"/>
    <w:rsid w:val="004E3A41"/>
    <w:rsid w:val="004E3D60"/>
    <w:rsid w:val="005356B6"/>
    <w:rsid w:val="00541F01"/>
    <w:rsid w:val="00546132"/>
    <w:rsid w:val="00572D59"/>
    <w:rsid w:val="00577F47"/>
    <w:rsid w:val="005A1021"/>
    <w:rsid w:val="005B5549"/>
    <w:rsid w:val="005F0096"/>
    <w:rsid w:val="005F6063"/>
    <w:rsid w:val="00603C4C"/>
    <w:rsid w:val="00633473"/>
    <w:rsid w:val="006508D0"/>
    <w:rsid w:val="00654DF6"/>
    <w:rsid w:val="00687C20"/>
    <w:rsid w:val="006926D9"/>
    <w:rsid w:val="006D1CB7"/>
    <w:rsid w:val="0071556D"/>
    <w:rsid w:val="00736BE9"/>
    <w:rsid w:val="007377EA"/>
    <w:rsid w:val="00744A3B"/>
    <w:rsid w:val="00751FBB"/>
    <w:rsid w:val="00760F2B"/>
    <w:rsid w:val="00781750"/>
    <w:rsid w:val="007A03EC"/>
    <w:rsid w:val="007E53BC"/>
    <w:rsid w:val="007F0FC7"/>
    <w:rsid w:val="00820A6D"/>
    <w:rsid w:val="00850B9B"/>
    <w:rsid w:val="00856D91"/>
    <w:rsid w:val="008674D4"/>
    <w:rsid w:val="00890E7F"/>
    <w:rsid w:val="008C765A"/>
    <w:rsid w:val="00900594"/>
    <w:rsid w:val="00911DA7"/>
    <w:rsid w:val="00914741"/>
    <w:rsid w:val="00940498"/>
    <w:rsid w:val="00956A7C"/>
    <w:rsid w:val="00971682"/>
    <w:rsid w:val="009F6E0F"/>
    <w:rsid w:val="00A16141"/>
    <w:rsid w:val="00A35E6F"/>
    <w:rsid w:val="00A67580"/>
    <w:rsid w:val="00AA18E3"/>
    <w:rsid w:val="00AD1FF1"/>
    <w:rsid w:val="00B15ABC"/>
    <w:rsid w:val="00B66ED7"/>
    <w:rsid w:val="00B91AE5"/>
    <w:rsid w:val="00C22077"/>
    <w:rsid w:val="00C405A1"/>
    <w:rsid w:val="00C523B8"/>
    <w:rsid w:val="00C8544B"/>
    <w:rsid w:val="00CA3A83"/>
    <w:rsid w:val="00CA5BA1"/>
    <w:rsid w:val="00CD6A61"/>
    <w:rsid w:val="00CE0F75"/>
    <w:rsid w:val="00D0690B"/>
    <w:rsid w:val="00D136C6"/>
    <w:rsid w:val="00D30561"/>
    <w:rsid w:val="00D31518"/>
    <w:rsid w:val="00D510F6"/>
    <w:rsid w:val="00D65377"/>
    <w:rsid w:val="00D837A1"/>
    <w:rsid w:val="00D92470"/>
    <w:rsid w:val="00D95977"/>
    <w:rsid w:val="00E821EC"/>
    <w:rsid w:val="00E91232"/>
    <w:rsid w:val="00E951AB"/>
    <w:rsid w:val="00EA517B"/>
    <w:rsid w:val="00EB247B"/>
    <w:rsid w:val="00EC76AE"/>
    <w:rsid w:val="00EE16A1"/>
    <w:rsid w:val="00EE3180"/>
    <w:rsid w:val="00FC44AF"/>
    <w:rsid w:val="00FD6358"/>
    <w:rsid w:val="00FE02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174D"/>
  <w15:chartTrackingRefBased/>
  <w15:docId w15:val="{E45E5792-006D-4CC3-85B6-7C51406A3A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556D"/>
    <w:pPr>
      <w:ind w:left="720"/>
      <w:contextualSpacing/>
    </w:pPr>
  </w:style>
  <w:style w:type="character" w:styleId="a4">
    <w:name w:val="Hyperlink"/>
    <w:basedOn w:val="a0"/>
    <w:uiPriority w:val="99"/>
    <w:semiHidden/>
    <w:unhideWhenUsed/>
    <w:rsid w:val="00067E73"/>
    <w:rPr>
      <w:color w:val="0000FF"/>
      <w:u w:val="single"/>
    </w:rPr>
  </w:style>
  <w:style w:type="paragraph" w:styleId="a5">
    <w:name w:val="Revision"/>
    <w:hidden/>
    <w:uiPriority w:val="99"/>
    <w:semiHidden/>
    <w:rsid w:val="005F0096"/>
    <w:pPr>
      <w:spacing w:after="0" w:line="240" w:lineRule="auto"/>
    </w:pPr>
  </w:style>
  <w:style w:type="character" w:styleId="a6">
    <w:name w:val="annotation reference"/>
    <w:basedOn w:val="a0"/>
    <w:uiPriority w:val="99"/>
    <w:semiHidden/>
    <w:unhideWhenUsed/>
    <w:rsid w:val="005F0096"/>
    <w:rPr>
      <w:sz w:val="16"/>
      <w:szCs w:val="16"/>
    </w:rPr>
  </w:style>
  <w:style w:type="paragraph" w:styleId="a7">
    <w:name w:val="annotation text"/>
    <w:basedOn w:val="a"/>
    <w:link w:val="a8"/>
    <w:uiPriority w:val="99"/>
    <w:semiHidden/>
    <w:unhideWhenUsed/>
    <w:rsid w:val="005F0096"/>
    <w:pPr>
      <w:spacing w:line="240" w:lineRule="auto"/>
    </w:pPr>
    <w:rPr>
      <w:sz w:val="20"/>
      <w:szCs w:val="20"/>
    </w:rPr>
  </w:style>
  <w:style w:type="character" w:customStyle="1" w:styleId="a8">
    <w:name w:val="Текст примечания Знак"/>
    <w:basedOn w:val="a0"/>
    <w:link w:val="a7"/>
    <w:uiPriority w:val="99"/>
    <w:semiHidden/>
    <w:rsid w:val="005F0096"/>
    <w:rPr>
      <w:sz w:val="20"/>
      <w:szCs w:val="20"/>
    </w:rPr>
  </w:style>
  <w:style w:type="paragraph" w:styleId="a9">
    <w:name w:val="annotation subject"/>
    <w:basedOn w:val="a7"/>
    <w:next w:val="a7"/>
    <w:link w:val="aa"/>
    <w:uiPriority w:val="99"/>
    <w:semiHidden/>
    <w:unhideWhenUsed/>
    <w:rsid w:val="005F0096"/>
    <w:rPr>
      <w:b/>
      <w:bCs/>
    </w:rPr>
  </w:style>
  <w:style w:type="character" w:customStyle="1" w:styleId="aa">
    <w:name w:val="Тема примечания Знак"/>
    <w:basedOn w:val="a8"/>
    <w:link w:val="a9"/>
    <w:uiPriority w:val="99"/>
    <w:semiHidden/>
    <w:rsid w:val="005F0096"/>
    <w:rPr>
      <w:b/>
      <w:bCs/>
      <w:sz w:val="20"/>
      <w:szCs w:val="20"/>
    </w:rPr>
  </w:style>
  <w:style w:type="paragraph" w:styleId="ab">
    <w:name w:val="header"/>
    <w:basedOn w:val="a"/>
    <w:link w:val="ac"/>
    <w:uiPriority w:val="99"/>
    <w:unhideWhenUsed/>
    <w:rsid w:val="00490E7A"/>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90E7A"/>
  </w:style>
  <w:style w:type="paragraph" w:styleId="ad">
    <w:name w:val="footer"/>
    <w:basedOn w:val="a"/>
    <w:link w:val="ae"/>
    <w:uiPriority w:val="99"/>
    <w:unhideWhenUsed/>
    <w:rsid w:val="00490E7A"/>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90E7A"/>
  </w:style>
  <w:style w:type="paragraph" w:styleId="Title">
    <w:name w:val="Title"/>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9187">
      <w:bodyDiv w:val="1"/>
      <w:marLeft w:val="0"/>
      <w:marRight w:val="0"/>
      <w:marTop w:val="0"/>
      <w:marBottom w:val="0"/>
      <w:divBdr>
        <w:top w:val="none" w:sz="0" w:space="0" w:color="auto"/>
        <w:left w:val="none" w:sz="0" w:space="0" w:color="auto"/>
        <w:bottom w:val="none" w:sz="0" w:space="0" w:color="auto"/>
        <w:right w:val="none" w:sz="0" w:space="0" w:color="auto"/>
      </w:divBdr>
    </w:div>
    <w:div w:id="205265837">
      <w:bodyDiv w:val="1"/>
      <w:marLeft w:val="0"/>
      <w:marRight w:val="0"/>
      <w:marTop w:val="0"/>
      <w:marBottom w:val="0"/>
      <w:divBdr>
        <w:top w:val="none" w:sz="0" w:space="0" w:color="auto"/>
        <w:left w:val="none" w:sz="0" w:space="0" w:color="auto"/>
        <w:bottom w:val="none" w:sz="0" w:space="0" w:color="auto"/>
        <w:right w:val="none" w:sz="0" w:space="0" w:color="auto"/>
      </w:divBdr>
    </w:div>
    <w:div w:id="213930830">
      <w:bodyDiv w:val="1"/>
      <w:marLeft w:val="0"/>
      <w:marRight w:val="0"/>
      <w:marTop w:val="0"/>
      <w:marBottom w:val="0"/>
      <w:divBdr>
        <w:top w:val="none" w:sz="0" w:space="0" w:color="auto"/>
        <w:left w:val="none" w:sz="0" w:space="0" w:color="auto"/>
        <w:bottom w:val="none" w:sz="0" w:space="0" w:color="auto"/>
        <w:right w:val="none" w:sz="0" w:space="0" w:color="auto"/>
      </w:divBdr>
    </w:div>
    <w:div w:id="530848291">
      <w:bodyDiv w:val="1"/>
      <w:marLeft w:val="0"/>
      <w:marRight w:val="0"/>
      <w:marTop w:val="0"/>
      <w:marBottom w:val="0"/>
      <w:divBdr>
        <w:top w:val="none" w:sz="0" w:space="0" w:color="auto"/>
        <w:left w:val="none" w:sz="0" w:space="0" w:color="auto"/>
        <w:bottom w:val="none" w:sz="0" w:space="0" w:color="auto"/>
        <w:right w:val="none" w:sz="0" w:space="0" w:color="auto"/>
      </w:divBdr>
    </w:div>
    <w:div w:id="543950514">
      <w:bodyDiv w:val="1"/>
      <w:marLeft w:val="0"/>
      <w:marRight w:val="0"/>
      <w:marTop w:val="0"/>
      <w:marBottom w:val="0"/>
      <w:divBdr>
        <w:top w:val="none" w:sz="0" w:space="0" w:color="auto"/>
        <w:left w:val="none" w:sz="0" w:space="0" w:color="auto"/>
        <w:bottom w:val="none" w:sz="0" w:space="0" w:color="auto"/>
        <w:right w:val="none" w:sz="0" w:space="0" w:color="auto"/>
      </w:divBdr>
    </w:div>
    <w:div w:id="738097295">
      <w:bodyDiv w:val="1"/>
      <w:marLeft w:val="0"/>
      <w:marRight w:val="0"/>
      <w:marTop w:val="0"/>
      <w:marBottom w:val="0"/>
      <w:divBdr>
        <w:top w:val="none" w:sz="0" w:space="0" w:color="auto"/>
        <w:left w:val="none" w:sz="0" w:space="0" w:color="auto"/>
        <w:bottom w:val="none" w:sz="0" w:space="0" w:color="auto"/>
        <w:right w:val="none" w:sz="0" w:space="0" w:color="auto"/>
      </w:divBdr>
    </w:div>
    <w:div w:id="953948880">
      <w:bodyDiv w:val="1"/>
      <w:marLeft w:val="0"/>
      <w:marRight w:val="0"/>
      <w:marTop w:val="0"/>
      <w:marBottom w:val="0"/>
      <w:divBdr>
        <w:top w:val="none" w:sz="0" w:space="0" w:color="auto"/>
        <w:left w:val="none" w:sz="0" w:space="0" w:color="auto"/>
        <w:bottom w:val="none" w:sz="0" w:space="0" w:color="auto"/>
        <w:right w:val="none" w:sz="0" w:space="0" w:color="auto"/>
      </w:divBdr>
    </w:div>
    <w:div w:id="1178815283">
      <w:bodyDiv w:val="1"/>
      <w:marLeft w:val="0"/>
      <w:marRight w:val="0"/>
      <w:marTop w:val="0"/>
      <w:marBottom w:val="0"/>
      <w:divBdr>
        <w:top w:val="none" w:sz="0" w:space="0" w:color="auto"/>
        <w:left w:val="none" w:sz="0" w:space="0" w:color="auto"/>
        <w:bottom w:val="none" w:sz="0" w:space="0" w:color="auto"/>
        <w:right w:val="none" w:sz="0" w:space="0" w:color="auto"/>
      </w:divBdr>
    </w:div>
    <w:div w:id="1265922080">
      <w:bodyDiv w:val="1"/>
      <w:marLeft w:val="0"/>
      <w:marRight w:val="0"/>
      <w:marTop w:val="0"/>
      <w:marBottom w:val="0"/>
      <w:divBdr>
        <w:top w:val="none" w:sz="0" w:space="0" w:color="auto"/>
        <w:left w:val="none" w:sz="0" w:space="0" w:color="auto"/>
        <w:bottom w:val="none" w:sz="0" w:space="0" w:color="auto"/>
        <w:right w:val="none" w:sz="0" w:space="0" w:color="auto"/>
      </w:divBdr>
    </w:div>
    <w:div w:id="1333218731">
      <w:bodyDiv w:val="1"/>
      <w:marLeft w:val="0"/>
      <w:marRight w:val="0"/>
      <w:marTop w:val="0"/>
      <w:marBottom w:val="0"/>
      <w:divBdr>
        <w:top w:val="none" w:sz="0" w:space="0" w:color="auto"/>
        <w:left w:val="none" w:sz="0" w:space="0" w:color="auto"/>
        <w:bottom w:val="none" w:sz="0" w:space="0" w:color="auto"/>
        <w:right w:val="none" w:sz="0" w:space="0" w:color="auto"/>
      </w:divBdr>
    </w:div>
    <w:div w:id="159706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1641</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Elfimov</dc:creator>
  <cp:keywords/>
  <dc:description/>
  <cp:lastModifiedBy>Egor Shramov</cp:lastModifiedBy>
  <cp:revision>6</cp:revision>
  <dcterms:created xsi:type="dcterms:W3CDTF">2023-08-21T16:26:00Z</dcterms:created>
  <dcterms:modified xsi:type="dcterms:W3CDTF">2023-10-02T07:29:00Z</dcterms:modified>
</cp:coreProperties>
</file>