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01D7AEFF" w:rsidR="001A5107" w:rsidRPr="00D973F0" w:rsidRDefault="00B04A48" w:rsidP="00E944DD">
      <w:pPr>
        <w:ind w:firstLine="0"/>
        <w:jc w:val="center"/>
        <w:rPr>
          <w:b/>
          <w:szCs w:val="24"/>
          <w:lang w:val="es-CO"/>
        </w:rPr>
      </w:pPr>
      <w:r w:rsidRPr="00D973F0">
        <w:rPr>
          <w:b/>
          <w:szCs w:val="24"/>
          <w:lang w:val="es-CO"/>
        </w:rPr>
        <w:t>Jorge Humberto Erazo</w:t>
      </w:r>
    </w:p>
    <w:p w14:paraId="7B545877" w14:textId="214B9BE4" w:rsidR="001A5107" w:rsidRPr="00D973F0" w:rsidRDefault="001A5107" w:rsidP="00E944DD">
      <w:pPr>
        <w:ind w:firstLine="0"/>
        <w:jc w:val="center"/>
        <w:rPr>
          <w:b/>
          <w:szCs w:val="24"/>
          <w:lang w:val="es-CO"/>
        </w:rPr>
      </w:pPr>
      <w:r w:rsidRPr="00D973F0">
        <w:rPr>
          <w:b/>
          <w:szCs w:val="24"/>
          <w:highlight w:val="yellow"/>
          <w:lang w:val="es-CO"/>
        </w:rPr>
        <w:t xml:space="preserve">Título </w:t>
      </w:r>
      <w:r w:rsidR="003A0E83" w:rsidRPr="00D973F0">
        <w:rPr>
          <w:b/>
          <w:szCs w:val="24"/>
          <w:highlight w:val="yellow"/>
          <w:lang w:val="es-CO"/>
        </w:rPr>
        <w:t>académico más alto</w:t>
      </w:r>
    </w:p>
    <w:p w14:paraId="1F1BDA89" w14:textId="77777777" w:rsidR="00A00482" w:rsidRPr="00D973F0" w:rsidRDefault="00A00482"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F75ACE">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F75ACE">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F75ACE">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F75ACE">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F75ACE">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F75ACE">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F75ACE">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F75ACE">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F75ACE">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F75ACE">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F75ACE">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F75ACE">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F75ACE">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F75ACE">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F75ACE">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F75ACE">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F75ACE">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F75ACE">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F75ACE">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F75ACE">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F75ACE">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F75ACE">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FB67D5">
      <w:pPr>
        <w:pStyle w:val="Ttulo2"/>
        <w:spacing w:before="240"/>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573F19">
      <w:pPr>
        <w:spacing w:after="360"/>
      </w:pPr>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FB67D5">
      <w:pPr>
        <w:pStyle w:val="Ttulo2"/>
        <w:spacing w:before="240"/>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755EBBDF" w:rsidR="00675EC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4E5A4F6C" w14:textId="77777777" w:rsidR="00FB0C6B" w:rsidRPr="00D973F0" w:rsidRDefault="00FB0C6B" w:rsidP="00675EC0">
      <w:pPr>
        <w:spacing w:after="600"/>
      </w:pP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lastRenderedPageBreak/>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8C3FA4">
      <w:pPr>
        <w:pStyle w:val="Ttulo2"/>
        <w:spacing w:after="240"/>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8C3FA4">
      <w:pPr>
        <w:pStyle w:val="Ttulo3"/>
        <w:spacing w:after="240"/>
      </w:pPr>
      <w:r w:rsidRPr="00205616">
        <w:t xml:space="preserve">2.1.1. Panel fotovoltaico </w:t>
      </w:r>
    </w:p>
    <w:p w14:paraId="7F9D87A4" w14:textId="09E8C566" w:rsidR="00FF1F92" w:rsidRPr="00D973F0" w:rsidRDefault="00FF1F92" w:rsidP="00FF1F92">
      <w:pPr>
        <w:ind w:firstLine="709"/>
      </w:pPr>
      <w:r w:rsidRPr="00D973F0">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w:t>
      </w:r>
      <w:r w:rsidRPr="00D973F0">
        <w:lastRenderedPageBreak/>
        <w:t>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2FF63E5A"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F75ACE"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47F5AC29"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01. Corriente del diodo.</w:t>
      </w:r>
    </w:p>
    <w:p w14:paraId="36DA8393" w14:textId="77F680B5" w:rsidR="00741CB7" w:rsidRPr="00D973F0" w:rsidRDefault="00741CB7" w:rsidP="00741CB7"/>
    <w:p w14:paraId="16757947" w14:textId="605689C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F75ACE"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F75ACE"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F75ACE"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F75ACE"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7980BB3F"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764278D5" w14:textId="79A5D459" w:rsidR="00FF1F92" w:rsidRDefault="00FF1F92" w:rsidP="00FF1F92">
      <w:pPr>
        <w:ind w:firstLine="0"/>
        <w:rPr>
          <w:b/>
          <w:bCs/>
        </w:rPr>
      </w:pPr>
    </w:p>
    <w:p w14:paraId="69D04CAC" w14:textId="77777777" w:rsidR="00FB0C6B" w:rsidRPr="00D973F0" w:rsidRDefault="00FB0C6B"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77777777" w:rsidR="00923E55" w:rsidRPr="00D973F0" w:rsidRDefault="00923E55" w:rsidP="00923E55">
      <w:pPr>
        <w:rPr>
          <w:rFonts w:eastAsiaTheme="minorHAnsi"/>
        </w:rPr>
      </w:pPr>
      <w:r w:rsidRPr="00D973F0">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1EF962F8"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r w:rsidR="00485A0E">
        <w:rPr>
          <w:rFonts w:eastAsiaTheme="minorHAnsi"/>
        </w:rPr>
        <w:t>.</w:t>
      </w:r>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082516A4"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7777777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12.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01DE146F" w:rsidR="00254201" w:rsidRDefault="00254201" w:rsidP="00254201">
      <w:pPr>
        <w:ind w:firstLine="0"/>
        <w:rPr>
          <w:b/>
          <w:bCs/>
        </w:rPr>
      </w:pPr>
    </w:p>
    <w:p w14:paraId="3FC28AAA" w14:textId="254E7946" w:rsidR="00FB0C6B" w:rsidRDefault="00FB0C6B" w:rsidP="00254201">
      <w:pPr>
        <w:ind w:firstLine="0"/>
        <w:rPr>
          <w:b/>
          <w:bCs/>
        </w:rPr>
      </w:pPr>
    </w:p>
    <w:p w14:paraId="4E8F30EB" w14:textId="77777777" w:rsidR="00FB0C6B" w:rsidRPr="00D973F0" w:rsidRDefault="00FB0C6B" w:rsidP="00254201">
      <w:pPr>
        <w:ind w:firstLine="0"/>
        <w:rPr>
          <w:b/>
          <w:bCs/>
        </w:rPr>
      </w:pPr>
    </w:p>
    <w:p w14:paraId="76A08957" w14:textId="2385AD86" w:rsidR="00254201" w:rsidRPr="00D973F0" w:rsidRDefault="00254201" w:rsidP="002256D2">
      <w:pPr>
        <w:pStyle w:val="Ttulo3"/>
      </w:pPr>
      <w:r w:rsidRPr="00D973F0">
        <w:lastRenderedPageBreak/>
        <w:t xml:space="preserve">2.1.3. Temperatura y radiación </w:t>
      </w:r>
    </w:p>
    <w:p w14:paraId="07C1C00D" w14:textId="77777777" w:rsidR="00254201" w:rsidRPr="00D973F0" w:rsidRDefault="00254201" w:rsidP="00254201">
      <w:r w:rsidRPr="00D973F0">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77777777"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13.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3ED1851C" w14:textId="22A1D16D" w:rsidR="001315F2"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68F95C8"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14. Espectro electromagnético. Fuente: (FLIR , 2011, pág. 7)</w:t>
      </w:r>
    </w:p>
    <w:p w14:paraId="06BF01E3" w14:textId="4AC10834" w:rsidR="00923E55" w:rsidRPr="00D973F0" w:rsidRDefault="00923E55" w:rsidP="001315F2"/>
    <w:p w14:paraId="2626F1D3" w14:textId="424315A2"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5BC65F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w:t>
      </w:r>
      <w:r w:rsidRPr="00D973F0">
        <w:lastRenderedPageBreak/>
        <w:t>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FB0C6B">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w:t>
      </w:r>
      <w:r w:rsidRPr="00D973F0">
        <w:rPr>
          <w:shd w:val="clear" w:color="auto" w:fill="FFFFFF"/>
        </w:rPr>
        <w:lastRenderedPageBreak/>
        <w:t>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7BE24962" w:rsidR="00B34EA7" w:rsidRPr="00D973F0" w:rsidRDefault="00B34EA7" w:rsidP="002256D2">
      <w:pPr>
        <w:pStyle w:val="Ttulo3"/>
      </w:pPr>
      <w:r w:rsidRPr="00D973F0">
        <w:t>2.1.6. Procesamiento de imágenes</w:t>
      </w:r>
    </w:p>
    <w:p w14:paraId="29A5DE37" w14:textId="1ACE4459"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FB0C6B">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E612D22" w14:textId="77777777" w:rsidR="00FB0C6B" w:rsidRPr="00D973F0" w:rsidRDefault="00FB0C6B" w:rsidP="00FB0C6B">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lastRenderedPageBreak/>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7777777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17.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w:t>
      </w:r>
      <w:r w:rsidRPr="00D973F0">
        <w:lastRenderedPageBreak/>
        <w:t xml:space="preserve">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(Euro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77777777"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2</w:t>
      </w:r>
      <w:r w:rsidRPr="00D973F0">
        <w:rPr>
          <w:color w:val="808080" w:themeColor="background1" w:themeShade="80"/>
          <w:sz w:val="18"/>
          <w:szCs w:val="14"/>
        </w:rPr>
        <w:fldChar w:fldCharType="end"/>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0833B212" w:rsidR="00D973F0" w:rsidRPr="00D973F0" w:rsidRDefault="00D973F0" w:rsidP="00D973F0">
      <w:r w:rsidRPr="00D973F0">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rsidR="00485A0E">
        <w:t>.</w:t>
      </w:r>
    </w:p>
    <w:p w14:paraId="10232107" w14:textId="77777777" w:rsidR="00D973F0" w:rsidRPr="00D973F0" w:rsidRDefault="00D973F0" w:rsidP="00D973F0">
      <w:pPr>
        <w:jc w:val="center"/>
      </w:pPr>
      <w:r w:rsidRPr="00D973F0">
        <w:rPr>
          <w:noProof/>
        </w:rPr>
        <w:lastRenderedPageBreak/>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77777777"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3</w:t>
      </w:r>
      <w:r w:rsidRPr="00D973F0">
        <w:rPr>
          <w:color w:val="808080" w:themeColor="background1" w:themeShade="80"/>
          <w:sz w:val="18"/>
          <w:szCs w:val="14"/>
        </w:rPr>
        <w:fldChar w:fldCharType="end"/>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1DF62D4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rsidR="00485A0E">
        <w:t>.</w:t>
      </w:r>
    </w:p>
    <w:p w14:paraId="5793E90F" w14:textId="77777777" w:rsidR="00D973F0" w:rsidRPr="00D973F0" w:rsidRDefault="00D973F0" w:rsidP="00D973F0">
      <w:r w:rsidRPr="00D973F0">
        <w:t xml:space="preserve">Los fallos en el funcionamiento se detectan sin problemas en las imágenes térmicas, el funcionamiento perfecto de todos los componentes se garantiza y, de este modo, se alcanza un </w:t>
      </w:r>
      <w:r w:rsidRPr="00D973F0">
        <w:lastRenderedPageBreak/>
        <w:t>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733C5C3F"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4</w:t>
      </w:r>
      <w:r w:rsidRPr="00D973F0">
        <w:rPr>
          <w:color w:val="808080" w:themeColor="background1" w:themeShade="80"/>
          <w:sz w:val="18"/>
          <w:szCs w:val="14"/>
        </w:rPr>
        <w:fldChar w:fldCharType="end"/>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 xml:space="preserve">Las termografías, como técnica aplicada, se basan en dos enfoques diferentes, con diferentes propiedades </w:t>
      </w:r>
      <w:proofErr w:type="spellStart"/>
      <w:r w:rsidRPr="00D973F0">
        <w:t>termofísicas</w:t>
      </w:r>
      <w:proofErr w:type="spellEnd"/>
      <w:r w:rsidRPr="00D973F0">
        <w:t>, que permiten identificar anomalías existentes:</w:t>
      </w:r>
    </w:p>
    <w:p w14:paraId="0E3110FC" w14:textId="4CACD863"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r w:rsidR="00FB0C6B" w:rsidRPr="00D973F0">
        <w:t>termográfica</w:t>
      </w:r>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00485A0E">
        <w:t>.</w:t>
      </w:r>
    </w:p>
    <w:p w14:paraId="0B655CAE" w14:textId="52912AE5" w:rsid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277786" w14:textId="53210B79" w:rsidR="00FB0C6B" w:rsidRDefault="00FB0C6B" w:rsidP="00D973F0"/>
    <w:p w14:paraId="35C1F8D9" w14:textId="77777777" w:rsidR="00FB0C6B" w:rsidRPr="00D973F0" w:rsidRDefault="00FB0C6B" w:rsidP="00D973F0"/>
    <w:p w14:paraId="26C048FD" w14:textId="3C4729F0" w:rsidR="00D973F0" w:rsidRPr="00D973F0" w:rsidRDefault="00D973F0" w:rsidP="002256D2">
      <w:pPr>
        <w:pStyle w:val="Ttulo3"/>
      </w:pPr>
      <w:bookmarkStart w:id="41" w:name="_Toc70536814"/>
      <w:r w:rsidRPr="00D973F0">
        <w:lastRenderedPageBreak/>
        <w:t>2.2.3. I</w:t>
      </w:r>
      <w:r w:rsidR="006824C1" w:rsidRPr="00D973F0">
        <w:t xml:space="preserve">nspección </w:t>
      </w:r>
      <w:bookmarkEnd w:id="41"/>
      <w:r w:rsidR="00D2594F" w:rsidRPr="00D973F0">
        <w:t>termográfica</w:t>
      </w:r>
    </w:p>
    <w:p w14:paraId="1CE9D63D" w14:textId="39BAC1E2"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rsidR="00485A0E">
        <w:t>.</w:t>
      </w:r>
    </w:p>
    <w:p w14:paraId="51CCA585" w14:textId="6CAA922F" w:rsidR="00D973F0" w:rsidRDefault="00D973F0" w:rsidP="00D973F0">
      <w:pPr>
        <w:ind w:firstLine="709"/>
      </w:pPr>
      <w:r w:rsidRPr="00D973F0">
        <w:t xml:space="preserve">La técnica se realiza con una cámara </w:t>
      </w:r>
      <w:r w:rsidR="00FB0C6B" w:rsidRPr="00D973F0">
        <w:t>termográfica</w:t>
      </w:r>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66B7125A" w14:textId="77777777" w:rsidR="00FB0C6B" w:rsidRPr="00D973F0" w:rsidRDefault="00FB0C6B" w:rsidP="00D973F0">
      <w:pPr>
        <w:ind w:firstLine="709"/>
      </w:pPr>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4B2D7A5C"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5</w:t>
      </w:r>
      <w:r w:rsidRPr="00D973F0">
        <w:rPr>
          <w:color w:val="808080" w:themeColor="background1" w:themeShade="80"/>
          <w:sz w:val="18"/>
          <w:szCs w:val="14"/>
        </w:rPr>
        <w:fldChar w:fldCharType="end"/>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lastRenderedPageBreak/>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4AD07239"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714315C7" w14:textId="070AF7C8" w:rsidR="00D973F0" w:rsidRPr="00D973F0" w:rsidRDefault="00D973F0" w:rsidP="00D973F0">
      <w:pPr>
        <w:rPr>
          <w:bCs/>
        </w:rPr>
      </w:pPr>
      <w:r w:rsidRPr="00D973F0">
        <w:rPr>
          <w:bCs/>
        </w:rPr>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35A75E5E" w14:textId="2715B69A"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70DC055A" w14:textId="378FEA21"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43C6394B" w14:textId="219A4D30"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2690C5CB" w14:textId="5A707236"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1B00C488" w14:textId="26DA5923" w:rsidR="00D973F0" w:rsidRPr="00D973F0" w:rsidRDefault="00D973F0" w:rsidP="00D973F0">
      <w:r w:rsidRPr="00D973F0">
        <w:lastRenderedPageBreak/>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07804956" w14:textId="14213EBC"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1D1A3D43" w:rsidR="00D973F0" w:rsidRPr="00D973F0" w:rsidRDefault="00D973F0" w:rsidP="00D973F0">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72AF193A" w14:textId="45DF284F"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4267C96B" w14:textId="0BE1626B" w:rsidR="00D973F0" w:rsidRDefault="00D973F0" w:rsidP="00FB67D5">
      <w:pPr>
        <w:spacing w:before="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22A6F7BF" w14:textId="10CFB863" w:rsidR="00D973F0" w:rsidRPr="00D973F0" w:rsidRDefault="00D973F0" w:rsidP="00FB67D5">
      <w:pPr>
        <w:pStyle w:val="Ttulo3"/>
        <w:spacing w:before="240"/>
      </w:pPr>
      <w:bookmarkStart w:id="43" w:name="_Toc70536815"/>
      <w:r w:rsidRPr="00D973F0">
        <w:t>2.2.</w:t>
      </w:r>
      <w:r>
        <w:t>4</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w:t>
      </w:r>
      <w:r w:rsidRPr="00D973F0">
        <w:lastRenderedPageBreak/>
        <w:t xml:space="preserve">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08A89169" w:rsidR="00D973F0" w:rsidRPr="00D973F0" w:rsidRDefault="00D973F0" w:rsidP="00D973F0">
      <w:pPr>
        <w:rPr>
          <w:rFonts w:eastAsiaTheme="minorEastAsia"/>
        </w:rPr>
      </w:pPr>
      <w:r w:rsidRPr="00D973F0">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sidR="008763BE">
        <w:rPr>
          <w:rFonts w:eastAsiaTheme="minorEastAsia"/>
        </w:rPr>
        <w:t>.</w:t>
      </w:r>
    </w:p>
    <w:p w14:paraId="2D42FDA0" w14:textId="77777777" w:rsidR="00D973F0" w:rsidRPr="00D973F0" w:rsidRDefault="00D973F0" w:rsidP="00F07559">
      <w:pPr>
        <w:jc w:val="center"/>
      </w:pPr>
      <w:r w:rsidRPr="00D973F0">
        <w:rPr>
          <w:noProof/>
        </w:rPr>
        <w:drawing>
          <wp:inline distT="0" distB="0" distL="0" distR="0" wp14:anchorId="5C82E865" wp14:editId="18A7D9FF">
            <wp:extent cx="2278380" cy="2036933"/>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18" cy="2054847"/>
                    </a:xfrm>
                    <a:prstGeom prst="rect">
                      <a:avLst/>
                    </a:prstGeom>
                  </pic:spPr>
                </pic:pic>
              </a:graphicData>
            </a:graphic>
          </wp:inline>
        </w:drawing>
      </w:r>
    </w:p>
    <w:p w14:paraId="7E089D1E" w14:textId="0BFF5E7B"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6</w:t>
      </w:r>
      <w:r w:rsidRPr="00F07559">
        <w:rPr>
          <w:noProof/>
          <w:color w:val="808080" w:themeColor="background1" w:themeShade="80"/>
          <w:sz w:val="18"/>
          <w:szCs w:val="14"/>
        </w:rPr>
        <w:fldChar w:fldCharType="end"/>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135A4227" w:rsidR="00D973F0" w:rsidRPr="00D973F0" w:rsidRDefault="00D973F0" w:rsidP="00D973F0">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7A967A59" w14:textId="49245EEB" w:rsidR="00D973F0" w:rsidRDefault="00D973F0" w:rsidP="00D973F0">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39338E3E" w14:textId="177D1935" w:rsidR="00FB0C6B" w:rsidRDefault="00FB0C6B" w:rsidP="00D973F0">
      <w:pPr>
        <w:rPr>
          <w:rFonts w:eastAsiaTheme="minorEastAsia"/>
        </w:rPr>
      </w:pPr>
    </w:p>
    <w:p w14:paraId="353CB802" w14:textId="77777777" w:rsidR="00FB0C6B" w:rsidRPr="00D973F0" w:rsidRDefault="00FB0C6B" w:rsidP="00D973F0">
      <w:pPr>
        <w:rPr>
          <w:rFonts w:eastAsiaTheme="minorEastAsia"/>
        </w:rPr>
      </w:pPr>
    </w:p>
    <w:p w14:paraId="79E09E1E" w14:textId="77777777" w:rsidR="00D973F0" w:rsidRPr="00D973F0" w:rsidRDefault="00D973F0" w:rsidP="00D973F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lastRenderedPageBreak/>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77777777" w:rsidR="00D973F0" w:rsidRDefault="00D973F0" w:rsidP="008C3FA4">
            <w:pPr>
              <w:spacing w:line="360" w:lineRule="auto"/>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7</w:t>
            </w:r>
            <w:r w:rsidRPr="00F07559">
              <w:rPr>
                <w:noProof/>
                <w:color w:val="808080" w:themeColor="background1" w:themeShade="80"/>
                <w:sz w:val="18"/>
                <w:szCs w:val="14"/>
              </w:rPr>
              <w:fldChar w:fldCharType="end"/>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77777777" w:rsidR="00D973F0" w:rsidRPr="00D973F0" w:rsidRDefault="00D973F0" w:rsidP="008C3FA4">
            <w:pPr>
              <w:spacing w:line="360" w:lineRule="auto"/>
              <w:ind w:left="721" w:firstLine="0"/>
              <w:rPr>
                <w:rFonts w:eastAsiaTheme="minorEastAsia"/>
              </w:rPr>
            </w:pPr>
            <w:bookmarkStart w:id="46" w:name="_Toc70420531"/>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8</w:t>
            </w:r>
            <w:r w:rsidRPr="00F07559">
              <w:rPr>
                <w:noProof/>
                <w:color w:val="808080" w:themeColor="background1" w:themeShade="80"/>
                <w:sz w:val="18"/>
                <w:szCs w:val="14"/>
              </w:rPr>
              <w:fldChar w:fldCharType="end"/>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77777777" w:rsidR="00D973F0" w:rsidRPr="00D973F0" w:rsidRDefault="00D973F0" w:rsidP="008C3FA4">
            <w:pPr>
              <w:spacing w:line="360" w:lineRule="auto"/>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9</w:t>
            </w:r>
            <w:r w:rsidRPr="00F07559">
              <w:rPr>
                <w:noProof/>
                <w:color w:val="808080" w:themeColor="background1" w:themeShade="80"/>
                <w:sz w:val="18"/>
                <w:szCs w:val="14"/>
              </w:rPr>
              <w:fldChar w:fldCharType="end"/>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77777777" w:rsidR="00D973F0" w:rsidRPr="00D973F0" w:rsidRDefault="00D973F0" w:rsidP="008C3FA4">
            <w:pPr>
              <w:spacing w:line="360" w:lineRule="auto"/>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10</w:t>
            </w:r>
            <w:r w:rsidRPr="00F07559">
              <w:rPr>
                <w:noProof/>
                <w:color w:val="808080" w:themeColor="background1" w:themeShade="80"/>
                <w:sz w:val="18"/>
                <w:szCs w:val="14"/>
              </w:rPr>
              <w:fldChar w:fldCharType="end"/>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43FBA5A" w14:textId="77777777" w:rsidR="00F96D18" w:rsidRPr="00F96D18" w:rsidRDefault="00F96D18" w:rsidP="00F96D18"/>
    <w:p w14:paraId="319C7988" w14:textId="5AEF3723" w:rsidR="00F96D18" w:rsidRDefault="00F96D18" w:rsidP="00F96D18"/>
    <w:p w14:paraId="262326AA" w14:textId="77777777" w:rsidR="00F96D18" w:rsidRPr="00F96D18" w:rsidRDefault="00F96D18" w:rsidP="00F96D18"/>
    <w:p w14:paraId="35391CC9" w14:textId="43DF5B85" w:rsidR="00F96D18" w:rsidRDefault="00F96D18" w:rsidP="00FF1F92">
      <w:pPr>
        <w:pStyle w:val="Ttulo2"/>
      </w:pPr>
      <w:r>
        <w:lastRenderedPageBreak/>
        <w:t>2.3. Marco Contextual</w:t>
      </w:r>
    </w:p>
    <w:p w14:paraId="4C8F1026" w14:textId="276B5B1F" w:rsidR="00FB67D5" w:rsidRDefault="00F96D18" w:rsidP="00FB67D5">
      <w:pPr>
        <w:spacing w:before="240"/>
      </w:pPr>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w:t>
      </w:r>
      <w:r w:rsidRPr="00B94C90">
        <w:lastRenderedPageBreak/>
        <w:t>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7F6BA6ED"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Pr="00F96D18">
        <w:rPr>
          <w:noProof/>
          <w:color w:val="808080" w:themeColor="background1" w:themeShade="80"/>
          <w:sz w:val="18"/>
          <w:szCs w:val="14"/>
        </w:rPr>
        <w:t>8.</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9"/>
    </w:p>
    <w:p w14:paraId="2B26BFD2" w14:textId="0749832B" w:rsidR="00F96D18" w:rsidRDefault="00F96D18" w:rsidP="00F96D18"/>
    <w:p w14:paraId="2A39CFCE" w14:textId="2FCB5D5A" w:rsidR="00F96D18" w:rsidRDefault="00F96D18" w:rsidP="002256D2">
      <w:pPr>
        <w:pStyle w:val="Ttulo3"/>
      </w:pPr>
      <w:r w:rsidRPr="00F96D18">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5E4C2C">
      <w:pPr>
        <w:spacing w:before="240"/>
      </w:pPr>
      <w:r w:rsidRPr="00B94C90">
        <w:t xml:space="preserve">Actualmente. El gobierno colombiano despliega esfuerzos expidiendo leyes regulatorias y de impulso a energías no convencionales otorgando beneficios tributarios definidos en la ley 1715 </w:t>
      </w:r>
      <w:r w:rsidRPr="00B94C90">
        <w:lastRenderedPageBreak/>
        <w:t>(2014).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228092F7"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19. Mapa de energía solar fotovoltaica en Colombia. Fuente: Instituto Geográfico Agustín Codazzi - IGAC, 2019</w:t>
      </w:r>
      <w:bookmarkEnd w:id="50"/>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77777777"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Ilustración 20</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5E4C2C">
      <w:pPr>
        <w:pStyle w:val="Ttulo2"/>
        <w:spacing w:before="240"/>
      </w:pPr>
      <w:r>
        <w:t>2.4. Antecedentes</w:t>
      </w:r>
    </w:p>
    <w:p w14:paraId="22372903" w14:textId="7DF94087" w:rsidR="00A8018E"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E2D7CBE" w14:textId="12176F0D" w:rsidR="005E4C2C" w:rsidRDefault="005E4C2C" w:rsidP="00A8018E">
      <w:pPr>
        <w:rPr>
          <w:noProof/>
        </w:rPr>
      </w:pPr>
    </w:p>
    <w:p w14:paraId="280BFA06" w14:textId="77777777" w:rsidR="005E4C2C" w:rsidRPr="00FD00E4" w:rsidRDefault="005E4C2C" w:rsidP="00A8018E">
      <w:pPr>
        <w:rPr>
          <w:noProof/>
        </w:rPr>
      </w:pPr>
    </w:p>
    <w:p w14:paraId="62D2C5B7" w14:textId="71C83207" w:rsidR="00A8018E" w:rsidRPr="00A8018E" w:rsidRDefault="00A8018E" w:rsidP="002256D2">
      <w:pPr>
        <w:pStyle w:val="Ttulo3"/>
      </w:pPr>
      <w:r w:rsidRPr="00A8018E">
        <w:lastRenderedPageBreak/>
        <w:t xml:space="preserve">2.4.1. Termografías en módulos fotovoltaicos </w:t>
      </w:r>
    </w:p>
    <w:p w14:paraId="33249C88" w14:textId="5E4C105D" w:rsidR="00A8018E" w:rsidRPr="00A579D7"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1E95D796" w14:textId="38CE52D2"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474969B7" w14:textId="77777777" w:rsidR="005E4C2C" w:rsidRDefault="005E4C2C" w:rsidP="00A8018E">
      <w:pPr>
        <w:rPr>
          <w:noProof/>
        </w:rPr>
      </w:pPr>
    </w:p>
    <w:p w14:paraId="5C6274D5" w14:textId="0DF6FA3B" w:rsidR="00AE2C2C" w:rsidRDefault="00AE2C2C" w:rsidP="002256D2">
      <w:pPr>
        <w:pStyle w:val="Ttulo3"/>
        <w:rPr>
          <w:noProof/>
        </w:rPr>
      </w:pPr>
      <w:r w:rsidRPr="00AE2C2C">
        <w:rPr>
          <w:noProof/>
        </w:rPr>
        <w:lastRenderedPageBreak/>
        <w:t>2.4.2. Inspecciones termográficas en módulos fotovoltaicos</w:t>
      </w:r>
    </w:p>
    <w:p w14:paraId="1242BEE6" w14:textId="1D574A69" w:rsidR="00AE2C2C" w:rsidRPr="00A579D7" w:rsidRDefault="00AE2C2C" w:rsidP="00AE2C2C">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sidR="00641BDD">
        <w:rPr>
          <w:noProof/>
        </w:rPr>
        <w:t>.</w:t>
      </w:r>
    </w:p>
    <w:p w14:paraId="25A22A4A" w14:textId="6F2C9B86"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sidR="00641BDD">
        <w:rPr>
          <w:noProof/>
        </w:rPr>
        <w:t>.</w:t>
      </w:r>
    </w:p>
    <w:p w14:paraId="593D1D37" w14:textId="7D70E5CB"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w:t>
      </w:r>
      <w:r w:rsidRPr="00A579D7">
        <w:rPr>
          <w:noProof/>
        </w:rPr>
        <w:lastRenderedPageBreak/>
        <w:t xml:space="preserve">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sidR="00641BDD">
        <w:rPr>
          <w:noProof/>
        </w:rPr>
        <w:t>.</w:t>
      </w:r>
    </w:p>
    <w:p w14:paraId="1896BA00" w14:textId="5625A67D" w:rsidR="00AE2C2C" w:rsidRPr="00FD00E4" w:rsidRDefault="00AE2C2C" w:rsidP="005E4C2C">
      <w:pPr>
        <w:spacing w:before="240"/>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p>
    <w:p w14:paraId="56EA54AB" w14:textId="2AD16796" w:rsidR="00AE2C2C" w:rsidRDefault="00AE2C2C" w:rsidP="005E4C2C">
      <w:pPr>
        <w:pStyle w:val="Ttulo3"/>
        <w:spacing w:before="240"/>
        <w:rPr>
          <w:noProof/>
        </w:rPr>
      </w:pPr>
      <w:r>
        <w:rPr>
          <w:noProof/>
        </w:rPr>
        <w:t xml:space="preserve">2.4.3. Procesamiento de imágenes en reconocimiento de </w:t>
      </w:r>
      <w:r w:rsidR="00313DCA">
        <w:rPr>
          <w:noProof/>
        </w:rPr>
        <w:t>objetos o sistemas de paneles fotovoltaicos</w:t>
      </w:r>
    </w:p>
    <w:p w14:paraId="37691D61" w14:textId="4BBABE5C"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w:t>
      </w:r>
      <w:r w:rsidRPr="00A579D7">
        <w:lastRenderedPageBreak/>
        <w:t>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rsidR="00641BDD">
        <w:t>.</w:t>
      </w:r>
    </w:p>
    <w:p w14:paraId="5698EA5A" w14:textId="10634780"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sidR="00641BDD">
        <w:rPr>
          <w:noProof/>
        </w:rPr>
        <w:t>.</w:t>
      </w:r>
    </w:p>
    <w:p w14:paraId="43636FE9" w14:textId="17E6E81C"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w:t>
      </w:r>
      <w:r w:rsidRPr="00A579D7">
        <w:rPr>
          <w:noProof/>
        </w:rPr>
        <w:lastRenderedPageBreak/>
        <w:t>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sidR="00641BDD">
        <w:rPr>
          <w:noProof/>
        </w:rPr>
        <w:t>.</w:t>
      </w:r>
    </w:p>
    <w:p w14:paraId="3E7FB12C" w14:textId="2D25A2E5" w:rsidR="00313DCA" w:rsidRPr="00AE2C2C" w:rsidRDefault="00313DCA" w:rsidP="005E4C2C">
      <w:pPr>
        <w:spacing w:before="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sidR="00641BDD">
        <w:rPr>
          <w:noProof/>
        </w:rPr>
        <w:t>.</w:t>
      </w:r>
    </w:p>
    <w:p w14:paraId="09474950" w14:textId="00AC64FE" w:rsidR="00B51118" w:rsidRDefault="008A58F4" w:rsidP="005E4C2C">
      <w:pPr>
        <w:pStyle w:val="Ttulo2"/>
        <w:spacing w:before="240"/>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5E4C2C">
      <w:pPr>
        <w:spacing w:before="240"/>
      </w:pPr>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2" w:name="_Toc70536831"/>
      <w:r w:rsidRPr="009A5DA7">
        <w:t>2.</w:t>
      </w:r>
      <w:r w:rsidR="00313DCA">
        <w:t>5</w:t>
      </w:r>
      <w:r w:rsidRPr="009A5DA7">
        <w:t xml:space="preserve">.1. Ley 1955 del 2019 congreso de </w:t>
      </w:r>
      <w:bookmarkEnd w:id="52"/>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9A5DA7">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234D5EAD" w:rsidR="009A5DA7" w:rsidRPr="00A15377" w:rsidRDefault="009A5DA7" w:rsidP="005E4C2C">
      <w:pPr>
        <w:spacing w:before="240"/>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5E4C2C">
      <w:pPr>
        <w:spacing w:before="240"/>
        <w:rPr>
          <w:noProof/>
        </w:rPr>
      </w:pPr>
      <w:r w:rsidRPr="00A15377">
        <w:rPr>
          <w:noProof/>
        </w:rPr>
        <w:lastRenderedPageBreak/>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proofErr w:type="spellStart"/>
      <w:r w:rsidRPr="00D973F0">
        <w:rPr>
          <w:lang w:val="en-US"/>
        </w:rPr>
        <w:lastRenderedPageBreak/>
        <w:t>Referencias</w:t>
      </w:r>
      <w:bookmarkEnd w:id="66"/>
      <w:proofErr w:type="spellEnd"/>
    </w:p>
    <w:p w14:paraId="37B9585D" w14:textId="7A680C12" w:rsidR="001D6CDF" w:rsidRPr="00D973F0" w:rsidRDefault="001D6CDF" w:rsidP="001D6CDF">
      <w:pPr>
        <w:ind w:left="720" w:hanging="720"/>
        <w:rPr>
          <w:lang w:val="es-CO"/>
        </w:rPr>
      </w:pPr>
      <w:r w:rsidRPr="00D973F0">
        <w:rPr>
          <w:lang w:val="en-US"/>
        </w:rPr>
        <w:t xml:space="preserve">American Psychological Association (2019). </w:t>
      </w:r>
      <w:r w:rsidRPr="00D973F0">
        <w:rPr>
          <w:i/>
          <w:iCs/>
          <w:lang w:val="en-US"/>
        </w:rPr>
        <w:t xml:space="preserve">Style and Grammar Guidelines. </w:t>
      </w:r>
      <w:r w:rsidRPr="00D973F0">
        <w:rPr>
          <w:lang w:val="es-CO"/>
        </w:rPr>
        <w:t xml:space="preserve">Recuperado el 17 de enero de 2020 de </w:t>
      </w:r>
      <w:hyperlink r:id="rId32" w:history="1">
        <w:r w:rsidRPr="00D973F0">
          <w:rPr>
            <w:rStyle w:val="Hipervnculo"/>
            <w:lang w:val="es-CO"/>
          </w:rPr>
          <w:t>https://apastyle.apa.org/style-grammar-guidelines/</w:t>
        </w:r>
      </w:hyperlink>
    </w:p>
    <w:p w14:paraId="0F086033" w14:textId="43AD9AA3" w:rsidR="000E63EB" w:rsidRPr="00D973F0" w:rsidRDefault="000E63EB" w:rsidP="00E953BF">
      <w:pPr>
        <w:ind w:left="720" w:hanging="720"/>
        <w:rPr>
          <w:lang w:val="es-CO"/>
        </w:rPr>
      </w:pPr>
      <w:r w:rsidRPr="00D973F0">
        <w:rPr>
          <w:lang w:val="es-CO"/>
        </w:rPr>
        <w:t xml:space="preserve">Aponte, L. y Cardona, C. (2009). </w:t>
      </w:r>
      <w:r w:rsidRPr="00D973F0">
        <w:rPr>
          <w:i/>
          <w:iCs/>
          <w:lang w:val="es-CO"/>
        </w:rPr>
        <w:t>Educación ambiental y evaluación de la densidad poblacional para la conservación de los cóndores reintroducidos en el Parque Nacional Natural Los Nevados y su zona amortiguadora</w:t>
      </w:r>
      <w:r w:rsidRPr="00D973F0">
        <w:rPr>
          <w:lang w:val="es-CO"/>
        </w:rPr>
        <w:t xml:space="preserve"> (tesis de pregrado). Universidad de Caldas, Manizales, Colombia.</w:t>
      </w:r>
    </w:p>
    <w:p w14:paraId="7240C4D9" w14:textId="1216C821" w:rsidR="004C095A" w:rsidRPr="00D973F0" w:rsidRDefault="004C095A" w:rsidP="0072209C">
      <w:pPr>
        <w:pStyle w:val="Prrafodelista"/>
        <w:tabs>
          <w:tab w:val="left" w:pos="1921"/>
        </w:tabs>
        <w:ind w:right="51" w:hanging="720"/>
        <w:rPr>
          <w:color w:val="231F20"/>
        </w:rPr>
      </w:pPr>
      <w:r w:rsidRPr="00D973F0">
        <w:rPr>
          <w:color w:val="231F20"/>
        </w:rPr>
        <w:t xml:space="preserve">Barbosa, P. E., Gómez, R. D., y </w:t>
      </w:r>
      <w:proofErr w:type="spellStart"/>
      <w:r w:rsidRPr="00D973F0">
        <w:rPr>
          <w:color w:val="231F20"/>
        </w:rPr>
        <w:t>Leuro</w:t>
      </w:r>
      <w:proofErr w:type="spellEnd"/>
      <w:r w:rsidRPr="00D973F0">
        <w:rPr>
          <w:color w:val="231F20"/>
        </w:rPr>
        <w:t xml:space="preserve">, G. J. (2015). Ecología y bioeconomía. El diálogo de saberes. </w:t>
      </w:r>
      <w:r w:rsidRPr="00D973F0">
        <w:rPr>
          <w:i/>
          <w:color w:val="231F20"/>
        </w:rPr>
        <w:t>Clío América, 11</w:t>
      </w:r>
      <w:r w:rsidRPr="00D973F0">
        <w:rPr>
          <w:color w:val="231F20"/>
        </w:rPr>
        <w:t>(21), 108-119. Recuperado de http://revistas.unimagdalena.edu.co/index.php/clioamerica/article/view/2086</w:t>
      </w:r>
    </w:p>
    <w:p w14:paraId="159E146C" w14:textId="7D173EDD" w:rsidR="002C4C3F" w:rsidRPr="00D973F0" w:rsidRDefault="002C4C3F" w:rsidP="002C4C3F">
      <w:pPr>
        <w:spacing w:before="1"/>
        <w:ind w:left="720" w:right="51" w:hanging="720"/>
        <w:rPr>
          <w:color w:val="231F20"/>
          <w:lang w:val="en-US"/>
        </w:rPr>
      </w:pPr>
      <w:r w:rsidRPr="00D973F0">
        <w:rPr>
          <w:color w:val="231F20"/>
          <w:lang w:val="en-US"/>
        </w:rPr>
        <w:t xml:space="preserve">Carroll, A. (1999). Corporate Social Responsibility. </w:t>
      </w:r>
      <w:r w:rsidRPr="00D973F0">
        <w:rPr>
          <w:i/>
          <w:color w:val="231F20"/>
          <w:lang w:val="en-US"/>
        </w:rPr>
        <w:t>Business and Society, 3</w:t>
      </w:r>
      <w:r w:rsidRPr="00D973F0">
        <w:rPr>
          <w:color w:val="231F20"/>
          <w:lang w:val="en-US"/>
        </w:rPr>
        <w:t>(38), 268 – 295.</w:t>
      </w:r>
    </w:p>
    <w:p w14:paraId="0B31B389" w14:textId="77777777" w:rsidR="00E04118" w:rsidRPr="00D973F0" w:rsidRDefault="00E04118" w:rsidP="00E04118">
      <w:pPr>
        <w:pStyle w:val="Prrafodelista"/>
        <w:tabs>
          <w:tab w:val="left" w:pos="1921"/>
        </w:tabs>
        <w:spacing w:before="244"/>
        <w:ind w:right="51" w:hanging="720"/>
        <w:rPr>
          <w:color w:val="231F20"/>
        </w:rPr>
      </w:pPr>
      <w:r w:rsidRPr="00D973F0">
        <w:rPr>
          <w:color w:val="231F20"/>
        </w:rPr>
        <w:t xml:space="preserve">Hernández, R., Fernández, C., &amp; Baptista, M. (2014). </w:t>
      </w:r>
      <w:r w:rsidRPr="00D973F0">
        <w:rPr>
          <w:i/>
          <w:color w:val="231F20"/>
        </w:rPr>
        <w:t>Metodología de la Investigación</w:t>
      </w:r>
      <w:r w:rsidRPr="00D973F0">
        <w:rPr>
          <w:color w:val="231F20"/>
        </w:rPr>
        <w:t>. México, México: McGraw Hill.</w:t>
      </w:r>
    </w:p>
    <w:p w14:paraId="6B648AE7" w14:textId="7CA7A3C2" w:rsidR="00E04118" w:rsidRPr="00D973F0" w:rsidRDefault="00AA127E" w:rsidP="00966B5A">
      <w:pPr>
        <w:pStyle w:val="Bibliografa"/>
        <w:ind w:left="720" w:hanging="720"/>
        <w:rPr>
          <w:noProof/>
          <w:color w:val="000000" w:themeColor="text1"/>
        </w:rPr>
      </w:pPr>
      <w:r w:rsidRPr="00D973F0">
        <w:rPr>
          <w:noProof/>
          <w:color w:val="000000" w:themeColor="text1"/>
        </w:rPr>
        <w:t xml:space="preserve">Quintana, A. (2006). Metodología de investigación científica cualitativa. En A. Quintana, y. W. Montgomery (Eds.), </w:t>
      </w:r>
      <w:r w:rsidRPr="00D973F0">
        <w:rPr>
          <w:i/>
          <w:iCs/>
          <w:noProof/>
          <w:color w:val="000000" w:themeColor="text1"/>
        </w:rPr>
        <w:t>Psicología: Tópicos de actualidad</w:t>
      </w:r>
      <w:r w:rsidRPr="00D973F0">
        <w:rPr>
          <w:noProof/>
          <w:color w:val="000000" w:themeColor="text1"/>
        </w:rPr>
        <w:t>, 47-84. Lima: UNMSM.</w:t>
      </w:r>
    </w:p>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7" w:name="_Toc62753925"/>
      <w:r w:rsidRPr="00D973F0">
        <w:lastRenderedPageBreak/>
        <w:t>Apéndices</w:t>
      </w:r>
      <w:bookmarkEnd w:id="67"/>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8"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8"/>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3"/>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F0135" w14:textId="77777777" w:rsidR="00F75ACE" w:rsidRDefault="00F75ACE" w:rsidP="00A31F56">
      <w:r>
        <w:separator/>
      </w:r>
    </w:p>
  </w:endnote>
  <w:endnote w:type="continuationSeparator" w:id="0">
    <w:p w14:paraId="04BE18CA" w14:textId="77777777" w:rsidR="00F75ACE" w:rsidRDefault="00F75ACE"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F481E" w14:textId="77777777" w:rsidR="00F75ACE" w:rsidRDefault="00F75ACE" w:rsidP="00A31F56">
      <w:r>
        <w:separator/>
      </w:r>
    </w:p>
  </w:footnote>
  <w:footnote w:type="continuationSeparator" w:id="0">
    <w:p w14:paraId="06076837" w14:textId="77777777" w:rsidR="00F75ACE" w:rsidRDefault="00F75ACE"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364"/>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B04F8"/>
    <w:rsid w:val="005B08AB"/>
    <w:rsid w:val="005B30E0"/>
    <w:rsid w:val="005B4141"/>
    <w:rsid w:val="005B6246"/>
    <w:rsid w:val="005B65D5"/>
    <w:rsid w:val="005B689E"/>
    <w:rsid w:val="005C4F45"/>
    <w:rsid w:val="005D7962"/>
    <w:rsid w:val="005E4C2C"/>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785C"/>
    <w:rsid w:val="00E71ED9"/>
    <w:rsid w:val="00E7353B"/>
    <w:rsid w:val="00E739C1"/>
    <w:rsid w:val="00E94119"/>
    <w:rsid w:val="00E944DD"/>
    <w:rsid w:val="00E953BF"/>
    <w:rsid w:val="00EA06B3"/>
    <w:rsid w:val="00EA0806"/>
    <w:rsid w:val="00EA0B59"/>
    <w:rsid w:val="00EA5930"/>
    <w:rsid w:val="00EA627E"/>
    <w:rsid w:val="00EA72F8"/>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pastyle.apa.org/style-grammar-guidelin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1</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2</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4</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5</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6</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4.xml><?xml version="1.0" encoding="utf-8"?>
<ds:datastoreItem xmlns:ds="http://schemas.openxmlformats.org/officeDocument/2006/customXml" ds:itemID="{4A5C31D9-A943-49C2-9087-C5C23866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184</TotalTime>
  <Pages>53</Pages>
  <Words>10518</Words>
  <Characters>57853</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68235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47</cp:revision>
  <cp:lastPrinted>2014-10-16T13:27:00Z</cp:lastPrinted>
  <dcterms:created xsi:type="dcterms:W3CDTF">2021-08-08T16:28:00Z</dcterms:created>
  <dcterms:modified xsi:type="dcterms:W3CDTF">2021-09-01T00:02:00Z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