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8"/>
        </w:rPr>
        <w:t>Data and Code Availability</w:t>
      </w:r>
    </w:p>
    <w:p>
      <w:r>
        <w:t xml:space="preserve">All data and code required to inspect the ontology, run the example SPARQL queries, try the natural-language query-generation workflow, and reproduce the hurricane claims- and loss-normalization analyses accompany this paper. </w:t>
      </w:r>
      <w:r>
        <w:t xml:space="preserve">The Catastrophe Risk Ontology (CRO) is published under the persistent identifier https://w3id.org/catrisk/ontology/ ; source and documentation are maintained at https://github.com/catriskscientist/catrisk-ontology . </w:t>
      </w:r>
      <w:r>
        <w:t>The bundle is released under the Creative Commons Attribution 4.0 International (CC BY 4.0) licence. No proprietary or personally identifiable data are included; the example knowledge graph and the Year Loss Table are synthetic.</w:t>
      </w:r>
    </w:p>
    <w:p>
      <w:pPr>
        <w:spacing w:after="120"/>
      </w:pPr>
      <w:r>
        <w:rPr>
          <w:b/>
          <w:sz w:val="22"/>
        </w:rPr>
        <w:t>File manifest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76"/>
            <w:shd w:val="clear" w:color="auto" w:fill="2B2B2B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1872"/>
            <w:shd w:val="clear" w:color="auto" w:fill="2B2B2B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6120"/>
            <w:shd w:val="clear" w:color="auto" w:fill="2B2B2B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ontology.ttl</w:t>
            </w:r>
          </w:p>
        </w:tc>
        <w:tc>
          <w:tcPr>
            <w:tcW w:type="dxa" w:w="18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root</w:t>
            </w:r>
          </w:p>
        </w:tc>
        <w:tc>
          <w:tcPr>
            <w:tcW w:type="dxa" w:w="612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Catastrophe Risk Ontology (CRO) in Turtle/RDF — full class hierarchy, object and data properties, and axioms (namespace cro:). Authoritative machine-readable schema; imports GeoSPARQL, OWL-Time, SKOS, and Dublin Core.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Catastrophe Risk Ontology - Classes, Properties.xlsx</w:t>
            </w:r>
          </w:p>
        </w:tc>
        <w:tc>
          <w:tcPr>
            <w:tcW w:type="dxa" w:w="18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root</w:t>
            </w:r>
          </w:p>
        </w:tc>
        <w:tc>
          <w:tcPr>
            <w:tcW w:type="dxa" w:w="612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Reviewer-friendly companion to ontology.ttl: 52 classes (class sheet) and 125 object/data properties as source → property → target with labels, descriptions, and OWL characteristics (property sheet).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Sample SPARQL Queries.txt</w:t>
            </w:r>
          </w:p>
        </w:tc>
        <w:tc>
          <w:tcPr>
            <w:tcW w:type="dxa" w:w="18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root</w:t>
            </w:r>
          </w:p>
        </w:tc>
        <w:tc>
          <w:tcPr>
            <w:tcW w:type="dxa" w:w="612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Six worked SPARQL queries (q0–q5) against the example graph: cat-model/peril inventory, event peril factors, event losses by peril/region/country, portfolio AAL rollups, incurred-vs-modeled AAL, and event-specific loss lookup.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cat-ontology example knowledge graph.ttl</w:t>
            </w:r>
          </w:p>
        </w:tc>
        <w:tc>
          <w:tcPr>
            <w:tcW w:type="dxa" w:w="18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LLM integration (chat with data)/</w:t>
            </w:r>
          </w:p>
        </w:tc>
        <w:tc>
          <w:tcPr>
            <w:tcW w:type="dxa" w:w="612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Populated synthetic example knowledge graph conforming to the ontology — events, losses, portfolios, cat-model results, and reference dimensions (peril, region, LOB, year). Query target for the SPARQL examples and the LLM pipeline.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Ontology aware prompting for SPARQL query generation.txt</w:t>
            </w:r>
          </w:p>
        </w:tc>
        <w:tc>
          <w:tcPr>
            <w:tcW w:type="dxa" w:w="18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LLM integration (chat with data)/</w:t>
            </w:r>
          </w:p>
        </w:tc>
        <w:tc>
          <w:tcPr>
            <w:tcW w:type="dxa" w:w="612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Ontology-aware prompt template that converts a natural-language question into SPARQL; embeds the class/property schema, the cro: namespace, and controlled peril/region/LOB codes. {question} is substituted at run time.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chatWithGraph_OpenAI.py</w:t>
            </w:r>
          </w:p>
        </w:tc>
        <w:tc>
          <w:tcPr>
            <w:tcW w:type="dxa" w:w="18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LLM integration (chat with data)/</w:t>
            </w:r>
          </w:p>
        </w:tc>
        <w:tc>
          <w:tcPr>
            <w:tcW w:type="dxa" w:w="612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“Chat with your graph” pipeline (NL → SPARQL → results), OpenAI API backend. Requires the openai package and OPENAI_API_KEY.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chatWithGraph_anthropic.py</w:t>
            </w:r>
          </w:p>
        </w:tc>
        <w:tc>
          <w:tcPr>
            <w:tcW w:type="dxa" w:w="18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LLM integration (chat with data)/</w:t>
            </w:r>
          </w:p>
        </w:tc>
        <w:tc>
          <w:tcPr>
            <w:tcW w:type="dxa" w:w="612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Same pipeline, Anthropic API backend (official anthropic SDK). Requires ANTHROPIC_API_KEY (makes a billable API call).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chatWithGraph_claude.py</w:t>
            </w:r>
          </w:p>
        </w:tc>
        <w:tc>
          <w:tcPr>
            <w:tcW w:type="dxa" w:w="18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LLM integration (chat with data)/</w:t>
            </w:r>
          </w:p>
        </w:tc>
        <w:tc>
          <w:tcPr>
            <w:tcW w:type="dxa" w:w="612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Same pipeline, Claude Code CLI backend — shells out to the local claude command, so it uses an existing Claude Code subscription and needs no API key.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Hurricane Claims Normalization Data.xlsx</w:t>
            </w:r>
          </w:p>
        </w:tc>
        <w:tc>
          <w:tcPr>
            <w:tcW w:type="dxa" w:w="18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root</w:t>
            </w:r>
          </w:p>
        </w:tc>
        <w:tc>
          <w:tcPr>
            <w:tcW w:type="dxa" w:w="612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Historical hurricane claims-normalization dataset: 536 county-level rows across 18 named U.S. hurricanes (Frances 2004 – Dorian 2019). Total claims, county identifiers, historical and current TIV, and normalization factors (alpha_c, beta, gamma).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ylt.csv</w:t>
            </w:r>
          </w:p>
        </w:tc>
        <w:tc>
          <w:tcPr>
            <w:tcW w:type="dxa" w:w="18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Hurricane Loss Normalization with MCMC/</w:t>
            </w:r>
          </w:p>
        </w:tc>
        <w:tc>
          <w:tcPr>
            <w:tcW w:type="dxa" w:w="612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100,000-year simulated Year Loss Table: one row per simulated year with the annual-maximum event loss, normalized to 2025 dollars/exposure. Input to the empirical OEP curve, AAL, and Bayesian calibration.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sz w:val="16"/>
              </w:rPr>
              <w:t>hurricane_loss_analysis_forPaper.ipynb</w:t>
            </w:r>
          </w:p>
        </w:tc>
        <w:tc>
          <w:tcPr>
            <w:tcW w:type="dxa" w:w="1872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Hurricane Loss Normalization with MCMC/</w:t>
            </w:r>
          </w:p>
        </w:tc>
        <w:tc>
          <w:tcPr>
            <w:tcW w:type="dxa" w:w="6120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Analysis notebook (personal lines, 2004–2024, 2025 basis): empirical event return periods from the YLT OEP curve, empirical-vs-model AAL with bootstrap, likelihood of the observed history under the model, and Bayesian/MCMC calibration of the scaling factor κ with KDE tail-fidelity checks.</w:t>
            </w:r>
          </w:p>
        </w:tc>
      </w:tr>
    </w:tbl>
    <w:p>
      <w:pPr>
        <w:spacing w:before="120"/>
      </w:pPr>
      <w:r>
        <w:rPr>
          <w:b/>
        </w:rPr>
        <w:t xml:space="preserve">Reproducing the analyses.  </w:t>
      </w:r>
      <w:r>
        <w:t>Run each script or the notebook from inside its own sub-folder so the relative paths to the .ttl, prompt, and ylt.csv resolve. Python 3 with rdflib, pandas, tabulate, numpy, scipy, matplotlib, and jupyter covers everything; add the openai or anthropic SDK only for those backends. The claude-CLI backend needs the local claude command on PATH and no key.</w:t>
      </w:r>
    </w:p>
    <w:p>
      <w:r>
        <w:rPr>
          <w:i/>
          <w:sz w:val="16"/>
        </w:rPr>
        <w:t>Companion to “Ontologies for Catastrophe Risk Management and Analytics,” S. K. Tadinada (manuscript under review). Bundle compiled 2026-09-05.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