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pPr>
      <w:r>
        <w:rPr/>
        <w:t>Terrorism has dominated and to some extent limited the public's discussion</w:t>
      </w:r>
      <w:r>
        <w:rPr/>
        <w:t xml:space="preserve"> </w:t>
      </w:r>
      <w:r>
        <w:rPr/>
        <w:t xml:space="preserve">about the </w:t>
      </w:r>
      <w:r>
        <w:rPr/>
        <w:t>restrictio</w:t>
      </w:r>
      <w:r>
        <w:rPr/>
        <w:t>n</w:t>
      </w:r>
      <w:r>
        <w:rPr/>
        <w:t xml:space="preserve"> of household chemicals. </w:t>
      </w:r>
      <w:r>
        <w:rPr/>
        <w:t>Fertilisers were used frequently by the IRA, while peroxides formed the basis of more recent al-Qaeda-linked improvised explosives made in the UK. In November 2013 two government consultations solicited responses about proposed controls on a selection of household chemicals that are used legitimately in hobbies but are also implicated in harmful activities.</w:t>
      </w:r>
      <w:r>
        <w:rPr>
          <w:rStyle w:val="FootnoteAnchor"/>
        </w:rPr>
        <w:footnoteReference w:id="2"/>
      </w:r>
      <w:r>
        <w:rPr/>
        <w:t xml:space="preserve"> </w:t>
      </w:r>
    </w:p>
    <w:p>
      <w:pPr>
        <w:pStyle w:val="Normal"/>
        <w:jc w:val="both"/>
        <w:rPr>
          <w:b/>
          <w:bCs/>
        </w:rPr>
      </w:pPr>
      <w:r>
        <w:rPr>
          <w:b/>
          <w:bCs/>
        </w:rPr>
      </w:r>
    </w:p>
    <w:p>
      <w:pPr>
        <w:pStyle w:val="Normal"/>
        <w:jc w:val="both"/>
        <w:rPr/>
      </w:pPr>
      <w:r>
        <w:rPr>
          <w:b/>
          <w:bCs/>
        </w:rPr>
        <w:t>In anticipation of the report resulting from th</w:t>
      </w:r>
      <w:r>
        <w:rPr>
          <w:b/>
          <w:bCs/>
        </w:rPr>
        <w:t>e</w:t>
      </w:r>
      <w:r>
        <w:rPr>
          <w:b/>
          <w:bCs/>
        </w:rPr>
        <w:t xml:space="preserve"> consultation</w:t>
      </w:r>
      <w:r>
        <w:rPr>
          <w:b/>
          <w:bCs/>
        </w:rPr>
        <w:t>s</w:t>
      </w:r>
      <w:r>
        <w:rPr>
          <w:b/>
          <w:bCs/>
        </w:rPr>
        <w:t xml:space="preserve">, this POSTNote reviews the role of household chemicals </w:t>
      </w:r>
      <w:r>
        <w:rPr>
          <w:b/>
          <w:bCs/>
        </w:rPr>
        <w:t xml:space="preserve">in </w:t>
      </w:r>
      <w:r>
        <w:rPr>
          <w:b/>
          <w:bCs/>
        </w:rPr>
        <w:t xml:space="preserve">acid attacks, </w:t>
      </w:r>
      <w:r>
        <w:rPr>
          <w:b/>
          <w:bCs/>
        </w:rPr>
        <w:t xml:space="preserve">solvent abuse </w:t>
      </w:r>
      <w:r>
        <w:rPr>
          <w:b/>
          <w:bCs/>
        </w:rPr>
        <w:t xml:space="preserve">and suicide, </w:t>
      </w:r>
      <w:r>
        <w:rPr>
          <w:b/>
          <w:bCs/>
        </w:rPr>
        <w:t xml:space="preserve">and the methods </w:t>
      </w:r>
      <w:r>
        <w:rPr>
          <w:b/>
          <w:bCs/>
        </w:rPr>
        <w:t>for</w:t>
      </w:r>
      <w:r>
        <w:rPr>
          <w:b/>
          <w:bCs/>
        </w:rPr>
        <w:t xml:space="preserve"> reducing harm</w:t>
      </w:r>
      <w:r>
        <w:rPr>
          <w:b/>
          <w:bCs/>
        </w:rPr>
        <w:t>.</w:t>
      </w:r>
      <w:r>
        <w:rPr/>
        <w:t xml:space="preserve"> </w:t>
      </w:r>
    </w:p>
    <w:p>
      <w:pPr>
        <w:pStyle w:val="Normal"/>
        <w:jc w:val="both"/>
        <w:rPr/>
      </w:pPr>
      <w:r>
        <w:rPr/>
      </w:r>
    </w:p>
    <w:p>
      <w:pPr>
        <w:pStyle w:val="Normal"/>
        <w:jc w:val="both"/>
        <w:rPr>
          <w:b/>
          <w:bCs/>
        </w:rPr>
      </w:pPr>
      <w:r>
        <w:rPr>
          <w:b/>
          <w:bCs/>
        </w:rPr>
        <w:t>Acid attacks</w:t>
      </w:r>
    </w:p>
    <w:p>
      <w:pPr>
        <w:pStyle w:val="Normal"/>
        <w:jc w:val="both"/>
        <w:rPr>
          <w:b w:val="false"/>
          <w:bCs w:val="false"/>
          <w:i w:val="false"/>
          <w:iCs w:val="false"/>
        </w:rPr>
      </w:pPr>
      <w:r>
        <w:rPr>
          <w:b w:val="false"/>
          <w:bCs w:val="false"/>
        </w:rPr>
        <w:t xml:space="preserve">Attacks on people with acid or other corrosive fluid </w:t>
      </w:r>
      <w:r>
        <w:rPr>
          <w:b w:val="false"/>
          <w:bCs w:val="false"/>
          <w:i w:val="false"/>
          <w:iCs w:val="false"/>
        </w:rPr>
        <w:t>have more than doubled in the past six years</w:t>
      </w:r>
      <w:r>
        <w:rPr>
          <w:b w:val="false"/>
          <w:bCs w:val="false"/>
        </w:rPr>
        <w:t>.</w:t>
      </w:r>
      <w:r>
        <w:rPr>
          <w:rStyle w:val="FootnoteAnchor"/>
          <w:b w:val="false"/>
          <w:bCs w:val="false"/>
        </w:rPr>
        <w:footnoteReference w:id="3"/>
      </w:r>
      <w:r>
        <w:rPr>
          <w:b w:val="false"/>
          <w:bCs w:val="false"/>
        </w:rPr>
        <w:t xml:space="preserve"> </w:t>
      </w:r>
      <w:r>
        <w:rPr>
          <w:b w:val="false"/>
          <w:bCs w:val="false"/>
        </w:rPr>
        <w:t>The type and source of acid varies. Sulphuric acid could come from car batteries, or be in found in drain cleaner. A</w:t>
      </w:r>
      <w:r>
        <w:rPr>
          <w:b w:val="false"/>
          <w:bCs w:val="false"/>
          <w:i w:val="false"/>
          <w:iCs w:val="false"/>
        </w:rPr>
        <w:t>ttackers have been known to concoct their own acids.</w:t>
      </w:r>
      <w:r>
        <w:rPr>
          <w:rStyle w:val="FootnoteAnchor"/>
          <w:b w:val="false"/>
          <w:bCs w:val="false"/>
          <w:i w:val="false"/>
          <w:iCs w:val="false"/>
        </w:rPr>
        <w:footnoteReference w:id="4"/>
      </w:r>
      <w:r>
        <w:rPr>
          <w:b w:val="false"/>
          <w:bCs w:val="false"/>
          <w:i w:val="false"/>
          <w:iCs w:val="false"/>
        </w:rPr>
        <w:t xml:space="preserve"> </w:t>
      </w:r>
    </w:p>
    <w:p>
      <w:pPr>
        <w:pStyle w:val="Normal"/>
        <w:jc w:val="both"/>
        <w:rPr>
          <w:b w:val="false"/>
          <w:bCs w:val="false"/>
          <w:i w:val="false"/>
          <w:iCs w:val="false"/>
        </w:rPr>
      </w:pPr>
      <w:r>
        <w:rPr>
          <w:b w:val="false"/>
          <w:bCs w:val="false"/>
          <w:i w:val="false"/>
          <w:iCs w:val="false"/>
        </w:rPr>
      </w:r>
    </w:p>
    <w:p>
      <w:pPr>
        <w:pStyle w:val="Normal"/>
        <w:jc w:val="both"/>
        <w:rPr>
          <w:rStyle w:val="FootnoteAnchor"/>
          <w:b w:val="false"/>
          <w:bCs w:val="false"/>
          <w:i w:val="false"/>
          <w:iCs w:val="false"/>
        </w:rPr>
      </w:pPr>
      <w:r>
        <w:rPr>
          <w:b w:val="false"/>
          <w:bCs w:val="false"/>
          <w:i w:val="false"/>
          <w:iCs w:val="false"/>
        </w:rPr>
        <w:t xml:space="preserve">This type of attack usually </w:t>
      </w:r>
      <w:r>
        <w:rPr>
          <w:b w:val="false"/>
          <w:bCs w:val="false"/>
          <w:i w:val="false"/>
          <w:iCs w:val="false"/>
        </w:rPr>
        <w:t xml:space="preserve">involves </w:t>
      </w:r>
      <w:r>
        <w:rPr>
          <w:b w:val="false"/>
          <w:bCs w:val="false"/>
          <w:i w:val="false"/>
          <w:iCs w:val="false"/>
        </w:rPr>
        <w:t xml:space="preserve">one individual attacking another, most often known to them, rather than </w:t>
      </w:r>
      <w:r>
        <w:rPr>
          <w:b w:val="false"/>
          <w:bCs w:val="false"/>
          <w:i w:val="false"/>
          <w:iCs w:val="false"/>
        </w:rPr>
        <w:t xml:space="preserve">being </w:t>
      </w:r>
      <w:r>
        <w:rPr>
          <w:b w:val="false"/>
          <w:bCs w:val="false"/>
          <w:i w:val="false"/>
          <w:iCs w:val="false"/>
        </w:rPr>
        <w:t xml:space="preserve">an indiscriminate </w:t>
      </w:r>
      <w:r>
        <w:rPr>
          <w:b w:val="false"/>
          <w:bCs w:val="false"/>
          <w:i w:val="false"/>
          <w:iCs w:val="false"/>
        </w:rPr>
        <w:t>attack on a stranger or a mass of people</w:t>
      </w:r>
      <w:r>
        <w:rPr>
          <w:b w:val="false"/>
          <w:bCs w:val="false"/>
          <w:i w:val="false"/>
          <w:iCs w:val="false"/>
        </w:rPr>
        <w:t xml:space="preserve">. The physical and mental effects </w:t>
      </w:r>
      <w:r>
        <w:rPr>
          <w:b w:val="false"/>
          <w:bCs w:val="false"/>
          <w:i w:val="false"/>
          <w:iCs w:val="false"/>
        </w:rPr>
        <w:t xml:space="preserve">for the victim </w:t>
      </w:r>
      <w:r>
        <w:rPr>
          <w:b w:val="false"/>
          <w:bCs w:val="false"/>
          <w:i w:val="false"/>
          <w:iCs w:val="false"/>
        </w:rPr>
        <w:t xml:space="preserve">are long lasting and serious. </w:t>
      </w:r>
      <w:r>
        <w:rPr>
          <w:b w:val="false"/>
          <w:bCs w:val="false"/>
          <w:i w:val="false"/>
          <w:iCs w:val="false"/>
        </w:rPr>
        <w:t>Media coverage of acid attacks may contribute to copy-cat acts, as in the case of the acid attack survivor and TV presenter Katie Piper who was named as an inspiration for a 2012 attack in Dagenham.</w:t>
      </w:r>
      <w:r>
        <w:rPr>
          <w:rStyle w:val="FootnoteAnchor"/>
          <w:b w:val="false"/>
          <w:bCs w:val="false"/>
          <w:i w:val="false"/>
          <w:iCs w:val="false"/>
        </w:rPr>
        <w:footnoteReference w:id="5"/>
      </w:r>
    </w:p>
    <w:p>
      <w:pPr>
        <w:pStyle w:val="Normal"/>
        <w:jc w:val="both"/>
        <w:rPr>
          <w:b w:val="false"/>
          <w:bCs w:val="false"/>
          <w:i w:val="false"/>
          <w:iCs w:val="false"/>
        </w:rPr>
      </w:pPr>
      <w:r>
        <w:rPr>
          <w:b w:val="false"/>
          <w:bCs w:val="false"/>
          <w:i w:val="false"/>
          <w:iCs w:val="false"/>
        </w:rPr>
      </w:r>
    </w:p>
    <w:p>
      <w:pPr>
        <w:pStyle w:val="Normal"/>
        <w:jc w:val="both"/>
        <w:rPr>
          <w:b w:val="false"/>
          <w:bCs w:val="false"/>
          <w:i w:val="false"/>
          <w:iCs w:val="false"/>
        </w:rPr>
      </w:pPr>
      <w:r>
        <w:rPr>
          <w:b w:val="false"/>
          <w:bCs w:val="false"/>
          <w:i w:val="false"/>
          <w:iCs w:val="false"/>
        </w:rPr>
        <w:t xml:space="preserve">NHS experts suggest that the prevalence of acid attacks abroad in India </w:t>
      </w:r>
      <w:r>
        <w:rPr>
          <w:b w:val="false"/>
          <w:bCs w:val="false"/>
          <w:i w:val="false"/>
          <w:iCs w:val="false"/>
        </w:rPr>
        <w:t>and</w:t>
      </w:r>
      <w:r>
        <w:rPr>
          <w:b w:val="false"/>
          <w:bCs w:val="false"/>
          <w:i w:val="false"/>
          <w:iCs w:val="false"/>
        </w:rPr>
        <w:t xml:space="preserve"> Bangladesh, </w:t>
      </w:r>
      <w:r>
        <w:rPr>
          <w:b w:val="false"/>
          <w:bCs w:val="false"/>
          <w:i w:val="false"/>
          <w:iCs w:val="false"/>
        </w:rPr>
        <w:t xml:space="preserve">where acids rather than branded formulations are more readily available for household and jewellery cleaning, could be related to </w:t>
      </w:r>
      <w:r>
        <w:rPr>
          <w:b w:val="false"/>
          <w:bCs w:val="false"/>
          <w:i w:val="false"/>
          <w:iCs w:val="false"/>
        </w:rPr>
        <w:t>th</w:t>
      </w:r>
      <w:r>
        <w:rPr>
          <w:b w:val="false"/>
          <w:bCs w:val="false"/>
          <w:i w:val="false"/>
          <w:iCs w:val="false"/>
        </w:rPr>
        <w:t>e</w:t>
      </w:r>
      <w:r>
        <w:rPr>
          <w:b w:val="false"/>
          <w:bCs w:val="false"/>
          <w:i w:val="false"/>
          <w:iCs w:val="false"/>
        </w:rPr>
        <w:t xml:space="preserve"> rising levels of UK assaults occurring </w:t>
      </w:r>
      <w:r>
        <w:rPr>
          <w:b w:val="false"/>
          <w:bCs w:val="false"/>
          <w:i w:val="false"/>
          <w:iCs w:val="false"/>
        </w:rPr>
        <w:t>in</w:t>
      </w:r>
      <w:r>
        <w:rPr>
          <w:b w:val="false"/>
          <w:bCs w:val="false"/>
          <w:i w:val="false"/>
          <w:iCs w:val="false"/>
        </w:rPr>
        <w:t xml:space="preserve"> Asian communities.</w:t>
      </w:r>
      <w:r>
        <w:rPr>
          <w:rStyle w:val="FootnoteAnchor"/>
          <w:b w:val="false"/>
          <w:bCs w:val="false"/>
          <w:i w:val="false"/>
          <w:iCs w:val="false"/>
        </w:rPr>
        <w:footnoteReference w:id="6"/>
      </w:r>
      <w:r>
        <w:rPr>
          <w:b w:val="false"/>
          <w:bCs w:val="false"/>
          <w:i w:val="false"/>
          <w:iCs w:val="false"/>
        </w:rPr>
        <w:t xml:space="preserve"> </w:t>
      </w:r>
    </w:p>
    <w:p>
      <w:pPr>
        <w:pStyle w:val="Normal"/>
        <w:jc w:val="both"/>
        <w:rPr>
          <w:b w:val="false"/>
          <w:bCs w:val="false"/>
          <w:i w:val="false"/>
          <w:iCs w:val="false"/>
        </w:rPr>
      </w:pPr>
      <w:r>
        <w:rPr>
          <w:b w:val="false"/>
          <w:bCs w:val="false"/>
          <w:i w:val="false"/>
          <w:iCs w:val="false"/>
        </w:rPr>
        <w:t>Corrosive chemicals can also be used to vandalise property</w:t>
      </w:r>
      <w:r>
        <w:rPr>
          <w:rStyle w:val="FootnoteAnchor"/>
          <w:b w:val="false"/>
          <w:bCs w:val="false"/>
          <w:i w:val="false"/>
          <w:iCs w:val="false"/>
        </w:rPr>
        <w:footnoteReference w:id="7"/>
      </w:r>
      <w:r>
        <w:rPr>
          <w:b w:val="false"/>
          <w:bCs w:val="false"/>
          <w:i w:val="false"/>
          <w:iCs w:val="false"/>
        </w:rPr>
        <w:t xml:space="preserve"> </w:t>
      </w:r>
      <w:r>
        <w:rPr>
          <w:b w:val="false"/>
          <w:bCs w:val="false"/>
          <w:i w:val="false"/>
          <w:iCs w:val="false"/>
        </w:rPr>
        <w:t>which causes distress and financial loss</w:t>
      </w:r>
      <w:r>
        <w:rPr>
          <w:b w:val="false"/>
          <w:bCs w:val="false"/>
          <w:i w:val="false"/>
          <w:iCs w:val="false"/>
        </w:rPr>
        <w:t xml:space="preserve">. </w:t>
      </w:r>
      <w:r>
        <w:rPr>
          <w:b w:val="false"/>
          <w:bCs w:val="false"/>
          <w:i w:val="false"/>
          <w:iCs w:val="false"/>
        </w:rPr>
        <w:t>T</w:t>
      </w:r>
      <w:r>
        <w:rPr>
          <w:b w:val="false"/>
          <w:bCs w:val="false"/>
          <w:i w:val="false"/>
          <w:iCs w:val="false"/>
        </w:rPr>
        <w:t xml:space="preserve">here are no effective controls to prevent this. Changing the preparation (e.g. to solid or gel) or </w:t>
      </w:r>
      <w:r>
        <w:rPr>
          <w:b w:val="false"/>
          <w:bCs w:val="false"/>
          <w:i w:val="false"/>
          <w:iCs w:val="false"/>
        </w:rPr>
        <w:t xml:space="preserve">altering the </w:t>
      </w:r>
      <w:r>
        <w:rPr>
          <w:b w:val="false"/>
          <w:bCs w:val="false"/>
          <w:i w:val="false"/>
          <w:iCs w:val="false"/>
        </w:rPr>
        <w:t xml:space="preserve">packaging </w:t>
      </w:r>
      <w:r>
        <w:rPr>
          <w:b w:val="false"/>
          <w:bCs w:val="false"/>
          <w:i w:val="false"/>
          <w:iCs w:val="false"/>
        </w:rPr>
        <w:t xml:space="preserve">which already makes the products safe and easy to use in legitimate situations, would be an unreasonable response to such a minority abuse of the chemicals. These are premeditated attacks, not opportunistic, so the perpetrators would be unlikely to be deterred by an acid that required more preparation. </w:t>
      </w:r>
    </w:p>
    <w:p>
      <w:pPr>
        <w:pStyle w:val="Normal"/>
        <w:jc w:val="both"/>
        <w:rPr/>
      </w:pPr>
      <w:r>
        <w:rPr/>
      </w:r>
    </w:p>
    <w:p>
      <w:pPr>
        <w:pStyle w:val="Normal"/>
        <w:jc w:val="both"/>
        <w:rPr>
          <w:b/>
          <w:bCs/>
        </w:rPr>
      </w:pPr>
      <w:r>
        <w:rPr>
          <w:b/>
          <w:bCs/>
        </w:rPr>
        <w:t>Solvent abuse</w:t>
      </w:r>
    </w:p>
    <w:p>
      <w:pPr>
        <w:pStyle w:val="Normal"/>
        <w:jc w:val="both"/>
        <w:rPr>
          <w:b w:val="false"/>
          <w:bCs w:val="false"/>
          <w:i w:val="false"/>
          <w:iCs w:val="false"/>
        </w:rPr>
      </w:pPr>
      <w:r>
        <w:rPr>
          <w:b w:val="false"/>
          <w:bCs w:val="false"/>
          <w:i w:val="false"/>
          <w:iCs w:val="false"/>
        </w:rPr>
        <w:t xml:space="preserve">Solvent abuse is as prevalent today as it has always been, however, it does not </w:t>
      </w:r>
      <w:r>
        <w:rPr>
          <w:b w:val="false"/>
          <w:bCs w:val="false"/>
          <w:i w:val="false"/>
          <w:iCs w:val="false"/>
        </w:rPr>
        <w:t xml:space="preserve">carry the 'glamour' of classified drugs nor </w:t>
      </w:r>
      <w:r>
        <w:rPr>
          <w:b w:val="false"/>
          <w:bCs w:val="false"/>
          <w:i w:val="false"/>
          <w:iCs w:val="false"/>
        </w:rPr>
        <w:t>receive</w:t>
      </w:r>
      <w:r>
        <w:rPr>
          <w:b w:val="false"/>
          <w:bCs w:val="false"/>
          <w:i w:val="false"/>
          <w:iCs w:val="false"/>
        </w:rPr>
        <w:t>s</w:t>
      </w:r>
      <w:r>
        <w:rPr>
          <w:b w:val="false"/>
          <w:bCs w:val="false"/>
          <w:i w:val="false"/>
          <w:iCs w:val="false"/>
        </w:rPr>
        <w:t xml:space="preserve"> the same publicity.</w:t>
      </w:r>
    </w:p>
    <w:p>
      <w:pPr>
        <w:pStyle w:val="Normal"/>
        <w:jc w:val="both"/>
        <w:rPr>
          <w:b w:val="false"/>
          <w:bCs w:val="false"/>
          <w:i w:val="false"/>
          <w:iCs w:val="false"/>
        </w:rPr>
      </w:pPr>
      <w:r>
        <w:rPr>
          <w:b w:val="false"/>
          <w:bCs w:val="false"/>
          <w:i w:val="false"/>
          <w:iCs w:val="false"/>
        </w:rPr>
      </w:r>
    </w:p>
    <w:p>
      <w:pPr>
        <w:pStyle w:val="Normal"/>
        <w:jc w:val="both"/>
        <w:rPr>
          <w:b w:val="false"/>
          <w:bCs w:val="false"/>
          <w:i w:val="false"/>
          <w:iCs w:val="false"/>
        </w:rPr>
      </w:pPr>
      <w:r>
        <w:rPr>
          <w:b w:val="false"/>
          <w:bCs w:val="false"/>
          <w:i w:val="false"/>
          <w:iCs w:val="false"/>
        </w:rPr>
        <w:t xml:space="preserve">Adhesives, Tippex, paint thinners, varnish, lighter fluid, petrol, and </w:t>
      </w:r>
      <w:r>
        <w:rPr>
          <w:b w:val="false"/>
          <w:bCs w:val="false"/>
          <w:i w:val="false"/>
          <w:iCs w:val="false"/>
        </w:rPr>
        <w:t xml:space="preserve">aerosols </w:t>
      </w:r>
      <w:r>
        <w:rPr>
          <w:b w:val="false"/>
          <w:bCs w:val="false"/>
          <w:i w:val="false"/>
          <w:iCs w:val="false"/>
        </w:rPr>
        <w:t>such as cosmetic products</w:t>
      </w:r>
      <w:r>
        <w:rPr>
          <w:b w:val="false"/>
          <w:bCs w:val="false"/>
          <w:i w:val="false"/>
          <w:iCs w:val="false"/>
        </w:rPr>
        <w:t xml:space="preserve"> </w:t>
      </w:r>
      <w:r>
        <w:rPr>
          <w:b w:val="false"/>
          <w:bCs w:val="false"/>
          <w:i w:val="false"/>
          <w:iCs w:val="false"/>
        </w:rPr>
        <w:t>are abused for an instant, short-lived high. Solvents are responsible for approximately 50 deaths annually in England and Wales.</w:t>
      </w:r>
      <w:r>
        <w:rPr>
          <w:rStyle w:val="FootnoteAnchor"/>
          <w:b w:val="false"/>
          <w:bCs w:val="false"/>
          <w:i w:val="false"/>
          <w:iCs w:val="false"/>
        </w:rPr>
        <w:footnoteReference w:id="8"/>
      </w:r>
      <w:r>
        <w:rPr>
          <w:b w:val="false"/>
          <w:bCs w:val="false"/>
          <w:i w:val="false"/>
          <w:iCs w:val="false"/>
        </w:rPr>
        <w:t xml:space="preserve"> Their low price and ready availability in homes makes solvents attractive, especially to young users. </w:t>
      </w:r>
    </w:p>
    <w:p>
      <w:pPr>
        <w:pStyle w:val="Normal"/>
        <w:jc w:val="both"/>
        <w:rPr>
          <w:b w:val="false"/>
          <w:bCs w:val="false"/>
          <w:i w:val="false"/>
          <w:iCs w:val="false"/>
        </w:rPr>
      </w:pPr>
      <w:r>
        <w:rPr>
          <w:b w:val="false"/>
          <w:bCs w:val="false"/>
          <w:i w:val="false"/>
          <w:iCs w:val="false"/>
        </w:rPr>
      </w:r>
    </w:p>
    <w:p>
      <w:pPr>
        <w:pStyle w:val="Normal"/>
        <w:jc w:val="both"/>
        <w:rPr>
          <w:rStyle w:val="FootnoteAnchor"/>
          <w:b w:val="false"/>
          <w:bCs w:val="false"/>
          <w:i w:val="false"/>
          <w:iCs w:val="false"/>
        </w:rPr>
      </w:pPr>
      <w:r>
        <w:rPr>
          <w:b w:val="false"/>
          <w:bCs w:val="false"/>
          <w:i w:val="false"/>
          <w:iCs w:val="false"/>
        </w:rPr>
        <w:t>Data from work carried out in UK prisons indicates that solvent abuse is especially prevalent amongst the traveller community and migrants from the "Eastern bloc" countries. However it is generally described by inmates undergoing addiction counselling as something they did in the past, and that solvents are no longer their substance of choice.</w:t>
      </w:r>
      <w:r>
        <w:rPr>
          <w:rStyle w:val="FootnoteAnchor"/>
          <w:b w:val="false"/>
          <w:bCs w:val="false"/>
          <w:i w:val="false"/>
          <w:iCs w:val="false"/>
        </w:rPr>
        <w:footnoteReference w:id="9"/>
      </w:r>
    </w:p>
    <w:p>
      <w:pPr>
        <w:pStyle w:val="Normal"/>
        <w:jc w:val="both"/>
        <w:rPr>
          <w:b w:val="false"/>
          <w:bCs w:val="false"/>
          <w:i w:val="false"/>
          <w:iCs w:val="false"/>
        </w:rPr>
      </w:pPr>
      <w:r>
        <w:rPr>
          <w:b w:val="false"/>
          <w:bCs w:val="false"/>
          <w:i w:val="false"/>
          <w:iCs w:val="false"/>
        </w:rPr>
      </w:r>
    </w:p>
    <w:p>
      <w:pPr>
        <w:pStyle w:val="Normal"/>
        <w:jc w:val="both"/>
        <w:rPr>
          <w:b w:val="false"/>
          <w:bCs w:val="false"/>
          <w:i w:val="false"/>
          <w:iCs w:val="false"/>
        </w:rPr>
      </w:pPr>
      <w:r>
        <w:rPr>
          <w:b w:val="false"/>
          <w:bCs w:val="false"/>
          <w:i w:val="false"/>
          <w:iCs w:val="false"/>
        </w:rPr>
        <w:t>Legislation specific to solvents exists and goes some way to preventing harm. The Intoxicating Substance Act 1985- Supply is widely used to prosecute shop keepers for selling solvents to individuals under 18 years of age. Aerosol m</w:t>
      </w:r>
      <w:r>
        <w:rPr>
          <w:b w:val="false"/>
          <w:bCs w:val="false"/>
          <w:i w:val="false"/>
          <w:iCs w:val="false"/>
        </w:rPr>
        <w:t xml:space="preserve">anufacturers </w:t>
      </w:r>
      <w:r>
        <w:rPr>
          <w:b w:val="false"/>
          <w:bCs w:val="false"/>
          <w:i w:val="false"/>
          <w:iCs w:val="false"/>
        </w:rPr>
        <w:t xml:space="preserve">are </w:t>
      </w:r>
      <w:r>
        <w:rPr>
          <w:b w:val="false"/>
          <w:bCs w:val="false"/>
          <w:i w:val="false"/>
          <w:iCs w:val="false"/>
        </w:rPr>
        <w:t xml:space="preserve">seeking out alternative </w:t>
      </w:r>
      <w:r>
        <w:rPr>
          <w:b w:val="false"/>
          <w:bCs w:val="false"/>
          <w:i w:val="false"/>
          <w:iCs w:val="false"/>
        </w:rPr>
        <w:t>propellants</w:t>
      </w:r>
      <w:r>
        <w:rPr>
          <w:b w:val="false"/>
          <w:bCs w:val="false"/>
          <w:i w:val="false"/>
          <w:iCs w:val="false"/>
        </w:rPr>
        <w:t xml:space="preserve"> </w:t>
      </w:r>
      <w:r>
        <w:rPr>
          <w:b w:val="false"/>
          <w:bCs w:val="false"/>
          <w:i w:val="false"/>
          <w:iCs w:val="false"/>
        </w:rPr>
        <w:t xml:space="preserve">with the aim of </w:t>
      </w:r>
      <w:r>
        <w:rPr>
          <w:b w:val="false"/>
          <w:bCs w:val="false"/>
          <w:i w:val="false"/>
          <w:iCs w:val="false"/>
        </w:rPr>
        <w:t>reduc</w:t>
      </w:r>
      <w:r>
        <w:rPr>
          <w:b w:val="false"/>
          <w:bCs w:val="false"/>
          <w:i w:val="false"/>
          <w:iCs w:val="false"/>
        </w:rPr>
        <w:t xml:space="preserve">ing </w:t>
      </w:r>
      <w:r>
        <w:rPr>
          <w:b w:val="false"/>
          <w:bCs w:val="false"/>
          <w:i w:val="false"/>
          <w:iCs w:val="false"/>
        </w:rPr>
        <w:t>th</w:t>
      </w:r>
      <w:r>
        <w:rPr>
          <w:b w:val="false"/>
          <w:bCs w:val="false"/>
          <w:i w:val="false"/>
          <w:iCs w:val="false"/>
        </w:rPr>
        <w:t>e incidence and profile of problematic solvent abuse and the tragic deaths that accompany it</w:t>
      </w:r>
      <w:r>
        <w:rPr>
          <w:b w:val="false"/>
          <w:bCs w:val="false"/>
          <w:i w:val="false"/>
          <w:iCs w:val="false"/>
        </w:rPr>
        <w:t xml:space="preserve">. </w:t>
      </w:r>
    </w:p>
    <w:p>
      <w:pPr>
        <w:pStyle w:val="Normal"/>
        <w:jc w:val="both"/>
        <w:rPr>
          <w:b w:val="false"/>
          <w:bCs w:val="false"/>
          <w:i w:val="false"/>
          <w:iCs w:val="false"/>
        </w:rPr>
      </w:pPr>
      <w:r>
        <w:rPr>
          <w:b w:val="false"/>
          <w:bCs w:val="false"/>
          <w:i w:val="false"/>
          <w:iCs w:val="false"/>
        </w:rPr>
      </w:r>
    </w:p>
    <w:p>
      <w:pPr>
        <w:pStyle w:val="Normal"/>
        <w:jc w:val="both"/>
        <w:rPr>
          <w:rStyle w:val="FootnoteAnchor"/>
          <w:b w:val="false"/>
          <w:bCs w:val="false"/>
          <w:i w:val="false"/>
          <w:iCs w:val="false"/>
        </w:rPr>
      </w:pPr>
      <w:r>
        <w:rPr>
          <w:b w:val="false"/>
          <w:bCs w:val="false"/>
          <w:i w:val="false"/>
          <w:iCs w:val="false"/>
        </w:rPr>
        <w:t xml:space="preserve">The recent patenting of an aerosol valve that uses compressed air instead of a solvent based propellant, and harnesses the turbulence in the container, provides yet another route by which this possible danger </w:t>
      </w:r>
      <w:r>
        <w:rPr>
          <w:b w:val="false"/>
          <w:bCs w:val="false"/>
          <w:i w:val="false"/>
          <w:iCs w:val="false"/>
        </w:rPr>
        <w:t>associated with</w:t>
      </w:r>
      <w:r>
        <w:rPr>
          <w:b w:val="false"/>
          <w:bCs w:val="false"/>
          <w:i w:val="false"/>
          <w:iCs w:val="false"/>
        </w:rPr>
        <w:t xml:space="preserve"> household chemicals can be reduced.</w:t>
      </w:r>
      <w:r>
        <w:rPr>
          <w:rStyle w:val="FootnoteAnchor"/>
          <w:b w:val="false"/>
          <w:bCs w:val="false"/>
          <w:i w:val="false"/>
          <w:iCs w:val="false"/>
        </w:rPr>
        <w:footnoteReference w:id="10"/>
      </w:r>
    </w:p>
    <w:p>
      <w:pPr>
        <w:pStyle w:val="Normal"/>
        <w:jc w:val="both"/>
        <w:rPr>
          <w:b/>
          <w:bCs/>
          <w:i w:val="false"/>
          <w:iCs w:val="false"/>
        </w:rPr>
      </w:pPr>
      <w:r>
        <w:rPr>
          <w:b/>
          <w:bCs/>
          <w:i w:val="false"/>
          <w:iCs w:val="false"/>
        </w:rPr>
      </w:r>
    </w:p>
    <w:p>
      <w:pPr>
        <w:pStyle w:val="Normal"/>
        <w:jc w:val="both"/>
        <w:rPr>
          <w:b/>
          <w:bCs/>
          <w:i w:val="false"/>
          <w:iCs w:val="false"/>
        </w:rPr>
      </w:pPr>
      <w:r>
        <w:rPr>
          <w:b/>
          <w:bCs/>
          <w:i w:val="false"/>
          <w:iCs w:val="false"/>
        </w:rPr>
        <w:t>Suicides</w:t>
      </w:r>
    </w:p>
    <w:p>
      <w:pPr>
        <w:pStyle w:val="Normal"/>
        <w:jc w:val="both"/>
        <w:rPr>
          <w:rStyle w:val="FootnoteAnchor"/>
          <w:b w:val="false"/>
          <w:bCs w:val="false"/>
          <w:i w:val="false"/>
          <w:iCs w:val="false"/>
        </w:rPr>
      </w:pPr>
      <w:r>
        <w:rPr>
          <w:b w:val="false"/>
          <w:bCs w:val="false"/>
          <w:i w:val="false"/>
          <w:iCs w:val="false"/>
        </w:rPr>
        <w:t xml:space="preserve">Chemical suicides, also called </w:t>
      </w:r>
      <w:r>
        <w:rPr>
          <w:b w:val="false"/>
          <w:bCs w:val="false"/>
          <w:i w:val="false"/>
          <w:iCs w:val="false"/>
        </w:rPr>
        <w:t xml:space="preserve">"detergent </w:t>
      </w:r>
      <w:r>
        <w:rPr>
          <w:b w:val="false"/>
          <w:bCs w:val="false"/>
          <w:i w:val="false"/>
          <w:iCs w:val="false"/>
        </w:rPr>
        <w:t>suicide</w:t>
      </w:r>
      <w:r>
        <w:rPr>
          <w:b w:val="false"/>
          <w:bCs w:val="false"/>
          <w:i w:val="false"/>
          <w:iCs w:val="false"/>
        </w:rPr>
        <w:t xml:space="preserve">s" use household chemicals to produce poison gases, usually </w:t>
      </w:r>
      <w:r>
        <w:rPr>
          <w:b w:val="false"/>
          <w:bCs w:val="false"/>
          <w:i w:val="false"/>
          <w:iCs w:val="false"/>
        </w:rPr>
        <w:t>hydrogen s</w:t>
      </w:r>
      <w:r>
        <w:rPr>
          <w:b w:val="false"/>
          <w:bCs w:val="false"/>
          <w:i w:val="false"/>
          <w:iCs w:val="false"/>
        </w:rPr>
        <w:t xml:space="preserve">ulphide or hydrogen cyanide, in a confined space. The worldwide spread of this trend has been traced </w:t>
      </w:r>
      <w:r>
        <w:rPr>
          <w:b w:val="false"/>
          <w:bCs w:val="false"/>
          <w:i w:val="false"/>
          <w:iCs w:val="false"/>
        </w:rPr>
        <w:t>to 2008</w:t>
      </w:r>
      <w:r>
        <w:rPr>
          <w:b w:val="false"/>
          <w:bCs w:val="false"/>
          <w:i w:val="false"/>
          <w:iCs w:val="false"/>
        </w:rPr>
        <w:t xml:space="preserve"> </w:t>
      </w:r>
      <w:r>
        <w:rPr>
          <w:b w:val="false"/>
          <w:bCs w:val="false"/>
          <w:i w:val="false"/>
          <w:iCs w:val="false"/>
        </w:rPr>
        <w:t xml:space="preserve">Japan, </w:t>
      </w:r>
      <w:r>
        <w:rPr>
          <w:b w:val="false"/>
          <w:bCs w:val="false"/>
          <w:i w:val="false"/>
          <w:iCs w:val="false"/>
        </w:rPr>
        <w:t>spreading</w:t>
      </w:r>
      <w:r>
        <w:rPr>
          <w:b w:val="false"/>
          <w:bCs w:val="false"/>
          <w:i w:val="false"/>
          <w:iCs w:val="false"/>
        </w:rPr>
        <w:t xml:space="preserve"> via internet forums, </w:t>
      </w:r>
      <w:r>
        <w:rPr>
          <w:b w:val="false"/>
          <w:bCs w:val="false"/>
          <w:i w:val="false"/>
          <w:iCs w:val="false"/>
        </w:rPr>
        <w:t>resulting in the first UK case in 2010,</w:t>
      </w:r>
      <w:r>
        <w:rPr>
          <w:rStyle w:val="FootnoteAnchor"/>
          <w:b w:val="false"/>
          <w:bCs w:val="false"/>
          <w:i w:val="false"/>
          <w:iCs w:val="false"/>
        </w:rPr>
        <w:footnoteReference w:id="11"/>
      </w:r>
      <w:r>
        <w:rPr>
          <w:b w:val="false"/>
          <w:bCs w:val="false"/>
          <w:i w:val="false"/>
          <w:iCs w:val="false"/>
        </w:rPr>
        <w:t xml:space="preserve"> </w:t>
      </w:r>
      <w:r>
        <w:rPr>
          <w:b w:val="false"/>
          <w:bCs w:val="false"/>
          <w:i w:val="false"/>
          <w:iCs w:val="false"/>
        </w:rPr>
        <w:t xml:space="preserve">with others following </w:t>
      </w:r>
      <w:r>
        <w:rPr>
          <w:b w:val="false"/>
          <w:bCs w:val="false"/>
          <w:i w:val="false"/>
          <w:iCs w:val="false"/>
        </w:rPr>
        <w:t>soon after</w:t>
      </w:r>
      <w:r>
        <w:rPr>
          <w:b w:val="false"/>
          <w:bCs w:val="false"/>
          <w:i w:val="false"/>
          <w:iCs w:val="false"/>
        </w:rPr>
        <w:t>.</w:t>
      </w:r>
      <w:r>
        <w:rPr>
          <w:rStyle w:val="FootnoteAnchor"/>
          <w:b w:val="false"/>
          <w:bCs w:val="false"/>
          <w:i w:val="false"/>
          <w:iCs w:val="false"/>
        </w:rPr>
        <w:footnoteReference w:id="12"/>
      </w:r>
      <w:r>
        <w:rPr>
          <w:b w:val="false"/>
          <w:bCs w:val="false"/>
          <w:i w:val="false"/>
          <w:iCs w:val="false"/>
        </w:rPr>
        <w:t xml:space="preserve"> Although some users post warning signs </w:t>
      </w:r>
      <w:r>
        <w:rPr>
          <w:b w:val="false"/>
          <w:bCs w:val="false"/>
          <w:i w:val="false"/>
          <w:iCs w:val="false"/>
        </w:rPr>
        <w:t>at their location</w:t>
      </w:r>
      <w:r>
        <w:rPr>
          <w:b w:val="false"/>
          <w:bCs w:val="false"/>
          <w:i w:val="false"/>
          <w:iCs w:val="false"/>
        </w:rPr>
        <w:t>, this method has the potential to poison first responders and people living nearby.</w:t>
      </w:r>
      <w:r>
        <w:rPr>
          <w:rStyle w:val="FootnoteAnchor"/>
          <w:b w:val="false"/>
          <w:bCs w:val="false"/>
          <w:i w:val="false"/>
          <w:iCs w:val="false"/>
        </w:rPr>
        <w:footnoteReference w:id="13"/>
      </w:r>
    </w:p>
    <w:p>
      <w:pPr>
        <w:pStyle w:val="Normal"/>
        <w:jc w:val="both"/>
        <w:rPr>
          <w:b w:val="false"/>
          <w:bCs w:val="false"/>
          <w:i w:val="false"/>
          <w:iCs w:val="false"/>
        </w:rPr>
      </w:pPr>
      <w:r>
        <w:rPr>
          <w:b w:val="false"/>
          <w:bCs w:val="false"/>
          <w:i w:val="false"/>
          <w:iCs w:val="false"/>
        </w:rPr>
      </w:r>
    </w:p>
    <w:p>
      <w:pPr>
        <w:pStyle w:val="Normal"/>
        <w:jc w:val="both"/>
        <w:rPr>
          <w:b w:val="false"/>
          <w:bCs w:val="false"/>
          <w:i w:val="false"/>
          <w:iCs w:val="false"/>
        </w:rPr>
      </w:pPr>
      <w:r>
        <w:rPr>
          <w:b w:val="false"/>
          <w:bCs w:val="false"/>
          <w:i w:val="false"/>
          <w:iCs w:val="false"/>
        </w:rPr>
        <w:t xml:space="preserve">The volumes required are the same as for normal household or garden use, so purchasing unusual quantities are not </w:t>
      </w:r>
      <w:r>
        <w:rPr>
          <w:b w:val="false"/>
          <w:bCs w:val="false"/>
          <w:i w:val="false"/>
          <w:iCs w:val="false"/>
        </w:rPr>
        <w:t xml:space="preserve">an indication of </w:t>
      </w:r>
      <w:r>
        <w:rPr>
          <w:b w:val="false"/>
          <w:bCs w:val="false"/>
          <w:i w:val="false"/>
          <w:iCs w:val="false"/>
        </w:rPr>
        <w:t xml:space="preserve">this type of use. There may be a combination of items purchased that could trigger a warning, but would result in many false positives, reducing the effectiveness of the warning. </w:t>
      </w:r>
    </w:p>
    <w:p>
      <w:pPr>
        <w:pStyle w:val="Normal"/>
        <w:jc w:val="both"/>
        <w:rPr>
          <w:b w:val="false"/>
          <w:bCs w:val="false"/>
          <w:i w:val="false"/>
          <w:iCs w:val="false"/>
        </w:rPr>
      </w:pPr>
      <w:r>
        <w:rPr>
          <w:b w:val="false"/>
          <w:bCs w:val="false"/>
          <w:i w:val="false"/>
          <w:iCs w:val="false"/>
        </w:rPr>
      </w:r>
    </w:p>
    <w:p>
      <w:pPr>
        <w:pStyle w:val="Normal"/>
        <w:jc w:val="both"/>
        <w:rPr>
          <w:b w:val="false"/>
          <w:bCs w:val="false"/>
          <w:i w:val="false"/>
          <w:iCs w:val="false"/>
        </w:rPr>
      </w:pPr>
      <w:r>
        <w:rPr>
          <w:b w:val="false"/>
          <w:bCs w:val="false"/>
          <w:i w:val="false"/>
          <w:iCs w:val="false"/>
        </w:rPr>
        <w:t xml:space="preserve">It is likely that this method </w:t>
      </w:r>
      <w:r>
        <w:rPr>
          <w:b w:val="false"/>
          <w:bCs w:val="false"/>
          <w:i w:val="false"/>
          <w:iCs w:val="false"/>
        </w:rPr>
        <w:t xml:space="preserve">of suicide </w:t>
      </w:r>
      <w:r>
        <w:rPr>
          <w:b w:val="false"/>
          <w:bCs w:val="false"/>
          <w:i w:val="false"/>
          <w:iCs w:val="false"/>
        </w:rPr>
        <w:t xml:space="preserve">will continue to increase </w:t>
      </w:r>
      <w:r>
        <w:rPr>
          <w:b w:val="false"/>
          <w:bCs w:val="false"/>
          <w:i w:val="false"/>
          <w:iCs w:val="false"/>
        </w:rPr>
        <w:t xml:space="preserve">as a result of </w:t>
      </w:r>
      <w:r>
        <w:rPr>
          <w:b w:val="false"/>
          <w:bCs w:val="false"/>
          <w:i w:val="false"/>
          <w:iCs w:val="false"/>
        </w:rPr>
        <w:t xml:space="preserve">its coverage in news media, ready availability </w:t>
      </w:r>
      <w:r>
        <w:rPr>
          <w:b w:val="false"/>
          <w:bCs w:val="false"/>
          <w:i w:val="false"/>
          <w:iCs w:val="false"/>
        </w:rPr>
        <w:t xml:space="preserve">of chemicals and information </w:t>
      </w:r>
      <w:r>
        <w:rPr>
          <w:b w:val="false"/>
          <w:bCs w:val="false"/>
          <w:i w:val="false"/>
          <w:iCs w:val="false"/>
        </w:rPr>
        <w:t xml:space="preserve">to anyone searching </w:t>
      </w:r>
      <w:r>
        <w:rPr>
          <w:b w:val="false"/>
          <w:bCs w:val="false"/>
          <w:i w:val="false"/>
          <w:iCs w:val="false"/>
        </w:rPr>
        <w:t xml:space="preserve">for it </w:t>
      </w:r>
      <w:r>
        <w:rPr>
          <w:b w:val="false"/>
          <w:bCs w:val="false"/>
          <w:i w:val="false"/>
          <w:iCs w:val="false"/>
        </w:rPr>
        <w:t>online</w:t>
      </w:r>
      <w:r>
        <w:rPr>
          <w:b w:val="false"/>
          <w:bCs w:val="false"/>
          <w:i w:val="false"/>
          <w:iCs w:val="false"/>
        </w:rPr>
        <w:t xml:space="preserve">. Media handling has on the whole been sensitive </w:t>
      </w:r>
      <w:r>
        <w:rPr>
          <w:b w:val="false"/>
          <w:bCs w:val="false"/>
          <w:i w:val="false"/>
          <w:iCs w:val="false"/>
        </w:rPr>
        <w:t>and</w:t>
      </w:r>
      <w:r>
        <w:rPr>
          <w:b w:val="false"/>
          <w:bCs w:val="false"/>
          <w:i w:val="false"/>
          <w:iCs w:val="false"/>
        </w:rPr>
        <w:t xml:space="preserve"> responsible,</w:t>
      </w:r>
      <w:r>
        <w:rPr>
          <w:b w:val="false"/>
          <w:bCs w:val="false"/>
          <w:i w:val="false"/>
          <w:iCs w:val="false"/>
        </w:rPr>
        <w:t xml:space="preserve"> follow</w:t>
      </w:r>
      <w:r>
        <w:rPr>
          <w:b w:val="false"/>
          <w:bCs w:val="false"/>
          <w:i w:val="false"/>
          <w:iCs w:val="false"/>
        </w:rPr>
        <w:t xml:space="preserve">ing </w:t>
      </w:r>
      <w:r>
        <w:rPr>
          <w:b w:val="false"/>
          <w:bCs w:val="false"/>
          <w:i w:val="false"/>
          <w:iCs w:val="false"/>
        </w:rPr>
        <w:t>best practice guidelines to reduce copy-cat actions.</w:t>
      </w:r>
      <w:r>
        <w:rPr>
          <w:rStyle w:val="FootnoteAnchor"/>
          <w:b w:val="false"/>
          <w:bCs w:val="false"/>
          <w:i w:val="false"/>
          <w:iCs w:val="false"/>
        </w:rPr>
        <w:footnoteReference w:id="14"/>
      </w:r>
      <w:r>
        <w:rPr>
          <w:b w:val="false"/>
          <w:bCs w:val="false"/>
          <w:i w:val="false"/>
          <w:iCs w:val="false"/>
        </w:rPr>
        <w:t xml:space="preserve"> </w:t>
      </w:r>
    </w:p>
    <w:p>
      <w:pPr>
        <w:pStyle w:val="Normal"/>
        <w:jc w:val="both"/>
        <w:rPr>
          <w:b/>
          <w:bCs/>
          <w:i w:val="false"/>
          <w:iCs w:val="false"/>
        </w:rPr>
      </w:pPr>
      <w:r>
        <w:rPr>
          <w:b/>
          <w:bCs/>
          <w:i w:val="false"/>
          <w:iCs w:val="false"/>
        </w:rPr>
      </w:r>
    </w:p>
    <w:p>
      <w:pPr>
        <w:pStyle w:val="Normal"/>
        <w:jc w:val="both"/>
        <w:rPr>
          <w:b/>
          <w:bCs/>
          <w:i w:val="false"/>
          <w:iCs w:val="false"/>
        </w:rPr>
      </w:pPr>
      <w:r>
        <w:rPr>
          <w:b/>
          <w:bCs/>
          <w:i w:val="false"/>
          <w:iCs w:val="false"/>
        </w:rPr>
        <w:t xml:space="preserve">Restricting the sale of household chemicals </w:t>
      </w:r>
    </w:p>
    <w:p>
      <w:pPr>
        <w:pStyle w:val="Normal"/>
        <w:jc w:val="both"/>
        <w:rPr>
          <w:b w:val="false"/>
          <w:bCs w:val="false"/>
          <w:i w:val="false"/>
          <w:iCs w:val="false"/>
        </w:rPr>
      </w:pPr>
      <w:r>
        <w:rPr>
          <w:b w:val="false"/>
          <w:bCs w:val="false"/>
          <w:i w:val="false"/>
          <w:iCs w:val="false"/>
        </w:rPr>
        <w:t xml:space="preserve">Anybody could be at risk from the hazards posed by </w:t>
      </w:r>
      <w:r>
        <w:rPr>
          <w:b w:val="false"/>
          <w:bCs w:val="false"/>
          <w:i w:val="false"/>
          <w:iCs w:val="false"/>
        </w:rPr>
        <w:t xml:space="preserve">users of </w:t>
      </w:r>
      <w:r>
        <w:rPr>
          <w:b w:val="false"/>
          <w:bCs w:val="false"/>
          <w:i w:val="false"/>
          <w:iCs w:val="false"/>
        </w:rPr>
        <w:t>domestic chemicals, no matter what their background. Other than age restrictions, no other profiling is likely to be helpful. A</w:t>
      </w:r>
      <w:r>
        <w:rPr>
          <w:b w:val="false"/>
          <w:bCs w:val="false"/>
          <w:i w:val="false"/>
          <w:iCs w:val="false"/>
        </w:rPr>
        <w:t xml:space="preserve">ge restrictions on solvent sales have been successful to a certain degree, though do not prevent abuse with chemicals in the home. </w:t>
      </w:r>
    </w:p>
    <w:p>
      <w:pPr>
        <w:pStyle w:val="Normal"/>
        <w:jc w:val="both"/>
        <w:rPr>
          <w:b w:val="false"/>
          <w:bCs w:val="false"/>
        </w:rPr>
      </w:pPr>
      <w:r>
        <w:rPr>
          <w:b w:val="false"/>
          <w:bCs w:val="false"/>
        </w:rPr>
      </w:r>
    </w:p>
    <w:p>
      <w:pPr>
        <w:pStyle w:val="Normal"/>
        <w:jc w:val="both"/>
        <w:rPr>
          <w:b w:val="false"/>
          <w:bCs w:val="false"/>
          <w:i w:val="false"/>
          <w:iCs w:val="false"/>
        </w:rPr>
      </w:pPr>
      <w:r>
        <w:rPr>
          <w:b w:val="false"/>
          <w:bCs w:val="false"/>
          <w:i w:val="false"/>
          <w:iCs w:val="false"/>
        </w:rPr>
        <w:t xml:space="preserve">Advice given to businesses on identifying suspicious customer behaviour includes </w:t>
      </w:r>
      <w:r>
        <w:rPr>
          <w:b w:val="false"/>
          <w:bCs w:val="false"/>
          <w:i w:val="false"/>
          <w:iCs w:val="false"/>
        </w:rPr>
        <w:t>anyone who doesn't fit the usual profile of their customer base</w:t>
      </w:r>
      <w:r>
        <w:rPr>
          <w:b w:val="false"/>
          <w:bCs w:val="false"/>
          <w:i w:val="false"/>
          <w:iCs w:val="false"/>
        </w:rPr>
        <w:t xml:space="preserve">, </w:t>
      </w:r>
      <w:r>
        <w:rPr>
          <w:b w:val="false"/>
          <w:bCs w:val="false"/>
          <w:i w:val="false"/>
          <w:iCs w:val="false"/>
        </w:rPr>
        <w:t xml:space="preserve">the avoidance of </w:t>
      </w:r>
      <w:r>
        <w:rPr>
          <w:b w:val="false"/>
          <w:bCs w:val="false"/>
          <w:i w:val="false"/>
          <w:iCs w:val="false"/>
        </w:rPr>
        <w:t xml:space="preserve">questions and </w:t>
      </w:r>
      <w:r>
        <w:rPr>
          <w:b w:val="false"/>
          <w:bCs w:val="false"/>
          <w:i w:val="false"/>
          <w:iCs w:val="false"/>
        </w:rPr>
        <w:t xml:space="preserve">an </w:t>
      </w:r>
      <w:r>
        <w:rPr>
          <w:b w:val="false"/>
          <w:bCs w:val="false"/>
          <w:i w:val="false"/>
          <w:iCs w:val="false"/>
        </w:rPr>
        <w:t>unwilling</w:t>
      </w:r>
      <w:r>
        <w:rPr>
          <w:b w:val="false"/>
          <w:bCs w:val="false"/>
          <w:i w:val="false"/>
          <w:iCs w:val="false"/>
        </w:rPr>
        <w:t>ness</w:t>
      </w:r>
      <w:r>
        <w:rPr>
          <w:b w:val="false"/>
          <w:bCs w:val="false"/>
          <w:i w:val="false"/>
          <w:iCs w:val="false"/>
        </w:rPr>
        <w:t xml:space="preserve"> to share plans for </w:t>
      </w:r>
      <w:r>
        <w:rPr>
          <w:b w:val="false"/>
          <w:bCs w:val="false"/>
          <w:i w:val="false"/>
          <w:iCs w:val="false"/>
        </w:rPr>
        <w:t xml:space="preserve">using </w:t>
      </w:r>
      <w:r>
        <w:rPr>
          <w:b w:val="false"/>
          <w:bCs w:val="false"/>
          <w:i w:val="false"/>
          <w:iCs w:val="false"/>
        </w:rPr>
        <w:t xml:space="preserve">the product, </w:t>
      </w:r>
      <w:r>
        <w:rPr>
          <w:b w:val="false"/>
          <w:bCs w:val="false"/>
          <w:i w:val="false"/>
          <w:iCs w:val="false"/>
        </w:rPr>
        <w:t xml:space="preserve">and </w:t>
      </w:r>
      <w:r>
        <w:rPr>
          <w:b w:val="false"/>
          <w:bCs w:val="false"/>
          <w:i w:val="false"/>
          <w:iCs w:val="false"/>
        </w:rPr>
        <w:t xml:space="preserve">the </w:t>
      </w:r>
      <w:r>
        <w:rPr>
          <w:b w:val="false"/>
          <w:bCs w:val="false"/>
          <w:i w:val="false"/>
          <w:iCs w:val="false"/>
        </w:rPr>
        <w:t xml:space="preserve">refusal of suitable alternatives. These behaviours may be seen any day, with any form of product, </w:t>
      </w:r>
      <w:r>
        <w:rPr>
          <w:b w:val="false"/>
          <w:bCs w:val="false"/>
          <w:i w:val="false"/>
          <w:iCs w:val="false"/>
        </w:rPr>
        <w:t>in</w:t>
      </w:r>
      <w:r>
        <w:rPr>
          <w:b w:val="false"/>
          <w:bCs w:val="false"/>
          <w:i w:val="false"/>
          <w:iCs w:val="false"/>
        </w:rPr>
        <w:t xml:space="preserve"> people who have no plans to use them for harm. </w:t>
      </w:r>
      <w:r>
        <w:rPr>
          <w:b w:val="false"/>
          <w:bCs w:val="false"/>
          <w:i w:val="false"/>
          <w:iCs w:val="false"/>
        </w:rPr>
        <w:t>However, r</w:t>
      </w:r>
      <w:r>
        <w:rPr>
          <w:b w:val="false"/>
          <w:bCs w:val="false"/>
          <w:i w:val="false"/>
          <w:iCs w:val="false"/>
        </w:rPr>
        <w:t xml:space="preserve">etailers have a responsibility to be aware </w:t>
      </w:r>
      <w:r>
        <w:rPr>
          <w:b w:val="false"/>
          <w:bCs w:val="false"/>
          <w:i w:val="false"/>
          <w:iCs w:val="false"/>
        </w:rPr>
        <w:t xml:space="preserve">that certain products could be used for harm and to refuse sales if they decide it is prudent. This advice is unfortunately irrelevant to online sales. The consultation does not address online sales of potentially harmful domestic chemicals, which is a serious limitation. </w:t>
      </w:r>
    </w:p>
    <w:p>
      <w:pPr>
        <w:pStyle w:val="Normal"/>
        <w:jc w:val="both"/>
        <w:rPr>
          <w:b/>
          <w:bCs/>
        </w:rPr>
      </w:pPr>
      <w:r>
        <w:rPr>
          <w:b/>
          <w:bCs/>
        </w:rPr>
      </w:r>
    </w:p>
    <w:p>
      <w:pPr>
        <w:pStyle w:val="Normal"/>
        <w:jc w:val="both"/>
        <w:rPr>
          <w:b w:val="false"/>
          <w:bCs w:val="false"/>
          <w:i w:val="false"/>
          <w:iCs w:val="false"/>
        </w:rPr>
      </w:pPr>
      <w:r>
        <w:rPr>
          <w:b w:val="false"/>
          <w:bCs w:val="false"/>
          <w:i w:val="false"/>
          <w:iCs w:val="false"/>
        </w:rPr>
        <w:t xml:space="preserve">Poisons, </w:t>
      </w:r>
      <w:r>
        <w:rPr>
          <w:b w:val="false"/>
          <w:bCs w:val="false"/>
          <w:i w:val="false"/>
          <w:iCs w:val="false"/>
        </w:rPr>
        <w:t xml:space="preserve">but not the household products that they are formulated into, are classified as either Part 1 or Part 2 poisons. They can only be sold by registered </w:t>
      </w:r>
      <w:r>
        <w:rPr>
          <w:b w:val="false"/>
          <w:bCs w:val="false"/>
          <w:i w:val="false"/>
          <w:iCs w:val="false"/>
        </w:rPr>
        <w:t>retailers</w:t>
      </w:r>
      <w:r>
        <w:rPr>
          <w:b w:val="false"/>
          <w:bCs w:val="false"/>
          <w:i w:val="false"/>
          <w:iCs w:val="false"/>
        </w:rPr>
        <w:t xml:space="preserve">, and buyers of Part 1 poisons must sign the Poisons Register. </w:t>
      </w:r>
      <w:r>
        <w:rPr>
          <w:b w:val="false"/>
          <w:bCs w:val="false"/>
          <w:i w:val="false"/>
          <w:iCs w:val="false"/>
        </w:rPr>
        <w:t xml:space="preserve">This is a weak deterrent. </w:t>
      </w:r>
      <w:r>
        <w:rPr>
          <w:b w:val="false"/>
          <w:bCs w:val="false"/>
          <w:i w:val="false"/>
          <w:iCs w:val="false"/>
        </w:rPr>
        <w:t>P</w:t>
      </w:r>
      <w:r>
        <w:rPr>
          <w:b w:val="false"/>
          <w:bCs w:val="false"/>
          <w:i w:val="false"/>
          <w:iCs w:val="false"/>
        </w:rPr>
        <w:t xml:space="preserve">eople determined to obtain a </w:t>
      </w:r>
      <w:r>
        <w:rPr>
          <w:b w:val="false"/>
          <w:bCs w:val="false"/>
          <w:i w:val="false"/>
          <w:iCs w:val="false"/>
        </w:rPr>
        <w:t xml:space="preserve">restricted </w:t>
      </w:r>
      <w:r>
        <w:rPr>
          <w:b w:val="false"/>
          <w:bCs w:val="false"/>
          <w:i w:val="false"/>
          <w:iCs w:val="false"/>
        </w:rPr>
        <w:t xml:space="preserve">substance have no qualms about providing a false name and address. </w:t>
      </w:r>
      <w:r>
        <w:rPr>
          <w:b w:val="false"/>
          <w:bCs w:val="false"/>
          <w:i w:val="false"/>
          <w:iCs w:val="false"/>
        </w:rPr>
        <w:t xml:space="preserve">The </w:t>
      </w:r>
      <w:r>
        <w:rPr>
          <w:b w:val="false"/>
          <w:bCs w:val="false"/>
          <w:i w:val="false"/>
          <w:iCs w:val="false"/>
        </w:rPr>
        <w:t>R</w:t>
      </w:r>
      <w:r>
        <w:rPr>
          <w:b w:val="false"/>
          <w:bCs w:val="false"/>
          <w:i w:val="false"/>
          <w:iCs w:val="false"/>
        </w:rPr>
        <w:t xml:space="preserve">egister records sales, </w:t>
      </w:r>
      <w:r>
        <w:rPr>
          <w:b w:val="false"/>
          <w:bCs w:val="false"/>
          <w:i w:val="false"/>
          <w:iCs w:val="false"/>
        </w:rPr>
        <w:t xml:space="preserve">it does not </w:t>
      </w:r>
      <w:r>
        <w:rPr>
          <w:b w:val="false"/>
          <w:bCs w:val="false"/>
          <w:i w:val="false"/>
          <w:iCs w:val="false"/>
        </w:rPr>
        <w:t>not prevent misuse.</w:t>
      </w:r>
    </w:p>
    <w:p>
      <w:pPr>
        <w:pStyle w:val="Normal"/>
        <w:jc w:val="both"/>
        <w:rPr>
          <w:b w:val="false"/>
          <w:bCs w:val="false"/>
          <w:i w:val="false"/>
          <w:iCs w:val="false"/>
        </w:rPr>
      </w:pPr>
      <w:r>
        <w:rPr>
          <w:b w:val="false"/>
          <w:bCs w:val="false"/>
          <w:i w:val="false"/>
          <w:iCs w:val="false"/>
        </w:rPr>
      </w:r>
    </w:p>
    <w:p>
      <w:pPr>
        <w:pStyle w:val="Normal"/>
        <w:jc w:val="both"/>
        <w:rPr>
          <w:b w:val="false"/>
          <w:bCs w:val="false"/>
          <w:i w:val="false"/>
          <w:iCs w:val="false"/>
        </w:rPr>
      </w:pPr>
      <w:r>
        <w:rPr>
          <w:b w:val="false"/>
          <w:bCs w:val="false"/>
          <w:i w:val="false"/>
          <w:iCs w:val="false"/>
        </w:rPr>
        <w:t xml:space="preserve">The </w:t>
      </w:r>
      <w:r>
        <w:rPr>
          <w:b w:val="false"/>
          <w:bCs w:val="false"/>
          <w:i w:val="false"/>
          <w:iCs w:val="false"/>
        </w:rPr>
        <w:t xml:space="preserve">2013 </w:t>
      </w:r>
      <w:r>
        <w:rPr>
          <w:b w:val="false"/>
          <w:bCs w:val="false"/>
          <w:i w:val="false"/>
          <w:iCs w:val="false"/>
        </w:rPr>
        <w:t xml:space="preserve">consultation suggested a </w:t>
      </w:r>
      <w:r>
        <w:rPr>
          <w:b w:val="false"/>
          <w:bCs w:val="false"/>
          <w:i w:val="false"/>
          <w:iCs w:val="false"/>
        </w:rPr>
        <w:t>Home Office</w:t>
      </w:r>
      <w:r>
        <w:rPr>
          <w:b w:val="false"/>
          <w:bCs w:val="false"/>
          <w:i w:val="false"/>
          <w:iCs w:val="false"/>
        </w:rPr>
        <w:t xml:space="preserve"> licence could be applied for by legitimate domestic users. </w:t>
      </w:r>
      <w:r>
        <w:rPr>
          <w:b w:val="false"/>
          <w:bCs w:val="false"/>
          <w:i w:val="false"/>
          <w:iCs w:val="false"/>
        </w:rPr>
        <w:t>A</w:t>
      </w:r>
      <w:r>
        <w:rPr>
          <w:b w:val="false"/>
          <w:bCs w:val="false"/>
          <w:i w:val="false"/>
          <w:iCs w:val="false"/>
        </w:rPr>
        <w:t>ny</w:t>
      </w:r>
      <w:r>
        <w:rPr>
          <w:b w:val="false"/>
          <w:bCs w:val="false"/>
          <w:i w:val="false"/>
          <w:iCs w:val="false"/>
        </w:rPr>
        <w:t xml:space="preserve"> licence to obtain chemicals must be carefully administered </w:t>
      </w:r>
      <w:r>
        <w:rPr>
          <w:b w:val="false"/>
          <w:bCs w:val="false"/>
          <w:i w:val="false"/>
          <w:iCs w:val="false"/>
        </w:rPr>
        <w:t>in order to be meaningful.</w:t>
      </w:r>
      <w:r>
        <w:rPr>
          <w:b w:val="false"/>
          <w:bCs w:val="false"/>
          <w:i w:val="false"/>
          <w:iCs w:val="false"/>
        </w:rPr>
        <w:t xml:space="preserve"> </w:t>
      </w:r>
      <w:r>
        <w:rPr>
          <w:b w:val="false"/>
          <w:bCs w:val="false"/>
          <w:i w:val="false"/>
          <w:iCs w:val="false"/>
        </w:rPr>
        <w:t>T</w:t>
      </w:r>
      <w:r>
        <w:rPr>
          <w:b w:val="false"/>
          <w:bCs w:val="false"/>
          <w:i w:val="false"/>
          <w:iCs w:val="false"/>
        </w:rPr>
        <w:t xml:space="preserve">he Householders Certificate, </w:t>
      </w:r>
      <w:r>
        <w:rPr>
          <w:b w:val="false"/>
          <w:bCs w:val="false"/>
          <w:i w:val="false"/>
          <w:iCs w:val="false"/>
        </w:rPr>
        <w:t xml:space="preserve">which was publicised </w:t>
      </w:r>
      <w:r>
        <w:rPr>
          <w:b w:val="false"/>
          <w:bCs w:val="false"/>
          <w:i w:val="false"/>
          <w:iCs w:val="false"/>
        </w:rPr>
        <w:t xml:space="preserve">during the 1970s </w:t>
      </w:r>
      <w:r>
        <w:rPr>
          <w:b w:val="false"/>
          <w:bCs w:val="false"/>
          <w:i w:val="false"/>
          <w:iCs w:val="false"/>
        </w:rPr>
        <w:t xml:space="preserve">in response to </w:t>
      </w:r>
      <w:r>
        <w:rPr>
          <w:b w:val="false"/>
          <w:bCs w:val="false"/>
          <w:i w:val="false"/>
          <w:iCs w:val="false"/>
        </w:rPr>
        <w:t>fatal herbicide poisonings</w:t>
      </w:r>
      <w:r>
        <w:rPr>
          <w:b w:val="false"/>
          <w:bCs w:val="false"/>
          <w:i w:val="false"/>
          <w:iCs w:val="false"/>
        </w:rPr>
        <w:t>,</w:t>
      </w:r>
      <w:r>
        <w:rPr>
          <w:b w:val="false"/>
          <w:bCs w:val="false"/>
          <w:i w:val="false"/>
          <w:iCs w:val="false"/>
        </w:rPr>
        <w:t xml:space="preserve"> </w:t>
      </w:r>
      <w:r>
        <w:rPr>
          <w:b w:val="false"/>
          <w:bCs w:val="false"/>
          <w:i w:val="false"/>
          <w:iCs w:val="false"/>
        </w:rPr>
        <w:t xml:space="preserve">proved ineffective </w:t>
      </w:r>
      <w:r>
        <w:rPr>
          <w:b w:val="false"/>
          <w:bCs w:val="false"/>
          <w:i w:val="false"/>
          <w:iCs w:val="false"/>
        </w:rPr>
        <w:t xml:space="preserve">at preventing sales </w:t>
      </w:r>
      <w:r>
        <w:rPr>
          <w:b w:val="false"/>
          <w:bCs w:val="false"/>
          <w:i w:val="false"/>
          <w:iCs w:val="false"/>
        </w:rPr>
        <w:t xml:space="preserve">because that certificate could be authorised by any householder. </w:t>
      </w:r>
      <w:r>
        <w:rPr>
          <w:rStyle w:val="FootnoteAnchor"/>
          <w:b w:val="false"/>
          <w:bCs w:val="false"/>
          <w:i w:val="false"/>
          <w:iCs w:val="false"/>
        </w:rPr>
        <w:footnoteReference w:id="15"/>
      </w:r>
      <w:r>
        <w:rPr>
          <w:b w:val="false"/>
          <w:bCs w:val="false"/>
          <w:i w:val="false"/>
          <w:iCs w:val="false"/>
        </w:rPr>
        <w:t xml:space="preserve"> </w:t>
      </w:r>
    </w:p>
    <w:p>
      <w:pPr>
        <w:pStyle w:val="Normal"/>
        <w:jc w:val="both"/>
        <w:rPr/>
      </w:pPr>
      <w:r>
        <w:rPr/>
      </w:r>
    </w:p>
    <w:p>
      <w:pPr>
        <w:pStyle w:val="Normal"/>
        <w:jc w:val="both"/>
        <w:rPr>
          <w:b w:val="false"/>
          <w:bCs w:val="false"/>
          <w:i w:val="false"/>
          <w:iCs w:val="false"/>
        </w:rPr>
      </w:pPr>
      <w:r>
        <w:rPr>
          <w:b w:val="false"/>
          <w:bCs w:val="false"/>
          <w:i w:val="false"/>
          <w:iCs w:val="false"/>
        </w:rPr>
        <w:t xml:space="preserve">The new licence described involves background checks, a costly administrative burden and could damage </w:t>
      </w:r>
      <w:r>
        <w:rPr>
          <w:b w:val="false"/>
          <w:bCs w:val="false"/>
          <w:i w:val="false"/>
          <w:iCs w:val="false"/>
        </w:rPr>
        <w:t xml:space="preserve">the Home Office's </w:t>
      </w:r>
      <w:r>
        <w:rPr>
          <w:b w:val="false"/>
          <w:bCs w:val="false"/>
          <w:i w:val="false"/>
          <w:iCs w:val="false"/>
        </w:rPr>
        <w:t xml:space="preserve">reputation if </w:t>
      </w:r>
      <w:r>
        <w:rPr>
          <w:b w:val="false"/>
          <w:bCs w:val="false"/>
          <w:i w:val="false"/>
          <w:iCs w:val="false"/>
        </w:rPr>
        <w:t xml:space="preserve">a licence is granted to someone who then misuses the </w:t>
      </w:r>
      <w:r>
        <w:rPr>
          <w:b w:val="false"/>
          <w:bCs w:val="false"/>
          <w:i w:val="false"/>
          <w:iCs w:val="false"/>
        </w:rPr>
        <w:t>chemicals</w:t>
      </w:r>
      <w:r>
        <w:rPr>
          <w:b w:val="false"/>
          <w:bCs w:val="false"/>
          <w:i w:val="false"/>
          <w:iCs w:val="false"/>
        </w:rPr>
        <w:t>.</w:t>
      </w:r>
      <w:r>
        <w:rPr>
          <w:b w:val="false"/>
          <w:bCs w:val="false"/>
          <w:i w:val="false"/>
          <w:iCs w:val="false"/>
        </w:rPr>
        <w:t xml:space="preserve"> </w:t>
      </w:r>
      <w:r>
        <w:rPr>
          <w:b w:val="false"/>
          <w:bCs w:val="false"/>
          <w:i w:val="false"/>
          <w:iCs w:val="false"/>
        </w:rPr>
        <w:t>C</w:t>
      </w:r>
      <w:r>
        <w:rPr>
          <w:b w:val="false"/>
          <w:bCs w:val="false"/>
          <w:i w:val="false"/>
          <w:iCs w:val="false"/>
        </w:rPr>
        <w:t>onvinc</w:t>
      </w:r>
      <w:r>
        <w:rPr>
          <w:b w:val="false"/>
          <w:bCs w:val="false"/>
          <w:i w:val="false"/>
          <w:iCs w:val="false"/>
        </w:rPr>
        <w:t>ing</w:t>
      </w:r>
      <w:r>
        <w:rPr>
          <w:b w:val="false"/>
          <w:bCs w:val="false"/>
          <w:i w:val="false"/>
          <w:iCs w:val="false"/>
        </w:rPr>
        <w:t xml:space="preserve"> all </w:t>
      </w:r>
      <w:r>
        <w:rPr>
          <w:b w:val="false"/>
          <w:bCs w:val="false"/>
          <w:i w:val="false"/>
          <w:iCs w:val="false"/>
        </w:rPr>
        <w:t xml:space="preserve">online </w:t>
      </w:r>
      <w:r>
        <w:rPr>
          <w:b w:val="false"/>
          <w:bCs w:val="false"/>
          <w:i w:val="false"/>
          <w:iCs w:val="false"/>
        </w:rPr>
        <w:t xml:space="preserve">sales and distribution companies to comply </w:t>
      </w:r>
      <w:r>
        <w:rPr>
          <w:b w:val="false"/>
          <w:bCs w:val="false"/>
          <w:i w:val="false"/>
          <w:iCs w:val="false"/>
        </w:rPr>
        <w:t xml:space="preserve">with new </w:t>
      </w:r>
      <w:r>
        <w:rPr>
          <w:b w:val="false"/>
          <w:bCs w:val="false"/>
          <w:i w:val="false"/>
          <w:iCs w:val="false"/>
        </w:rPr>
        <w:t>buyer-certification</w:t>
      </w:r>
      <w:r>
        <w:rPr>
          <w:b w:val="false"/>
          <w:bCs w:val="false"/>
          <w:i w:val="false"/>
          <w:iCs w:val="false"/>
        </w:rPr>
        <w:t xml:space="preserve"> </w:t>
      </w:r>
      <w:r>
        <w:rPr>
          <w:b w:val="false"/>
          <w:bCs w:val="false"/>
          <w:i w:val="false"/>
          <w:iCs w:val="false"/>
        </w:rPr>
        <w:t xml:space="preserve">checks </w:t>
      </w:r>
      <w:r>
        <w:rPr>
          <w:b w:val="false"/>
          <w:bCs w:val="false"/>
          <w:i w:val="false"/>
          <w:iCs w:val="false"/>
        </w:rPr>
        <w:t xml:space="preserve">would be </w:t>
      </w:r>
      <w:r>
        <w:rPr>
          <w:b w:val="false"/>
          <w:bCs w:val="false"/>
          <w:i w:val="false"/>
          <w:iCs w:val="false"/>
        </w:rPr>
        <w:t>inviable.</w:t>
      </w:r>
      <w:r>
        <w:rPr>
          <w:b w:val="false"/>
          <w:bCs w:val="false"/>
          <w:i w:val="false"/>
          <w:iCs w:val="false"/>
        </w:rPr>
        <w:t xml:space="preserve"> </w:t>
      </w:r>
      <w:r>
        <w:rPr>
          <w:b w:val="false"/>
          <w:bCs w:val="false"/>
          <w:i w:val="false"/>
          <w:iCs w:val="false"/>
        </w:rPr>
        <w:t xml:space="preserve">Considering the vast majority of people who use chemicals safely, awareness and vigilance are </w:t>
      </w:r>
      <w:r>
        <w:rPr>
          <w:b w:val="false"/>
          <w:bCs w:val="false"/>
          <w:i w:val="false"/>
          <w:iCs w:val="false"/>
        </w:rPr>
        <w:t>the most</w:t>
      </w:r>
      <w:r>
        <w:rPr>
          <w:b w:val="false"/>
          <w:bCs w:val="false"/>
          <w:i w:val="false"/>
          <w:iCs w:val="false"/>
        </w:rPr>
        <w:t xml:space="preserve"> feasible methods of preventing harm.</w:t>
      </w:r>
    </w:p>
    <w:sectPr>
      <w:footnotePr>
        <w:numFmt w:val="decimal"/>
      </w:footnotePr>
      <w:type w:val="nextPage"/>
      <w:pgSz w:w="11906" w:h="16838"/>
      <w:pgMar w:left="1134" w:right="1134" w:header="0" w:top="1134" w:footer="0" w:bottom="1134" w:gutter="0"/>
      <w:pgNumType w:fmt="decimal"/>
      <w:cols w:num="2" w:space="282" w:equalWidth="true" w:sep="false"/>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sz w:val="16"/>
          <w:szCs w:val="16"/>
        </w:rPr>
      </w:pPr>
      <w:r>
        <w:rPr>
          <w:sz w:val="16"/>
          <w:szCs w:val="16"/>
        </w:rPr>
        <w:footnoteRef/>
        <w:tab/>
        <w:t>Consultation on proposed changes to the Poisons Act 1972, Poisons Rules 1982, Poisons List 1982 and associated amendments. November 2013.</w:t>
      </w:r>
    </w:p>
  </w:footnote>
  <w:footnote w:id="3">
    <w:p>
      <w:pPr>
        <w:pStyle w:val="Footnote"/>
        <w:rPr>
          <w:sz w:val="16"/>
          <w:szCs w:val="16"/>
        </w:rPr>
      </w:pPr>
      <w:r>
        <w:rPr>
          <w:sz w:val="16"/>
          <w:szCs w:val="16"/>
        </w:rPr>
        <w:footnoteRef/>
        <w:tab/>
        <w:t xml:space="preserve">Laura </w:t>
      </w:r>
      <w:r>
        <w:rPr>
          <w:sz w:val="16"/>
          <w:szCs w:val="16"/>
        </w:rPr>
        <w:t>Donnelley</w:t>
      </w:r>
      <w:r>
        <w:rPr>
          <w:sz w:val="16"/>
          <w:szCs w:val="16"/>
        </w:rPr>
        <w:t xml:space="preserve">, (2013) "Number of UK attacks involving acid and other corrosive substances soars",  </w:t>
      </w:r>
      <w:r>
        <w:rPr>
          <w:i/>
          <w:iCs/>
          <w:sz w:val="16"/>
          <w:szCs w:val="16"/>
        </w:rPr>
        <w:t>The Telegraph</w:t>
      </w:r>
      <w:r>
        <w:rPr>
          <w:sz w:val="16"/>
          <w:szCs w:val="16"/>
        </w:rPr>
        <w:t xml:space="preserve"> 12.08.2013 </w:t>
      </w:r>
      <w:hyperlink r:id="rId1">
        <w:r>
          <w:rPr>
            <w:rStyle w:val="InternetLink"/>
            <w:sz w:val="16"/>
            <w:szCs w:val="16"/>
          </w:rPr>
          <w:t>http://www.telegraph.co.uk/health/healthnews/10238174/Number-of-UK-attacks-involving-acid-and-other-corrosive-substances-soars.html</w:t>
        </w:r>
      </w:hyperlink>
      <w:r>
        <w:rPr>
          <w:sz w:val="16"/>
          <w:szCs w:val="16"/>
        </w:rPr>
        <w:t xml:space="preserve"> </w:t>
      </w:r>
    </w:p>
  </w:footnote>
  <w:footnote w:id="4">
    <w:p>
      <w:pPr>
        <w:pStyle w:val="Footnote"/>
        <w:rPr>
          <w:b w:val="false"/>
          <w:bCs w:val="false"/>
          <w:i w:val="false"/>
          <w:caps w:val="false"/>
          <w:smallCaps w:val="false"/>
          <w:color w:val="000000"/>
          <w:spacing w:val="0"/>
          <w:sz w:val="16"/>
          <w:szCs w:val="16"/>
        </w:rPr>
      </w:pPr>
      <w:r>
        <w:rPr>
          <w:b w:val="false"/>
          <w:bCs w:val="false"/>
          <w:i w:val="false"/>
          <w:caps w:val="false"/>
          <w:smallCaps w:val="false"/>
          <w:color w:val="000000"/>
          <w:spacing w:val="0"/>
          <w:sz w:val="16"/>
          <w:szCs w:val="16"/>
        </w:rPr>
        <w:footnoteRef/>
        <w:tab/>
        <w:t>Ex-soldier in acid case was 'Jekyll and Hyde'. The Times (London) 22.10.1986, pg 3; Issue 62595</w:t>
      </w:r>
    </w:p>
  </w:footnote>
  <w:footnote w:id="5">
    <w:p>
      <w:pPr>
        <w:pStyle w:val="Footnote"/>
        <w:rPr>
          <w:sz w:val="16"/>
          <w:szCs w:val="16"/>
        </w:rPr>
      </w:pPr>
      <w:r>
        <w:rPr>
          <w:sz w:val="16"/>
          <w:szCs w:val="16"/>
        </w:rPr>
        <w:footnoteRef/>
        <w:tab/>
        <w:t xml:space="preserve">Mary Konye's row with Naomi Oni led to acid attack, 23.01.2014 </w:t>
      </w:r>
      <w:hyperlink r:id="rId2">
        <w:r>
          <w:rPr>
            <w:rStyle w:val="InternetLink"/>
            <w:sz w:val="16"/>
            <w:szCs w:val="16"/>
          </w:rPr>
          <w:t>http://www.bbc.co.uk/news/uk-england-london-25840681</w:t>
        </w:r>
      </w:hyperlink>
      <w:r>
        <w:rPr>
          <w:sz w:val="16"/>
          <w:szCs w:val="16"/>
        </w:rPr>
        <w:t xml:space="preserve"> </w:t>
      </w:r>
    </w:p>
  </w:footnote>
  <w:footnote w:id="6">
    <w:p>
      <w:pPr>
        <w:pStyle w:val="Footnote"/>
        <w:rPr>
          <w:sz w:val="16"/>
          <w:szCs w:val="16"/>
        </w:rPr>
      </w:pPr>
      <w:r>
        <w:rPr>
          <w:sz w:val="16"/>
          <w:szCs w:val="16"/>
        </w:rPr>
        <w:footnoteRef/>
        <w:tab/>
        <w:t>Laura Donnelly (2013)</w:t>
      </w:r>
    </w:p>
  </w:footnote>
  <w:footnote w:id="7">
    <w:p>
      <w:pPr>
        <w:pStyle w:val="Footnote"/>
        <w:rPr>
          <w:sz w:val="16"/>
          <w:szCs w:val="16"/>
        </w:rPr>
      </w:pPr>
      <w:r>
        <w:rPr>
          <w:sz w:val="16"/>
          <w:szCs w:val="16"/>
        </w:rPr>
        <w:footnoteRef/>
        <w:tab/>
        <w:t xml:space="preserve">Acid attack on 26 cars at Bangor dealership, 31.01.2014 </w:t>
      </w:r>
      <w:hyperlink r:id="rId3">
        <w:r>
          <w:rPr>
            <w:rStyle w:val="InternetLink"/>
            <w:sz w:val="16"/>
            <w:szCs w:val="16"/>
          </w:rPr>
          <w:t>http://www.bbc.co.uk/news/uk-northern-ireland-25985012</w:t>
        </w:r>
      </w:hyperlink>
      <w:r>
        <w:rPr>
          <w:sz w:val="16"/>
          <w:szCs w:val="16"/>
        </w:rPr>
        <w:t xml:space="preserve"> </w:t>
      </w:r>
    </w:p>
  </w:footnote>
  <w:footnote w:id="8">
    <w:p>
      <w:pPr>
        <w:pStyle w:val="Footnote"/>
        <w:rPr>
          <w:sz w:val="16"/>
          <w:szCs w:val="16"/>
        </w:rPr>
      </w:pPr>
      <w:hyperlink r:id="rId4">
        <w:r>
          <w:rPr>
            <w:rStyle w:val="InternetLink"/>
            <w:sz w:val="16"/>
            <w:szCs w:val="16"/>
          </w:rPr>
          <w:footnoteRef/>
          <w:tab/>
          <w:t>http://www.sgul.ac.uk/media/news-archive/2012/annual-deaths-from-solvent-abuse-in-the-uk-rise-from-38-to-46</w:t>
        </w:r>
      </w:hyperlink>
      <w:r>
        <w:rPr>
          <w:sz w:val="16"/>
          <w:szCs w:val="16"/>
        </w:rPr>
        <w:t xml:space="preserve"> </w:t>
      </w:r>
    </w:p>
  </w:footnote>
  <w:footnote w:id="9">
    <w:p>
      <w:pPr>
        <w:pStyle w:val="Footnote"/>
        <w:rPr>
          <w:sz w:val="16"/>
          <w:szCs w:val="16"/>
        </w:rPr>
      </w:pPr>
      <w:r>
        <w:rPr>
          <w:sz w:val="16"/>
          <w:szCs w:val="16"/>
        </w:rPr>
        <w:footnoteRef/>
        <w:tab/>
        <w:t>Personal Communication, A.Rushmore kickthehabitwithme.co.uk Drug and Alcohol Counsellor</w:t>
      </w:r>
    </w:p>
  </w:footnote>
  <w:footnote w:id="10">
    <w:p>
      <w:pPr>
        <w:pStyle w:val="Footnote"/>
        <w:rPr>
          <w:b w:val="false"/>
          <w:bCs w:val="false"/>
          <w:i w:val="false"/>
          <w:iCs w:val="false"/>
          <w:sz w:val="16"/>
          <w:szCs w:val="16"/>
        </w:rPr>
      </w:pPr>
      <w:r>
        <w:rPr>
          <w:sz w:val="16"/>
          <w:szCs w:val="16"/>
        </w:rPr>
        <w:footnoteRef/>
        <w:tab/>
        <w:t xml:space="preserve">Eco-Valve, Spray Research Group, University of Salford </w:t>
      </w:r>
      <w:hyperlink r:id="rId5">
        <w:r>
          <w:rPr>
            <w:rStyle w:val="InternetLink"/>
            <w:b w:val="false"/>
            <w:bCs w:val="false"/>
            <w:i w:val="false"/>
            <w:iCs w:val="false"/>
            <w:sz w:val="16"/>
            <w:szCs w:val="16"/>
          </w:rPr>
          <w:t>http://www.salvalco.com/</w:t>
        </w:r>
      </w:hyperlink>
      <w:r>
        <w:rPr>
          <w:b w:val="false"/>
          <w:bCs w:val="false"/>
          <w:i w:val="false"/>
          <w:iCs w:val="false"/>
          <w:sz w:val="16"/>
          <w:szCs w:val="16"/>
        </w:rPr>
        <w:t xml:space="preserve"> </w:t>
      </w:r>
    </w:p>
  </w:footnote>
  <w:footnote w:id="11">
    <w:p>
      <w:pPr>
        <w:pStyle w:val="Footnote"/>
        <w:rPr>
          <w:sz w:val="16"/>
          <w:szCs w:val="16"/>
        </w:rPr>
      </w:pPr>
      <w:r>
        <w:rPr>
          <w:sz w:val="16"/>
          <w:szCs w:val="16"/>
        </w:rPr>
        <w:footnoteRef/>
        <w:tab/>
        <w:t xml:space="preserve">Inside the chilling world of suicide forums 26.10.2010 </w:t>
      </w:r>
      <w:hyperlink r:id="rId6">
        <w:r>
          <w:rPr>
            <w:rStyle w:val="InternetLink"/>
            <w:sz w:val="16"/>
            <w:szCs w:val="16"/>
          </w:rPr>
          <w:t>http://www.mirror.co.uk/news/world-news/inside-the-chilling-world-of-suicide-forums-1692606</w:t>
        </w:r>
      </w:hyperlink>
      <w:r>
        <w:rPr>
          <w:sz w:val="16"/>
          <w:szCs w:val="16"/>
        </w:rPr>
        <w:t xml:space="preserve"> </w:t>
      </w:r>
    </w:p>
  </w:footnote>
  <w:footnote w:id="12">
    <w:p>
      <w:pPr>
        <w:pStyle w:val="Footnote"/>
        <w:rPr>
          <w:sz w:val="16"/>
          <w:szCs w:val="16"/>
        </w:rPr>
      </w:pPr>
      <w:r>
        <w:rPr>
          <w:sz w:val="16"/>
          <w:szCs w:val="16"/>
        </w:rPr>
        <w:footnoteRef/>
        <w:tab/>
        <w:t xml:space="preserve">Couple killed after cyanide pact at luxury hotel 02.08.2013 </w:t>
      </w:r>
      <w:hyperlink r:id="rId7">
        <w:r>
          <w:rPr>
            <w:rStyle w:val="InternetLink"/>
            <w:sz w:val="16"/>
            <w:szCs w:val="16"/>
          </w:rPr>
          <w:t>http://www.heraldscotland.com/news/home-news/couple-killed-after-cyanide-suicide-pact-at-luxury-hotel.21759163</w:t>
        </w:r>
      </w:hyperlink>
      <w:r>
        <w:rPr>
          <w:sz w:val="16"/>
          <w:szCs w:val="16"/>
        </w:rPr>
        <w:t xml:space="preserve"> </w:t>
      </w:r>
    </w:p>
  </w:footnote>
  <w:footnote w:id="13">
    <w:p>
      <w:pPr>
        <w:pStyle w:val="Footnote"/>
        <w:rPr>
          <w:sz w:val="16"/>
          <w:szCs w:val="16"/>
        </w:rPr>
      </w:pPr>
      <w:r>
        <w:rPr>
          <w:sz w:val="16"/>
          <w:szCs w:val="16"/>
        </w:rPr>
        <w:footnoteRef/>
        <w:tab/>
        <w:t xml:space="preserve">Chemical Suicides </w:t>
      </w:r>
      <w:hyperlink r:id="rId8">
        <w:r>
          <w:rPr>
            <w:rStyle w:val="InternetLink"/>
            <w:sz w:val="16"/>
            <w:szCs w:val="16"/>
          </w:rPr>
          <w:t>http://www.regionviiems.com/forms/SCC%20CE%20Feb%2012.pdf</w:t>
        </w:r>
      </w:hyperlink>
      <w:r>
        <w:rPr>
          <w:sz w:val="16"/>
          <w:szCs w:val="16"/>
        </w:rPr>
        <w:t xml:space="preserve"> </w:t>
      </w:r>
    </w:p>
  </w:footnote>
  <w:footnote w:id="14">
    <w:p>
      <w:pPr>
        <w:pStyle w:val="Footnote"/>
        <w:rPr>
          <w:sz w:val="16"/>
          <w:szCs w:val="16"/>
        </w:rPr>
      </w:pPr>
      <w:r>
        <w:rPr>
          <w:sz w:val="16"/>
          <w:szCs w:val="16"/>
        </w:rPr>
        <w:footnoteRef/>
        <w:tab/>
        <w:t xml:space="preserve">Samaritans, Best Practice Suicide Reporting Tips </w:t>
      </w:r>
      <w:hyperlink r:id="rId9">
        <w:r>
          <w:rPr>
            <w:rStyle w:val="InternetLink"/>
            <w:sz w:val="16"/>
            <w:szCs w:val="16"/>
          </w:rPr>
          <w:t>http://www.samaritans.org/media-centre/media-guidelines-reporting-suicide/advice-journalists-suicide-reporting-dos-and-donts</w:t>
        </w:r>
      </w:hyperlink>
      <w:r>
        <w:rPr>
          <w:sz w:val="16"/>
          <w:szCs w:val="16"/>
        </w:rPr>
        <w:t xml:space="preserve"> </w:t>
      </w:r>
    </w:p>
  </w:footnote>
  <w:footnote w:id="15">
    <w:p>
      <w:pPr>
        <w:pStyle w:val="Footnote"/>
        <w:rPr>
          <w:sz w:val="16"/>
          <w:szCs w:val="16"/>
        </w:rPr>
      </w:pPr>
      <w:r>
        <w:rPr>
          <w:sz w:val="16"/>
          <w:szCs w:val="16"/>
        </w:rPr>
        <w:footnoteRef/>
        <w:tab/>
        <w:t xml:space="preserve">National Archives, Kew, </w:t>
      </w:r>
      <w:r>
        <w:rPr>
          <w:sz w:val="16"/>
          <w:szCs w:val="16"/>
        </w:rPr>
        <w:t xml:space="preserve">HO 305/32, Letter from R Kendall to GR Waters, </w:t>
      </w:r>
      <w:r>
        <w:rPr>
          <w:sz w:val="16"/>
          <w:szCs w:val="16"/>
        </w:rPr>
        <w:t>22.01.74</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w:docDefaults>
    <w:rPrDefault>
      <w:rPr>
        <w:rFonts w:ascii="Times New Roman" w:hAnsi="Times New Roman" w:eastAsia="Arial Unicode MS" w:cs="Arial Unicode MS"/>
        <w:sz w:val="24"/>
        <w:szCs w:val="24"/>
        <w:lang w:val="en-GB"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Times New Roman" w:hAnsi="Times New Roman" w:eastAsia="Arial Unicode MS" w:cs="Arial Unicode MS"/>
      <w:color w:val="auto"/>
      <w:sz w:val="24"/>
      <w:szCs w:val="24"/>
      <w:lang w:val="en-GB" w:eastAsia="zh-CN" w:bidi="hi-IN"/>
    </w:rPr>
  </w:style>
  <w:style w:type="paragraph" w:styleId="Heading1">
    <w:name w:val="Heading 1"/>
    <w:basedOn w:val="Heading"/>
    <w:next w:val="TextBody"/>
    <w:pPr>
      <w:numPr>
        <w:ilvl w:val="0"/>
        <w:numId w:val="1"/>
      </w:numPr>
      <w:outlineLvl w:val="0"/>
      <w:outlineLvl w:val="0"/>
    </w:pPr>
    <w:rPr>
      <w:b/>
      <w:bCs/>
      <w:sz w:val="32"/>
      <w:szCs w:val="32"/>
    </w:rPr>
  </w:style>
  <w:style w:type="paragraph" w:styleId="Heading2">
    <w:name w:val="Heading 2"/>
    <w:basedOn w:val="Heading"/>
    <w:next w:val="TextBody"/>
    <w:pPr>
      <w:numPr>
        <w:ilvl w:val="1"/>
        <w:numId w:val="1"/>
      </w:numPr>
      <w:outlineLvl w:val="1"/>
      <w:outlineLvl w:val="1"/>
    </w:pPr>
    <w:rPr>
      <w:b/>
      <w:bCs/>
      <w:i/>
      <w:iCs/>
      <w:sz w:val="28"/>
      <w:szCs w:val="28"/>
    </w:rPr>
  </w:style>
  <w:style w:type="paragraph" w:styleId="Heading3">
    <w:name w:val="Heading 3"/>
    <w:basedOn w:val="Heading"/>
    <w:next w:val="TextBody"/>
    <w:pPr>
      <w:numPr>
        <w:ilvl w:val="2"/>
        <w:numId w:val="1"/>
      </w:numPr>
      <w:outlineLvl w:val="2"/>
      <w:outlineLvl w:val="2"/>
    </w:pPr>
    <w:rPr>
      <w:b/>
      <w:bCs/>
      <w:sz w:val="28"/>
      <w:szCs w:val="28"/>
    </w:rPr>
  </w:style>
  <w:style w:type="character" w:styleId="FootnoteCharacters">
    <w:name w:val="Footnote Characters"/>
    <w:rPr/>
  </w:style>
  <w:style w:type="character" w:styleId="FootnoteAnchor">
    <w:name w:val="Footnote Anchor"/>
    <w:rPr>
      <w:vertAlign w:val="superscript"/>
    </w:rPr>
  </w:style>
  <w:style w:type="character" w:styleId="EndnoteCharacters">
    <w:name w:val="Endnote Characters"/>
    <w:rPr/>
  </w:style>
  <w:style w:type="character" w:styleId="EndnoteAnchor">
    <w:name w:val="Endnote Anchor"/>
    <w:rPr>
      <w:vertAlign w:val="superscrip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Arial" w:hAnsi="Arial" w:eastAsia="Arial Unicode MS" w:cs="Arial Unicode MS"/>
      <w:sz w:val="28"/>
      <w:szCs w:val="28"/>
    </w:rPr>
  </w:style>
  <w:style w:type="paragraph" w:styleId="TextBody">
    <w:name w:val="Text Body"/>
    <w:basedOn w:val="Normal"/>
    <w:pPr>
      <w:spacing w:before="0" w:after="12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Footnote">
    <w:name w:val="Footnote"/>
    <w:basedOn w:val="Normal"/>
    <w:pPr>
      <w:suppressLineNumbers/>
      <w:ind w:left="339" w:right="0" w:hanging="339"/>
    </w:pPr>
    <w:rPr>
      <w:sz w:val="20"/>
      <w:szCs w:val="20"/>
    </w:rPr>
  </w:style>
  <w:style w:type="paragraph" w:styleId="Endnote">
    <w:name w:val="Endnote"/>
    <w:basedOn w:val="Normal"/>
    <w:pPr>
      <w:suppressLineNumbers/>
      <w:ind w:left="339" w:right="0" w:hanging="339"/>
    </w:pPr>
    <w:rPr>
      <w:sz w:val="20"/>
      <w:szCs w:val="20"/>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36"/>
      <w:szCs w:val="36"/>
    </w:rPr>
  </w:style>
  <w:style w:type="paragraph" w:styleId="Subtitle">
    <w:name w:val="Subtitle"/>
    <w:basedOn w:val="Heading"/>
    <w:next w:val="TextBody"/>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www.telegraph.co.uk/health/healthnews/10238174/Number-of-UK-attacks-involving-acid-and-other-corrosive-substances-soars.html" TargetMode="External"/><Relationship Id="rId2" Type="http://schemas.openxmlformats.org/officeDocument/2006/relationships/hyperlink" Target="http://www.bbc.co.uk/news/uk-england-london-25840681" TargetMode="External"/><Relationship Id="rId3" Type="http://schemas.openxmlformats.org/officeDocument/2006/relationships/hyperlink" Target="http://www.bbc.co.uk/news/uk-northern-ireland-25985012" TargetMode="External"/><Relationship Id="rId4" Type="http://schemas.openxmlformats.org/officeDocument/2006/relationships/hyperlink" Target="http://www.sgul.ac.uk/media/news-archive/2012/annual-deaths-from-solvent-abuse-in-the-uk-rise-from-38-to-46" TargetMode="External"/><Relationship Id="rId5" Type="http://schemas.openxmlformats.org/officeDocument/2006/relationships/hyperlink" Target="http://www.salvalco.com/" TargetMode="External"/><Relationship Id="rId6" Type="http://schemas.openxmlformats.org/officeDocument/2006/relationships/hyperlink" Target="http://www.mirror.co.uk/news/world-news/inside-the-chilling-world-of-suicide-forums-1692606" TargetMode="External"/><Relationship Id="rId7" Type="http://schemas.openxmlformats.org/officeDocument/2006/relationships/hyperlink" Target="http://www.heraldscotland.com/news/home-news/couple-killed-after-cyanide-suicide-pact-at-luxury-hotel.21759163" TargetMode="External"/><Relationship Id="rId8" Type="http://schemas.openxmlformats.org/officeDocument/2006/relationships/hyperlink" Target="http://www.regionviiems.com/forms/SCC CE Feb 12.pdf" TargetMode="External"/><Relationship Id="rId9" Type="http://schemas.openxmlformats.org/officeDocument/2006/relationships/hyperlink" Target="http://www.samaritans.org/media-centre/media-guidelines-reporting-suicide/advice-journalists-suicide-reporting-dos-and-donts" TargetMode="External"/>
</Relationships>
</file>

<file path=docProps/app.xml><?xml version="1.0" encoding="utf-8"?>
<Properties xmlns="http://schemas.openxmlformats.org/officeDocument/2006/extended-properties" xmlns:vt="http://schemas.openxmlformats.org/officeDocument/2006/docPropsVTypes">
  <TotalTime>55957</TotalTime>
  <Application>LibreOffice/4.2.4.2$MacOSX_x86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2014-05-20T16:42:44Z</dcterms:created>
  <dc:language>en-GB</dc:language>
  <dcterms:modified xsi:type="dcterms:W3CDTF">2014-05-23T17:43:24Z</dcterms:modified>
  <cp:revision>19</cp:revision>
</cp:coreProperties>
</file>