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6195E" w:rsidRDefault="0056195E">
      <w:pPr>
        <w:rPr>
          <w:lang w:val="en-GB"/>
        </w:rPr>
      </w:pPr>
      <w:proofErr w:type="spellStart"/>
      <w:r>
        <w:rPr>
          <w:lang w:val="en-GB"/>
        </w:rPr>
        <w:t>Hansards</w:t>
      </w:r>
      <w:proofErr w:type="spellEnd"/>
      <w:r>
        <w:rPr>
          <w:lang w:val="en-GB"/>
        </w:rPr>
        <w:t xml:space="preserve">: </w:t>
      </w:r>
      <w:hyperlink r:id="rId4" w:history="1">
        <w:r w:rsidRPr="00765FE2">
          <w:rPr>
            <w:rStyle w:val="Hyperlink"/>
            <w:lang w:val="en-GB"/>
          </w:rPr>
          <w:t>http://www.theyworkforyou.com/debate/?id=1952-11-27a.927.1</w:t>
        </w:r>
      </w:hyperlink>
      <w:r>
        <w:rPr>
          <w:lang w:val="en-GB"/>
        </w:rPr>
        <w:t xml:space="preserve"> </w:t>
      </w:r>
    </w:p>
    <w:p w:rsidR="004E3417" w:rsidRDefault="00EB5403">
      <w:pPr>
        <w:rPr>
          <w:lang w:val="en-GB"/>
        </w:rPr>
      </w:pPr>
      <w:r>
        <w:rPr>
          <w:lang w:val="en-GB"/>
        </w:rPr>
        <w:t>DDT in Mi</w:t>
      </w:r>
      <w:r w:rsidR="0056195E">
        <w:rPr>
          <w:lang w:val="en-GB"/>
        </w:rPr>
        <w:t>lk</w:t>
      </w:r>
      <w:r>
        <w:rPr>
          <w:lang w:val="en-GB"/>
        </w:rPr>
        <w:t xml:space="preserve">  27 November 1952</w:t>
      </w:r>
    </w:p>
    <w:p w:rsidR="002C3516" w:rsidRDefault="002C3516">
      <w:pPr>
        <w:rPr>
          <w:lang w:val="en-GB"/>
        </w:rPr>
      </w:pPr>
    </w:p>
    <w:p w:rsidR="002C3516" w:rsidRPr="002C3516" w:rsidRDefault="002C3516" w:rsidP="002C3516">
      <w:pPr>
        <w:rPr>
          <w:rFonts w:ascii="Times" w:hAnsi="Times"/>
          <w:sz w:val="20"/>
          <w:szCs w:val="20"/>
          <w:lang w:val="en-GB"/>
        </w:rPr>
      </w:pPr>
      <w:r>
        <w:rPr>
          <w:lang w:val="en-GB"/>
        </w:rPr>
        <w:t xml:space="preserve">Labelling: </w:t>
      </w:r>
      <w:r w:rsidRPr="002C3516">
        <w:rPr>
          <w:rFonts w:ascii="Verdana" w:hAnsi="Verdana"/>
          <w:color w:val="111111"/>
          <w:sz w:val="28"/>
          <w:szCs w:val="28"/>
          <w:shd w:val="clear" w:color="auto" w:fill="F2F2F2"/>
          <w:lang w:val="en-GB"/>
        </w:rPr>
        <w:t>The hon. Member says they require labelling to indicate to the public the contents. I do not exclude that possibility. I would say that when that requirement was demanded for patent medicines the chemical formula which subsequently appeared on the labels conveyed nothing to the public except a sense of importance which is aroused in some people when they believe they are taking some unusually complicated medicine.</w:t>
      </w:r>
      <w:r>
        <w:rPr>
          <w:rFonts w:ascii="Verdana" w:hAnsi="Verdana"/>
          <w:color w:val="111111"/>
          <w:sz w:val="28"/>
          <w:szCs w:val="28"/>
          <w:shd w:val="clear" w:color="auto" w:fill="F2F2F2"/>
          <w:lang w:val="en-GB"/>
        </w:rPr>
        <w:t xml:space="preserve">  04/02/1954 </w:t>
      </w:r>
      <w:hyperlink r:id="rId5" w:history="1">
        <w:r w:rsidRPr="00765FE2">
          <w:rPr>
            <w:rStyle w:val="Hyperlink"/>
            <w:rFonts w:ascii="Verdana" w:hAnsi="Verdana"/>
            <w:sz w:val="28"/>
            <w:szCs w:val="28"/>
            <w:shd w:val="clear" w:color="auto" w:fill="F2F2F2"/>
            <w:lang w:val="en-GB"/>
          </w:rPr>
          <w:t>http://www.theyworkforyou.com/debate/?id=1954-02-04a.704.3</w:t>
        </w:r>
      </w:hyperlink>
      <w:r>
        <w:rPr>
          <w:rFonts w:ascii="Verdana" w:hAnsi="Verdana"/>
          <w:color w:val="111111"/>
          <w:sz w:val="28"/>
          <w:szCs w:val="28"/>
          <w:shd w:val="clear" w:color="auto" w:fill="F2F2F2"/>
          <w:lang w:val="en-GB"/>
        </w:rPr>
        <w:t xml:space="preserve"> </w:t>
      </w:r>
    </w:p>
    <w:p w:rsidR="00C50F46" w:rsidRDefault="00C50F46">
      <w:pPr>
        <w:rPr>
          <w:lang w:val="en-GB"/>
        </w:rPr>
      </w:pPr>
    </w:p>
    <w:p w:rsidR="00F109A4" w:rsidRDefault="00C50F46">
      <w:pPr>
        <w:rPr>
          <w:lang w:val="en-GB"/>
        </w:rPr>
      </w:pPr>
      <w:hyperlink r:id="rId6" w:history="1">
        <w:r w:rsidRPr="00765FE2">
          <w:rPr>
            <w:rStyle w:val="Hyperlink"/>
            <w:lang w:val="en-GB"/>
          </w:rPr>
          <w:t>http://w</w:t>
        </w:r>
        <w:r w:rsidRPr="00765FE2">
          <w:rPr>
            <w:rStyle w:val="Hyperlink"/>
            <w:lang w:val="en-GB"/>
          </w:rPr>
          <w:t>w</w:t>
        </w:r>
        <w:r w:rsidRPr="00765FE2">
          <w:rPr>
            <w:rStyle w:val="Hyperlink"/>
            <w:lang w:val="en-GB"/>
          </w:rPr>
          <w:t>w.theyworkforyou.com/debates/?id=1964-12-22a.1054.0</w:t>
        </w:r>
      </w:hyperlink>
      <w:r>
        <w:rPr>
          <w:lang w:val="en-GB"/>
        </w:rPr>
        <w:t xml:space="preserve"> </w:t>
      </w:r>
    </w:p>
    <w:p w:rsidR="00F109A4" w:rsidRDefault="00F109A4">
      <w:pPr>
        <w:rPr>
          <w:lang w:val="en-GB"/>
        </w:rPr>
      </w:pPr>
      <w:r>
        <w:rPr>
          <w:lang w:val="en-GB"/>
        </w:rPr>
        <w:t>Joyce Butler – involved in many consumer and chemical parliamentary debates</w:t>
      </w:r>
    </w:p>
    <w:p w:rsidR="00F109A4" w:rsidRDefault="00F109A4">
      <w:pPr>
        <w:rPr>
          <w:lang w:val="en-GB"/>
        </w:rPr>
      </w:pPr>
      <w:r>
        <w:rPr>
          <w:lang w:val="en-GB"/>
        </w:rPr>
        <w:tab/>
        <w:t>Thalidomide, lead in petrol, pesticides, food additives</w:t>
      </w:r>
    </w:p>
    <w:p w:rsidR="00F109A4" w:rsidRDefault="00F109A4">
      <w:pPr>
        <w:rPr>
          <w:lang w:val="en-GB"/>
        </w:rPr>
      </w:pPr>
      <w:hyperlink r:id="rId7" w:history="1">
        <w:r w:rsidRPr="00765FE2">
          <w:rPr>
            <w:rStyle w:val="Hyperlink"/>
            <w:lang w:val="en-GB"/>
          </w:rPr>
          <w:t>http://www.theyworkforyou.com/search/?pid=22541&amp;pop=1&amp;p=2</w:t>
        </w:r>
      </w:hyperlink>
      <w:r>
        <w:rPr>
          <w:lang w:val="en-GB"/>
        </w:rPr>
        <w:t xml:space="preserve"> </w:t>
      </w:r>
    </w:p>
    <w:p w:rsidR="00F109A4" w:rsidRDefault="00F109A4">
      <w:pPr>
        <w:rPr>
          <w:lang w:val="en-GB"/>
        </w:rPr>
      </w:pPr>
    </w:p>
    <w:p w:rsidR="00F109A4" w:rsidRDefault="00F109A4">
      <w:pPr>
        <w:rPr>
          <w:lang w:val="en-GB"/>
        </w:rPr>
      </w:pPr>
      <w:r>
        <w:rPr>
          <w:lang w:val="en-GB"/>
        </w:rPr>
        <w:t xml:space="preserve">Barnett </w:t>
      </w:r>
      <w:proofErr w:type="spellStart"/>
      <w:r>
        <w:rPr>
          <w:lang w:val="en-GB"/>
        </w:rPr>
        <w:t>Stross</w:t>
      </w:r>
      <w:proofErr w:type="spellEnd"/>
      <w:r>
        <w:rPr>
          <w:lang w:val="en-GB"/>
        </w:rPr>
        <w:t xml:space="preserve"> – involved in many debates on chemicals and </w:t>
      </w:r>
      <w:proofErr w:type="spellStart"/>
      <w:r>
        <w:rPr>
          <w:lang w:val="en-GB"/>
        </w:rPr>
        <w:t>healt</w:t>
      </w:r>
      <w:proofErr w:type="spellEnd"/>
    </w:p>
    <w:p w:rsidR="00C50F46" w:rsidRDefault="00F109A4">
      <w:pPr>
        <w:rPr>
          <w:lang w:val="en-GB"/>
        </w:rPr>
      </w:pPr>
      <w:r>
        <w:rPr>
          <w:lang w:val="en-GB"/>
        </w:rPr>
        <w:tab/>
      </w:r>
      <w:hyperlink r:id="rId8" w:history="1">
        <w:r w:rsidRPr="00765FE2">
          <w:rPr>
            <w:rStyle w:val="Hyperlink"/>
            <w:lang w:val="en-GB"/>
          </w:rPr>
          <w:t>http://www.theyworkforyou.com/search/?pid=19227&amp;pop=1#n4</w:t>
        </w:r>
      </w:hyperlink>
      <w:r>
        <w:rPr>
          <w:lang w:val="en-GB"/>
        </w:rPr>
        <w:t xml:space="preserve"> </w:t>
      </w:r>
      <w:r w:rsidR="00BA6ED3">
        <w:rPr>
          <w:lang w:val="en-GB"/>
        </w:rPr>
        <w:t>.</w:t>
      </w:r>
    </w:p>
    <w:p w:rsidR="002C3516" w:rsidRDefault="002C3516">
      <w:pPr>
        <w:rPr>
          <w:lang w:val="en-GB"/>
        </w:rPr>
      </w:pPr>
    </w:p>
    <w:p w:rsidR="004E3417" w:rsidRDefault="004E3417">
      <w:pPr>
        <w:rPr>
          <w:lang w:val="en-GB"/>
        </w:rPr>
      </w:pPr>
    </w:p>
    <w:p w:rsidR="004E3417" w:rsidRDefault="004E3417">
      <w:pPr>
        <w:rPr>
          <w:lang w:val="en-GB"/>
        </w:rPr>
      </w:pPr>
      <w:r>
        <w:rPr>
          <w:lang w:val="en-GB"/>
        </w:rPr>
        <w:t>Legislation</w:t>
      </w:r>
    </w:p>
    <w:p w:rsidR="00F505C9" w:rsidRPr="00F505C9" w:rsidRDefault="00F505C9" w:rsidP="004E3417">
      <w:pPr>
        <w:rPr>
          <w:rFonts w:ascii="Times" w:hAnsi="Times"/>
          <w:sz w:val="20"/>
          <w:szCs w:val="20"/>
          <w:lang w:val="en-GB"/>
        </w:rPr>
      </w:pPr>
      <w:r w:rsidRPr="00F505C9">
        <w:rPr>
          <w:rFonts w:ascii="Arial" w:hAnsi="Arial"/>
          <w:color w:val="000000"/>
          <w:shd w:val="clear" w:color="auto" w:fill="FFFFFF"/>
          <w:lang w:val="en-GB"/>
        </w:rPr>
        <w:t>Pharmacy and Poisons Act 1933</w:t>
      </w:r>
    </w:p>
    <w:p w:rsidR="00F505C9" w:rsidRPr="00F505C9" w:rsidRDefault="00F505C9" w:rsidP="004E3417">
      <w:pPr>
        <w:rPr>
          <w:rFonts w:ascii="Times" w:hAnsi="Times"/>
          <w:sz w:val="20"/>
          <w:szCs w:val="20"/>
          <w:lang w:val="en-GB"/>
        </w:rPr>
      </w:pPr>
      <w:r w:rsidRPr="00F505C9">
        <w:rPr>
          <w:rFonts w:ascii="Arial" w:hAnsi="Arial"/>
          <w:color w:val="000000"/>
          <w:shd w:val="clear" w:color="auto" w:fill="FFFFFF"/>
          <w:lang w:val="en-GB"/>
        </w:rPr>
        <w:t>Agriculture Act 1947</w:t>
      </w:r>
    </w:p>
    <w:p w:rsidR="00BF78A6" w:rsidRDefault="00F505C9" w:rsidP="004E3417">
      <w:pPr>
        <w:rPr>
          <w:rFonts w:ascii="Arial" w:hAnsi="Arial"/>
          <w:color w:val="000000"/>
          <w:lang w:val="en-GB"/>
        </w:rPr>
      </w:pPr>
      <w:r w:rsidRPr="00F505C9">
        <w:rPr>
          <w:rFonts w:ascii="Arial" w:hAnsi="Arial"/>
          <w:color w:val="000000"/>
          <w:shd w:val="clear" w:color="auto" w:fill="FFFFFF"/>
          <w:lang w:val="en-GB"/>
        </w:rPr>
        <w:t>Food and Drugs Act 1955</w:t>
      </w:r>
      <w:r w:rsidRPr="00F505C9">
        <w:rPr>
          <w:rFonts w:ascii="Arial" w:hAnsi="Arial"/>
          <w:color w:val="000000"/>
          <w:lang w:val="en-GB"/>
        </w:rPr>
        <w:t> </w:t>
      </w:r>
    </w:p>
    <w:p w:rsidR="00BF78A6" w:rsidRDefault="00BF78A6" w:rsidP="004E3417">
      <w:pPr>
        <w:rPr>
          <w:rFonts w:ascii="Arial" w:hAnsi="Arial"/>
          <w:color w:val="000000"/>
          <w:lang w:val="en-GB"/>
        </w:rPr>
      </w:pPr>
      <w:r>
        <w:rPr>
          <w:rFonts w:ascii="Arial" w:hAnsi="Arial"/>
          <w:color w:val="000000"/>
          <w:lang w:val="en-GB"/>
        </w:rPr>
        <w:t xml:space="preserve">Animals (Cruel Poisons) Act 1962 </w:t>
      </w:r>
    </w:p>
    <w:p w:rsidR="00BF78A6" w:rsidRDefault="00BF78A6" w:rsidP="004E3417">
      <w:pPr>
        <w:rPr>
          <w:rFonts w:ascii="Arial" w:hAnsi="Arial"/>
          <w:color w:val="000000"/>
          <w:lang w:val="en-GB"/>
        </w:rPr>
      </w:pPr>
      <w:hyperlink r:id="rId9" w:history="1">
        <w:r w:rsidRPr="00765FE2">
          <w:rPr>
            <w:rStyle w:val="Hyperlink"/>
            <w:rFonts w:ascii="Arial" w:hAnsi="Arial"/>
            <w:lang w:val="en-GB"/>
          </w:rPr>
          <w:t>http://www.legislation.gov.uk/ukpga/Eliz2/10-11/26/enacted</w:t>
        </w:r>
      </w:hyperlink>
      <w:r>
        <w:rPr>
          <w:rFonts w:ascii="Arial" w:hAnsi="Arial"/>
          <w:color w:val="000000"/>
          <w:lang w:val="en-GB"/>
        </w:rPr>
        <w:t xml:space="preserve"> </w:t>
      </w:r>
    </w:p>
    <w:p w:rsidR="004E3417" w:rsidRDefault="004E3417" w:rsidP="004E3417">
      <w:pPr>
        <w:rPr>
          <w:rFonts w:ascii="Arial" w:hAnsi="Arial"/>
          <w:color w:val="000000"/>
          <w:shd w:val="clear" w:color="auto" w:fill="FFFFFF"/>
          <w:lang w:val="en-GB"/>
        </w:rPr>
      </w:pPr>
      <w:r w:rsidRPr="004E3417">
        <w:rPr>
          <w:rFonts w:ascii="Arial" w:hAnsi="Arial"/>
          <w:color w:val="000000"/>
          <w:shd w:val="clear" w:color="auto" w:fill="FFFFFF"/>
          <w:lang w:val="en-GB"/>
        </w:rPr>
        <w:t>Dangerous Drugs Act 1965</w:t>
      </w:r>
    </w:p>
    <w:p w:rsidR="004E3417" w:rsidRPr="004E3417" w:rsidRDefault="004E3417" w:rsidP="004E3417">
      <w:pPr>
        <w:rPr>
          <w:rFonts w:ascii="Arial" w:hAnsi="Arial"/>
          <w:b/>
          <w:color w:val="000000"/>
          <w:shd w:val="clear" w:color="auto" w:fill="FFFFFF"/>
          <w:lang w:val="en-GB"/>
        </w:rPr>
      </w:pPr>
      <w:r w:rsidRPr="004E3417">
        <w:rPr>
          <w:rFonts w:ascii="Arial" w:hAnsi="Arial"/>
          <w:b/>
          <w:color w:val="000000"/>
          <w:shd w:val="clear" w:color="auto" w:fill="FFFFFF"/>
          <w:lang w:val="en-GB"/>
        </w:rPr>
        <w:t>Farm and Garden Chemicals Act 1967</w:t>
      </w:r>
      <w:r>
        <w:rPr>
          <w:rFonts w:ascii="Arial" w:hAnsi="Arial"/>
          <w:b/>
          <w:color w:val="000000"/>
          <w:shd w:val="clear" w:color="auto" w:fill="FFFFFF"/>
          <w:lang w:val="en-GB"/>
        </w:rPr>
        <w:t xml:space="preserve">  </w:t>
      </w:r>
      <w:hyperlink r:id="rId10" w:history="1">
        <w:r w:rsidRPr="00765FE2">
          <w:rPr>
            <w:rStyle w:val="Hyperlink"/>
            <w:rFonts w:ascii="Arial" w:hAnsi="Arial"/>
            <w:b/>
            <w:shd w:val="clear" w:color="auto" w:fill="FFFFFF"/>
            <w:lang w:val="en-GB"/>
          </w:rPr>
          <w:t>http://www.legislation.gov.uk/ukpga/1967/50/section/1/enacted</w:t>
        </w:r>
      </w:hyperlink>
      <w:r>
        <w:rPr>
          <w:rFonts w:ascii="Arial" w:hAnsi="Arial"/>
          <w:b/>
          <w:color w:val="000000"/>
          <w:shd w:val="clear" w:color="auto" w:fill="FFFFFF"/>
          <w:lang w:val="en-GB"/>
        </w:rPr>
        <w:t xml:space="preserve"> </w:t>
      </w:r>
    </w:p>
    <w:p w:rsidR="004E3417" w:rsidRPr="004E3417" w:rsidRDefault="004E3417" w:rsidP="004E3417">
      <w:pPr>
        <w:rPr>
          <w:rFonts w:ascii="Times" w:hAnsi="Times"/>
          <w:sz w:val="20"/>
          <w:szCs w:val="20"/>
          <w:lang w:val="en-GB"/>
        </w:rPr>
      </w:pPr>
      <w:r w:rsidRPr="004E3417">
        <w:rPr>
          <w:rFonts w:ascii="Arial" w:hAnsi="Arial"/>
          <w:color w:val="000000"/>
          <w:shd w:val="clear" w:color="auto" w:fill="FFFFFF"/>
          <w:lang w:val="en-GB"/>
        </w:rPr>
        <w:t>Medicines Act 1968</w:t>
      </w:r>
      <w:r w:rsidRPr="004E3417">
        <w:rPr>
          <w:rFonts w:ascii="Arial" w:hAnsi="Arial"/>
          <w:color w:val="000000"/>
          <w:lang w:val="en-GB"/>
        </w:rPr>
        <w:t> </w:t>
      </w:r>
    </w:p>
    <w:p w:rsidR="00F505C9" w:rsidRDefault="004E3417" w:rsidP="004E3417">
      <w:pPr>
        <w:tabs>
          <w:tab w:val="left" w:pos="3440"/>
        </w:tabs>
        <w:rPr>
          <w:rFonts w:ascii="Arial" w:hAnsi="Arial"/>
          <w:color w:val="000000"/>
          <w:shd w:val="clear" w:color="auto" w:fill="FFFFFF"/>
          <w:lang w:val="en-GB"/>
        </w:rPr>
      </w:pPr>
      <w:r w:rsidRPr="004E3417">
        <w:rPr>
          <w:rFonts w:ascii="Arial" w:hAnsi="Arial"/>
          <w:color w:val="000000"/>
          <w:shd w:val="clear" w:color="auto" w:fill="FFFFFF"/>
          <w:lang w:val="en-GB"/>
        </w:rPr>
        <w:t>Misuse of Drugs Act</w:t>
      </w:r>
      <w:r>
        <w:rPr>
          <w:rFonts w:ascii="Arial" w:hAnsi="Arial"/>
          <w:color w:val="000000"/>
          <w:shd w:val="clear" w:color="auto" w:fill="FFFFFF"/>
          <w:lang w:val="en-GB"/>
        </w:rPr>
        <w:t xml:space="preserve">  1971</w:t>
      </w:r>
      <w:r>
        <w:rPr>
          <w:rFonts w:ascii="Arial" w:hAnsi="Arial"/>
          <w:color w:val="000000"/>
          <w:shd w:val="clear" w:color="auto" w:fill="FFFFFF"/>
          <w:lang w:val="en-GB"/>
        </w:rPr>
        <w:tab/>
        <w:t xml:space="preserve">  (controlled drugs, cannabis, opium etc) </w:t>
      </w:r>
    </w:p>
    <w:p w:rsidR="004E3417" w:rsidRPr="004E3417" w:rsidRDefault="00F505C9" w:rsidP="004E3417">
      <w:pPr>
        <w:tabs>
          <w:tab w:val="left" w:pos="3440"/>
        </w:tabs>
        <w:rPr>
          <w:rFonts w:ascii="Times" w:hAnsi="Times"/>
          <w:sz w:val="20"/>
          <w:szCs w:val="20"/>
          <w:lang w:val="en-GB"/>
        </w:rPr>
      </w:pPr>
      <w:r w:rsidRPr="00BF78A6">
        <w:rPr>
          <w:rFonts w:ascii="Arial" w:hAnsi="Arial"/>
          <w:b/>
          <w:color w:val="000000"/>
          <w:shd w:val="clear" w:color="auto" w:fill="FFFFFF"/>
          <w:lang w:val="en-GB"/>
        </w:rPr>
        <w:t>Farm and Garden Chemicals Act 1971</w:t>
      </w:r>
      <w:r>
        <w:rPr>
          <w:rFonts w:ascii="Arial" w:hAnsi="Arial"/>
          <w:color w:val="000000"/>
          <w:shd w:val="clear" w:color="auto" w:fill="FFFFFF"/>
          <w:lang w:val="en-GB"/>
        </w:rPr>
        <w:t xml:space="preserve"> </w:t>
      </w:r>
      <w:hyperlink r:id="rId11" w:history="1">
        <w:r w:rsidRPr="00765FE2">
          <w:rPr>
            <w:rStyle w:val="Hyperlink"/>
            <w:rFonts w:ascii="Arial" w:hAnsi="Arial"/>
            <w:shd w:val="clear" w:color="auto" w:fill="FFFFFF"/>
            <w:lang w:val="en-GB"/>
          </w:rPr>
          <w:t>http://www.legislation.gov.uk/uksi/1971/729/schedule/made</w:t>
        </w:r>
      </w:hyperlink>
      <w:r>
        <w:rPr>
          <w:rFonts w:ascii="Arial" w:hAnsi="Arial"/>
          <w:color w:val="000000"/>
          <w:shd w:val="clear" w:color="auto" w:fill="FFFFFF"/>
          <w:lang w:val="en-GB"/>
        </w:rPr>
        <w:t xml:space="preserve"> </w:t>
      </w:r>
    </w:p>
    <w:p w:rsidR="000603B5" w:rsidRDefault="000603B5" w:rsidP="000603B5">
      <w:pPr>
        <w:tabs>
          <w:tab w:val="left" w:pos="3440"/>
        </w:tabs>
        <w:rPr>
          <w:rFonts w:ascii="Arial" w:hAnsi="Arial"/>
          <w:color w:val="000000"/>
          <w:shd w:val="clear" w:color="auto" w:fill="FFFFFF"/>
          <w:lang w:val="en-GB"/>
        </w:rPr>
      </w:pPr>
      <w:r>
        <w:rPr>
          <w:rFonts w:ascii="Arial" w:hAnsi="Arial"/>
          <w:color w:val="000000"/>
          <w:shd w:val="clear" w:color="auto" w:fill="FFFFFF"/>
          <w:lang w:val="en-GB"/>
        </w:rPr>
        <w:t>Cosmetic Products Regulations 1978</w:t>
      </w:r>
    </w:p>
    <w:p w:rsidR="000603B5" w:rsidRDefault="000603B5">
      <w:pPr>
        <w:rPr>
          <w:lang w:val="en-GB"/>
        </w:rPr>
      </w:pPr>
    </w:p>
    <w:p w:rsidR="00D51751" w:rsidRDefault="000603B5">
      <w:pPr>
        <w:rPr>
          <w:lang w:val="en-GB"/>
        </w:rPr>
      </w:pPr>
      <w:r>
        <w:rPr>
          <w:lang w:val="en-GB"/>
        </w:rPr>
        <w:t xml:space="preserve">Poisons Act 1982 </w:t>
      </w:r>
      <w:hyperlink r:id="rId12" w:history="1">
        <w:r w:rsidRPr="00765FE2">
          <w:rPr>
            <w:rStyle w:val="Hyperlink"/>
            <w:lang w:val="en-GB"/>
          </w:rPr>
          <w:t>http://www.legislation.gov.uk/uksi/1982/217/schedule/made</w:t>
        </w:r>
      </w:hyperlink>
      <w:r>
        <w:rPr>
          <w:lang w:val="en-GB"/>
        </w:rPr>
        <w:t xml:space="preserve"> </w:t>
      </w:r>
    </w:p>
    <w:p w:rsidR="00D51751" w:rsidRDefault="00D51751">
      <w:pPr>
        <w:rPr>
          <w:lang w:val="en-GB"/>
        </w:rPr>
      </w:pPr>
    </w:p>
    <w:p w:rsidR="00D51751" w:rsidRDefault="00D51751">
      <w:pPr>
        <w:rPr>
          <w:lang w:val="en-GB"/>
        </w:rPr>
      </w:pPr>
    </w:p>
    <w:p w:rsidR="00D51751" w:rsidRDefault="00D51751" w:rsidP="00D51751">
      <w:pPr>
        <w:pStyle w:val="NormalWeb"/>
        <w:spacing w:beforeLines="0" w:afterLines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Graham Young, a serial killer who poisoned his stepmother and two work colleagues.</w:t>
      </w:r>
    </w:p>
    <w:p w:rsidR="00D51751" w:rsidRDefault="00D51751" w:rsidP="00D51751">
      <w:pPr>
        <w:pStyle w:val="NormalWeb"/>
        <w:spacing w:beforeLines="0" w:afterLines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Born in Neasden in 1947, he developed a fascination with poisons and their effect on the human body  -  and started testing them out on his family from the age of 14. He escaped suspicion because he frequently poisoned himself, forgetting which food he had laced.</w:t>
      </w:r>
    </w:p>
    <w:p w:rsidR="00D51751" w:rsidRDefault="00D51751" w:rsidP="00D51751">
      <w:pPr>
        <w:pStyle w:val="NormalWeb"/>
        <w:spacing w:beforeLines="0" w:afterLines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Young went to see a psychiatrist who contacted the police. He was sentenced to 15 years in </w:t>
      </w:r>
      <w:proofErr w:type="spellStart"/>
      <w:r>
        <w:rPr>
          <w:rFonts w:ascii="Arial" w:hAnsi="Arial"/>
          <w:color w:val="000000"/>
        </w:rPr>
        <w:t>Broadmoor</w:t>
      </w:r>
      <w:proofErr w:type="spellEnd"/>
      <w:r>
        <w:rPr>
          <w:rFonts w:ascii="Arial" w:hAnsi="Arial"/>
          <w:color w:val="000000"/>
        </w:rPr>
        <w:t>, which he spent in its well-stocked library, continuing his researches and using fellow inmates as guinea pigs.</w:t>
      </w:r>
    </w:p>
    <w:p w:rsidR="00D51751" w:rsidRDefault="00D51751" w:rsidP="00D51751">
      <w:pPr>
        <w:pStyle w:val="NormalWeb"/>
        <w:spacing w:beforeLines="0" w:afterLines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On his release, Young joined a photographic supply store in </w:t>
      </w:r>
      <w:proofErr w:type="spellStart"/>
      <w:r>
        <w:rPr>
          <w:rFonts w:ascii="Arial" w:hAnsi="Arial"/>
          <w:color w:val="000000"/>
        </w:rPr>
        <w:t>Bovingdon</w:t>
      </w:r>
      <w:proofErr w:type="spellEnd"/>
      <w:r>
        <w:rPr>
          <w:rFonts w:ascii="Arial" w:hAnsi="Arial"/>
          <w:color w:val="000000"/>
        </w:rPr>
        <w:t>, Hertfordshire, offering to make the tea. He poisoned about 70 people over the next few months  -  none of them fatally at first  -  while taking meticulous notes on the doses and their effects, and on which of his workmates he was eventually going to kill.</w:t>
      </w:r>
    </w:p>
    <w:p w:rsidR="00D51751" w:rsidRDefault="00D51751" w:rsidP="00D51751">
      <w:pPr>
        <w:spacing w:after="0"/>
        <w:rPr>
          <w:rFonts w:ascii="Arial" w:hAnsi="Arial"/>
          <w:color w:val="000000"/>
        </w:rPr>
      </w:pPr>
    </w:p>
    <w:p w:rsidR="00D51751" w:rsidRDefault="00D51751" w:rsidP="00D51751">
      <w:pPr>
        <w:pStyle w:val="NormalWeb"/>
        <w:spacing w:beforeLines="0" w:afterLines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After two men, Bob Engle and Fred Biggs, died in agony, an investigation began into the so-called </w:t>
      </w:r>
      <w:proofErr w:type="spellStart"/>
      <w:r>
        <w:rPr>
          <w:rFonts w:ascii="Arial" w:hAnsi="Arial"/>
          <w:color w:val="000000"/>
        </w:rPr>
        <w:t>Bovingdon</w:t>
      </w:r>
      <w:proofErr w:type="spellEnd"/>
      <w:r>
        <w:rPr>
          <w:rFonts w:ascii="Arial" w:hAnsi="Arial"/>
          <w:color w:val="000000"/>
        </w:rPr>
        <w:t xml:space="preserve"> Bug. Young helpfully confided in the police his interest in poisons  -  and had they by chance thought of thallium?</w:t>
      </w:r>
    </w:p>
    <w:p w:rsidR="00D51751" w:rsidRDefault="00D51751" w:rsidP="00D51751">
      <w:pPr>
        <w:pStyle w:val="NormalWeb"/>
        <w:spacing w:beforeLines="0" w:afterLines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His flat was searched: quantities of thallium, </w:t>
      </w:r>
      <w:proofErr w:type="spellStart"/>
      <w:r>
        <w:rPr>
          <w:rFonts w:ascii="Arial" w:hAnsi="Arial"/>
          <w:color w:val="000000"/>
        </w:rPr>
        <w:t>antimonium</w:t>
      </w:r>
      <w:proofErr w:type="spellEnd"/>
      <w:r>
        <w:rPr>
          <w:rFonts w:ascii="Arial" w:hAnsi="Arial"/>
          <w:color w:val="000000"/>
        </w:rPr>
        <w:t xml:space="preserve"> and </w:t>
      </w:r>
      <w:proofErr w:type="spellStart"/>
      <w:r>
        <w:rPr>
          <w:rFonts w:ascii="Arial" w:hAnsi="Arial"/>
          <w:color w:val="000000"/>
        </w:rPr>
        <w:t>aconitine</w:t>
      </w:r>
      <w:proofErr w:type="spellEnd"/>
      <w:r>
        <w:rPr>
          <w:rFonts w:ascii="Arial" w:hAnsi="Arial"/>
          <w:color w:val="000000"/>
        </w:rPr>
        <w:t xml:space="preserve"> were found, together with the incriminating notebook. The Teacup Murderer, as he was called, was sentenced to life and died aged 42, in his prison cell, of a heart attack.</w:t>
      </w:r>
    </w:p>
    <w:p w:rsidR="00D51751" w:rsidRDefault="00D51751" w:rsidP="00D51751">
      <w:pPr>
        <w:spacing w:after="0"/>
        <w:rPr>
          <w:rFonts w:ascii="Times" w:hAnsi="Times"/>
        </w:rPr>
      </w:pPr>
      <w:r>
        <w:rPr>
          <w:rFonts w:ascii="Arial" w:hAnsi="Arial"/>
          <w:color w:val="000000"/>
        </w:rPr>
        <w:br/>
        <w:t>Read more:</w:t>
      </w:r>
      <w:r>
        <w:rPr>
          <w:rStyle w:val="apple-converted-space"/>
          <w:rFonts w:ascii="Arial" w:hAnsi="Arial"/>
          <w:color w:val="000000"/>
        </w:rPr>
        <w:t> </w:t>
      </w:r>
      <w:hyperlink r:id="rId13" w:anchor="ixzz2C0rRMSfP" w:history="1">
        <w:r>
          <w:rPr>
            <w:rStyle w:val="Hyperlink"/>
            <w:rFonts w:ascii="Arial" w:hAnsi="Arial"/>
            <w:color w:val="003399"/>
          </w:rPr>
          <w:t>http://www.dailymail.co.uk/news/article-1088801/Broadmoor-hospital-finally-gives-secrets.html#ixzz2C0rRMSfP</w:t>
        </w:r>
      </w:hyperlink>
      <w:r>
        <w:rPr>
          <w:rStyle w:val="apple-converted-space"/>
          <w:rFonts w:ascii="Arial" w:hAnsi="Arial"/>
          <w:color w:val="000000"/>
        </w:rPr>
        <w:t> </w:t>
      </w:r>
      <w:r>
        <w:rPr>
          <w:rFonts w:ascii="Arial" w:hAnsi="Arial"/>
          <w:color w:val="000000"/>
        </w:rPr>
        <w:br/>
      </w:r>
    </w:p>
    <w:p w:rsidR="00D51751" w:rsidRDefault="00D51751">
      <w:pPr>
        <w:rPr>
          <w:lang w:val="en-GB"/>
        </w:rPr>
      </w:pPr>
      <w:hyperlink r:id="rId14" w:history="1">
        <w:r w:rsidRPr="00765FE2">
          <w:rPr>
            <w:rStyle w:val="Hyperlink"/>
            <w:lang w:val="en-GB"/>
          </w:rPr>
          <w:t>http://murderrevisited.blogspot.co.uk/2009/06/tea-cup-murderer.html</w:t>
        </w:r>
      </w:hyperlink>
      <w:r>
        <w:rPr>
          <w:lang w:val="en-GB"/>
        </w:rPr>
        <w:t xml:space="preserve"> </w:t>
      </w:r>
    </w:p>
    <w:p w:rsidR="0056195E" w:rsidRPr="0056195E" w:rsidRDefault="00D51751">
      <w:pPr>
        <w:rPr>
          <w:lang w:val="en-GB"/>
        </w:rPr>
      </w:pPr>
      <w:hyperlink r:id="rId15" w:history="1">
        <w:r w:rsidRPr="00765FE2">
          <w:rPr>
            <w:rStyle w:val="Hyperlink"/>
            <w:lang w:val="en-GB"/>
          </w:rPr>
          <w:t>http://en.wikipedia.org/wiki/Graham_Young</w:t>
        </w:r>
      </w:hyperlink>
      <w:r>
        <w:rPr>
          <w:lang w:val="en-GB"/>
        </w:rPr>
        <w:t xml:space="preserve"> </w:t>
      </w:r>
    </w:p>
    <w:sectPr w:rsidR="0056195E" w:rsidRPr="0056195E" w:rsidSect="0056195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6195E"/>
    <w:rsid w:val="000603B5"/>
    <w:rsid w:val="002C3516"/>
    <w:rsid w:val="004E3417"/>
    <w:rsid w:val="0056195E"/>
    <w:rsid w:val="005E3082"/>
    <w:rsid w:val="00BA6ED3"/>
    <w:rsid w:val="00BF78A6"/>
    <w:rsid w:val="00C50F46"/>
    <w:rsid w:val="00D51751"/>
    <w:rsid w:val="00EB5403"/>
    <w:rsid w:val="00F109A4"/>
    <w:rsid w:val="00F505C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5619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E3417"/>
  </w:style>
  <w:style w:type="paragraph" w:styleId="NormalWeb">
    <w:name w:val="Normal (Web)"/>
    <w:basedOn w:val="Normal"/>
    <w:uiPriority w:val="99"/>
    <w:rsid w:val="00D51751"/>
    <w:pPr>
      <w:spacing w:beforeLines="1" w:afterLines="1"/>
    </w:pPr>
    <w:rPr>
      <w:rFonts w:ascii="Times" w:hAnsi="Times" w:cs="Times New Roman"/>
      <w:sz w:val="20"/>
      <w:szCs w:val="20"/>
      <w:lang w:val="en-GB"/>
    </w:rPr>
  </w:style>
  <w:style w:type="paragraph" w:customStyle="1" w:styleId="imagecaption">
    <w:name w:val="imagecaption"/>
    <w:basedOn w:val="Normal"/>
    <w:rsid w:val="00D51751"/>
    <w:pPr>
      <w:spacing w:beforeLines="1" w:afterLines="1"/>
    </w:pPr>
    <w:rPr>
      <w:rFonts w:ascii="Times" w:hAnsi="Times"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50F4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7064">
          <w:marLeft w:val="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egislation.gov.uk/uksi/1971/729/schedule/made" TargetMode="External"/><Relationship Id="rId12" Type="http://schemas.openxmlformats.org/officeDocument/2006/relationships/hyperlink" Target="http://www.legislation.gov.uk/uksi/1982/217/schedule/made" TargetMode="External"/><Relationship Id="rId13" Type="http://schemas.openxmlformats.org/officeDocument/2006/relationships/hyperlink" Target="http://www.dailymail.co.uk/news/article-1088801/Broadmoor-hospital-finally-gives-secrets.html" TargetMode="External"/><Relationship Id="rId14" Type="http://schemas.openxmlformats.org/officeDocument/2006/relationships/hyperlink" Target="http://murderrevisited.blogspot.co.uk/2009/06/tea-cup-murderer.html" TargetMode="External"/><Relationship Id="rId15" Type="http://schemas.openxmlformats.org/officeDocument/2006/relationships/hyperlink" Target="http://en.wikipedia.org/wiki/Graham_Young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theyworkforyou.com/debate/?id=1952-11-27a.927.1" TargetMode="External"/><Relationship Id="rId5" Type="http://schemas.openxmlformats.org/officeDocument/2006/relationships/hyperlink" Target="http://www.theyworkforyou.com/debate/?id=1954-02-04a.704.3" TargetMode="External"/><Relationship Id="rId6" Type="http://schemas.openxmlformats.org/officeDocument/2006/relationships/hyperlink" Target="http://www.theyworkforyou.com/debates/?id=1964-12-22a.1054.0" TargetMode="External"/><Relationship Id="rId7" Type="http://schemas.openxmlformats.org/officeDocument/2006/relationships/hyperlink" Target="http://www.theyworkforyou.com/search/?pid=22541&amp;pop=1&amp;p=2" TargetMode="External"/><Relationship Id="rId8" Type="http://schemas.openxmlformats.org/officeDocument/2006/relationships/hyperlink" Target="http://www.theyworkforyou.com/search/?pid=19227&amp;pop=1#n4" TargetMode="External"/><Relationship Id="rId9" Type="http://schemas.openxmlformats.org/officeDocument/2006/relationships/hyperlink" Target="http://www.legislation.gov.uk/ukpga/Eliz2/10-11/26/enacted" TargetMode="External"/><Relationship Id="rId10" Type="http://schemas.openxmlformats.org/officeDocument/2006/relationships/hyperlink" Target="http://www.legislation.gov.uk/ukpga/1967/50/section/1/enac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402</Words>
  <Characters>2292</Characters>
  <Application>Microsoft Word 12.0.0</Application>
  <DocSecurity>0</DocSecurity>
  <Lines>19</Lines>
  <Paragraphs>4</Paragraphs>
  <ScaleCrop>false</ScaleCrop>
  <Company> </Company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2012-11-12T09:56:00Z</dcterms:created>
  <dcterms:modified xsi:type="dcterms:W3CDTF">2012-11-12T20:28:00Z</dcterms:modified>
</cp:coreProperties>
</file>