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65BAF">
      <w:pPr>
        <w:spacing w:line="360" w:lineRule="auto"/>
        <w:jc w:val="center"/>
        <w:rPr>
          <w:rFonts w:hint="eastAsia" w:ascii="宋体" w:hAnsi="宋体" w:eastAsia="宋体" w:cs="宋体"/>
          <w:b/>
          <w:sz w:val="32"/>
          <w:szCs w:val="32"/>
          <w:lang w:val="en-US" w:eastAsia="zh-CN"/>
        </w:rPr>
      </w:pPr>
      <w:r>
        <w:rPr>
          <w:rFonts w:hint="eastAsia" w:ascii="宋体" w:hAnsi="宋体" w:eastAsia="宋体" w:cs="宋体"/>
          <w:b/>
          <w:sz w:val="32"/>
          <w:szCs w:val="32"/>
          <w:lang w:val="en-US" w:eastAsia="zh-CN"/>
        </w:rPr>
        <w:t>方面级情感分析中对抗训练与注意力监督的交互效应研究</w:t>
      </w:r>
      <w:bookmarkStart w:id="0" w:name="_GoBack"/>
      <w:bookmarkEnd w:id="0"/>
    </w:p>
    <w:p w14:paraId="0F8C1CBD">
      <w:pPr>
        <w:spacing w:line="360" w:lineRule="auto"/>
        <w:jc w:val="center"/>
        <w:rPr>
          <w:rFonts w:hint="eastAsia" w:ascii="楷体" w:hAnsi="楷体" w:eastAsia="楷体" w:cs="楷体"/>
          <w:b/>
          <w:sz w:val="24"/>
          <w:szCs w:val="24"/>
          <w:lang w:val="en-US" w:eastAsia="zh-CN"/>
        </w:rPr>
      </w:pPr>
      <w:r>
        <w:rPr>
          <w:rFonts w:hint="eastAsia" w:ascii="楷体" w:hAnsi="楷体" w:eastAsia="楷体" w:cs="楷体"/>
          <w:b/>
          <w:sz w:val="24"/>
          <w:szCs w:val="24"/>
          <w:lang w:val="en-US" w:eastAsia="zh-CN"/>
        </w:rPr>
        <w:t>林静怡</w:t>
      </w:r>
    </w:p>
    <w:p w14:paraId="41FA132B">
      <w:pPr>
        <w:spacing w:line="360" w:lineRule="auto"/>
        <w:rPr>
          <w:rFonts w:hint="eastAsia" w:ascii="楷体" w:hAnsi="楷体" w:eastAsia="楷体" w:cs="楷体"/>
          <w:i/>
          <w:color w:val="FF0000"/>
          <w:sz w:val="24"/>
          <w:szCs w:val="24"/>
        </w:rPr>
      </w:pPr>
      <w:r>
        <w:rPr>
          <w:rFonts w:hint="eastAsia" w:ascii="黑体" w:hAnsi="黑体" w:eastAsia="黑体" w:cs="黑体"/>
          <w:b/>
          <w:sz w:val="24"/>
          <w:szCs w:val="24"/>
        </w:rPr>
        <w:t>【摘要</w:t>
      </w:r>
      <w:r>
        <w:rPr>
          <w:rFonts w:hint="eastAsia" w:ascii="黑体" w:hAnsi="黑体" w:eastAsia="黑体" w:cs="黑体"/>
          <w:sz w:val="24"/>
          <w:szCs w:val="24"/>
        </w:rPr>
        <w:t>】</w:t>
      </w:r>
      <w:r>
        <w:rPr>
          <w:rFonts w:hint="eastAsia" w:ascii="楷体" w:hAnsi="楷体" w:eastAsia="楷体" w:cs="楷体"/>
          <w:sz w:val="24"/>
          <w:szCs w:val="24"/>
        </w:rPr>
        <w:t>面向方面的情感分析（Aspect-Level Sentiment Analysis, ABSA）旨在预测句子中针对特定方面词的情感极性。在低资源场景下，预训练语言模型易出现过拟合，且注意力机制常偏离情感核心词，损害泛化能力与可解释性。本文基于RoBERTa预训练模型，结合LoRA高效微调与方面注意力机制，系统考察了两种改进策略：用于增强鲁棒性的快速梯度方法（FGM）对抗训练，以及基于大语言模型生成的</w:t>
      </w:r>
      <w:r>
        <w:rPr>
          <w:rFonts w:hint="eastAsia" w:ascii="楷体" w:hAnsi="楷体" w:eastAsia="楷体" w:cs="楷体"/>
          <w:sz w:val="24"/>
          <w:szCs w:val="24"/>
          <w:lang w:val="en-US" w:eastAsia="zh-CN"/>
        </w:rPr>
        <w:t>依</w:t>
      </w:r>
      <w:r>
        <w:rPr>
          <w:rFonts w:hint="eastAsia" w:ascii="楷体" w:hAnsi="楷体" w:eastAsia="楷体" w:cs="楷体"/>
          <w:sz w:val="24"/>
          <w:szCs w:val="24"/>
        </w:rPr>
        <w:t>据（rationale）注意力弱监督。我们在SemEval-2014 Laptop数据集上的实验揭示了三项主要发现。</w:t>
      </w:r>
      <w:r>
        <w:rPr>
          <w:rFonts w:hint="eastAsia" w:ascii="楷体" w:hAnsi="楷体" w:eastAsia="楷体" w:cs="楷体"/>
          <w:b/>
          <w:bCs/>
          <w:sz w:val="24"/>
          <w:szCs w:val="24"/>
          <w:lang w:val="en-US" w:eastAsia="zh-CN"/>
        </w:rPr>
        <w:t>第一</w:t>
      </w:r>
      <w:r>
        <w:rPr>
          <w:rFonts w:hint="eastAsia" w:ascii="楷体" w:hAnsi="楷体" w:eastAsia="楷体" w:cs="楷体"/>
          <w:sz w:val="24"/>
          <w:szCs w:val="24"/>
        </w:rPr>
        <w:t>，FGM将测试准确率从90.48%小幅提升至90.66%</w:t>
      </w:r>
      <w:r>
        <w:rPr>
          <w:rFonts w:hint="eastAsia" w:ascii="楷体" w:hAnsi="楷体" w:eastAsia="楷体" w:cs="楷体"/>
          <w:sz w:val="24"/>
          <w:szCs w:val="24"/>
          <w:lang w:val="en-US" w:eastAsia="zh-CN"/>
        </w:rPr>
        <w:t>,并</w:t>
      </w:r>
      <w:r>
        <w:rPr>
          <w:rFonts w:hint="eastAsia" w:ascii="楷体" w:hAnsi="楷体" w:eastAsia="楷体" w:cs="楷体"/>
          <w:sz w:val="24"/>
          <w:szCs w:val="24"/>
        </w:rPr>
        <w:t>将训练-验证准确率差距从约5%缩减至约2%，证实了其在低资源场景下的正则化效果。</w:t>
      </w:r>
      <w:r>
        <w:rPr>
          <w:rFonts w:hint="eastAsia" w:ascii="楷体" w:hAnsi="楷体" w:eastAsia="楷体" w:cs="楷体"/>
          <w:b/>
          <w:bCs/>
          <w:sz w:val="24"/>
          <w:szCs w:val="24"/>
          <w:lang w:val="en-US" w:eastAsia="zh-CN"/>
        </w:rPr>
        <w:t>第二</w:t>
      </w:r>
      <w:r>
        <w:rPr>
          <w:rFonts w:hint="eastAsia" w:ascii="楷体" w:hAnsi="楷体" w:eastAsia="楷体" w:cs="楷体"/>
          <w:sz w:val="24"/>
          <w:szCs w:val="24"/>
        </w:rPr>
        <w:t>，</w:t>
      </w:r>
      <w:r>
        <w:rPr>
          <w:rFonts w:hint="eastAsia" w:ascii="楷体" w:hAnsi="楷体" w:eastAsia="楷体" w:cs="楷体"/>
          <w:sz w:val="24"/>
          <w:szCs w:val="24"/>
          <w:lang w:eastAsia="zh-CN"/>
        </w:rPr>
        <w:t>依据</w:t>
      </w:r>
      <w:r>
        <w:rPr>
          <w:rFonts w:hint="eastAsia" w:ascii="楷体" w:hAnsi="楷体" w:eastAsia="楷体" w:cs="楷体"/>
          <w:sz w:val="24"/>
          <w:szCs w:val="24"/>
        </w:rPr>
        <w:t>监督显著提升了注意力分布的可解释性，并将验证准确率推高至94.19%，但该增益未完全泛化至测试集（90.48%）。</w:t>
      </w:r>
      <w:r>
        <w:rPr>
          <w:rFonts w:hint="eastAsia" w:ascii="楷体" w:hAnsi="楷体" w:eastAsia="楷体" w:cs="楷体"/>
          <w:b/>
          <w:bCs/>
          <w:sz w:val="24"/>
          <w:szCs w:val="24"/>
          <w:lang w:val="en-US" w:eastAsia="zh-CN"/>
        </w:rPr>
        <w:t>第三</w:t>
      </w:r>
      <w:r>
        <w:rPr>
          <w:rFonts w:hint="eastAsia" w:ascii="楷体" w:hAnsi="楷体" w:eastAsia="楷体" w:cs="楷体"/>
          <w:sz w:val="24"/>
          <w:szCs w:val="24"/>
          <w:lang w:val="en-US" w:eastAsia="zh-CN"/>
        </w:rPr>
        <w:t>，也是最值得注意的发现是</w:t>
      </w:r>
      <w:r>
        <w:rPr>
          <w:rFonts w:hint="eastAsia" w:ascii="楷体" w:hAnsi="楷体" w:eastAsia="楷体" w:cs="楷体"/>
          <w:sz w:val="24"/>
          <w:szCs w:val="24"/>
        </w:rPr>
        <w:t>，FGM与</w:t>
      </w:r>
      <w:r>
        <w:rPr>
          <w:rFonts w:hint="eastAsia" w:ascii="楷体" w:hAnsi="楷体" w:eastAsia="楷体" w:cs="楷体"/>
          <w:sz w:val="24"/>
          <w:szCs w:val="24"/>
          <w:lang w:eastAsia="zh-CN"/>
        </w:rPr>
        <w:t>依据</w:t>
      </w:r>
      <w:r>
        <w:rPr>
          <w:rFonts w:hint="eastAsia" w:ascii="楷体" w:hAnsi="楷体" w:eastAsia="楷体" w:cs="楷体"/>
          <w:sz w:val="24"/>
          <w:szCs w:val="24"/>
        </w:rPr>
        <w:t>监督的组合导致了测试准确率的意外下降（90.11%），劣于任一单独方法。分析表明，FGM在嵌入层施加的扰动破坏了</w:t>
      </w:r>
      <w:r>
        <w:rPr>
          <w:rFonts w:hint="eastAsia" w:ascii="楷体" w:hAnsi="楷体" w:eastAsia="楷体" w:cs="楷体"/>
          <w:sz w:val="24"/>
          <w:szCs w:val="24"/>
          <w:lang w:eastAsia="zh-CN"/>
        </w:rPr>
        <w:t>依据</w:t>
      </w:r>
      <w:r>
        <w:rPr>
          <w:rFonts w:hint="eastAsia" w:ascii="楷体" w:hAnsi="楷体" w:eastAsia="楷体" w:cs="楷体"/>
          <w:sz w:val="24"/>
          <w:szCs w:val="24"/>
        </w:rPr>
        <w:t>监督所依赖的词符级注意力目标，引发梯度冲突，揭示了鲁棒性目标与可解释性目标之间此前未被探究的张力</w:t>
      </w:r>
      <w:r>
        <w:rPr>
          <w:rFonts w:hint="eastAsia" w:ascii="楷体" w:hAnsi="楷体" w:eastAsia="楷体" w:cs="楷体"/>
          <w:sz w:val="24"/>
          <w:szCs w:val="24"/>
          <w:lang w:eastAsia="zh-CN"/>
        </w:rPr>
        <w:t>，</w:t>
      </w:r>
      <w:r>
        <w:rPr>
          <w:rFonts w:hint="eastAsia" w:ascii="楷体" w:hAnsi="楷体" w:eastAsia="楷体" w:cs="楷体"/>
          <w:sz w:val="24"/>
          <w:szCs w:val="24"/>
        </w:rPr>
        <w:t>为多目标训练中的权衡设计提供了有益启示。</w:t>
      </w:r>
    </w:p>
    <w:p w14:paraId="33CA9918">
      <w:pPr>
        <w:spacing w:line="360" w:lineRule="auto"/>
        <w:rPr>
          <w:rFonts w:hint="eastAsia" w:ascii="楷体" w:hAnsi="楷体" w:eastAsia="楷体" w:cs="楷体"/>
          <w:sz w:val="24"/>
          <w:szCs w:val="24"/>
          <w:lang w:val="en-US" w:eastAsia="zh-CN"/>
        </w:rPr>
      </w:pPr>
      <w:r>
        <w:rPr>
          <w:rFonts w:hint="eastAsia" w:ascii="黑体" w:hAnsi="黑体" w:eastAsia="黑体" w:cs="黑体"/>
          <w:b/>
          <w:sz w:val="24"/>
          <w:szCs w:val="24"/>
        </w:rPr>
        <w:t>【关键词】</w:t>
      </w:r>
      <w:r>
        <w:rPr>
          <w:rFonts w:hint="eastAsia" w:ascii="楷体" w:hAnsi="楷体" w:eastAsia="楷体" w:cs="楷体"/>
          <w:sz w:val="24"/>
          <w:szCs w:val="24"/>
          <w:lang w:val="en-US" w:eastAsia="zh-CN"/>
        </w:rPr>
        <w:t>多模态学习方面级情感分析；对抗训练；注意力监督；rationale</w:t>
      </w:r>
    </w:p>
    <w:p w14:paraId="19CF6BFF">
      <w:pPr>
        <w:spacing w:line="360" w:lineRule="auto"/>
        <w:rPr>
          <w:rFonts w:hint="eastAsia" w:ascii="楷体" w:hAnsi="楷体" w:eastAsia="楷体" w:cs="楷体"/>
          <w:sz w:val="24"/>
          <w:szCs w:val="24"/>
          <w:lang w:val="en-US" w:eastAsia="zh-CN"/>
        </w:rPr>
      </w:pPr>
    </w:p>
    <w:p w14:paraId="5620D881">
      <w:pPr>
        <w:pStyle w:val="2"/>
        <w:numPr>
          <w:ilvl w:val="0"/>
          <w:numId w:val="1"/>
        </w:numPr>
        <w:bidi w:val="0"/>
        <w:ind w:left="425" w:leftChars="0" w:hanging="425" w:firstLineChars="0"/>
        <w:rPr>
          <w:rFonts w:hint="default"/>
          <w:color w:val="000000" w:themeColor="text1"/>
          <w:sz w:val="28"/>
          <w:szCs w:val="18"/>
          <w:lang w:val="en-US" w:eastAsia="zh-CN"/>
          <w14:textFill>
            <w14:solidFill>
              <w14:schemeClr w14:val="tx1"/>
            </w14:solidFill>
          </w14:textFill>
        </w:rPr>
      </w:pPr>
      <w:r>
        <w:rPr>
          <w:rFonts w:hint="eastAsia"/>
          <w:color w:val="000000" w:themeColor="text1"/>
          <w:sz w:val="28"/>
          <w:szCs w:val="18"/>
          <w:lang w:val="en-US" w:eastAsia="zh-CN"/>
          <w14:textFill>
            <w14:solidFill>
              <w14:schemeClr w14:val="tx1"/>
            </w14:solidFill>
          </w14:textFill>
        </w:rPr>
        <w:t>引言</w:t>
      </w:r>
    </w:p>
    <w:p w14:paraId="624A61B1">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方面级情感分析（ABSA）是细粒度情感分类的核心任务，它要求模型针对句子中提及的特定方面判断情感极性。例如，在句子“The battery life is excellent but the screen is too dim”中，模型需要正确识别对“battery life”的正面评价和对“screen”的负面评价。相较于整句级情感分析，ABSA要求模型具备更精准的上下文</w:t>
      </w:r>
      <w:r>
        <w:rPr>
          <w:rFonts w:hint="eastAsia" w:ascii="宋体" w:hAnsi="宋体" w:eastAsia="宋体" w:cs="宋体"/>
          <w:sz w:val="24"/>
          <w:szCs w:val="32"/>
          <w:lang w:val="en-US" w:eastAsia="zh-CN"/>
        </w:rPr>
        <w:noBreakHyphen/>
      </w:r>
      <w:r>
        <w:rPr>
          <w:rFonts w:hint="eastAsia" w:ascii="宋体" w:hAnsi="宋体" w:eastAsia="宋体" w:cs="宋体"/>
          <w:sz w:val="24"/>
          <w:szCs w:val="32"/>
          <w:lang w:val="en-US" w:eastAsia="zh-CN"/>
        </w:rPr>
        <w:t>方面交互能力。</w:t>
      </w:r>
    </w:p>
    <w:p w14:paraId="07F30C7B">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在SemEval-2014 Laptop等低资源数据集上微调RoBERTa等大规模预训练语言模型（PLMs）面临两个显著挑战。其一为</w:t>
      </w:r>
      <w:r>
        <w:rPr>
          <w:rFonts w:hint="eastAsia" w:ascii="宋体" w:hAnsi="宋体" w:eastAsia="宋体" w:cs="宋体"/>
          <w:b/>
          <w:bCs/>
          <w:sz w:val="24"/>
          <w:szCs w:val="32"/>
          <w:lang w:val="en-US" w:eastAsia="zh-CN"/>
        </w:rPr>
        <w:t>过拟合</w:t>
      </w:r>
      <w:r>
        <w:rPr>
          <w:rFonts w:hint="eastAsia" w:ascii="宋体" w:hAnsi="宋体" w:eastAsia="宋体" w:cs="宋体"/>
          <w:sz w:val="24"/>
          <w:szCs w:val="32"/>
          <w:lang w:val="en-US" w:eastAsia="zh-CN"/>
        </w:rPr>
        <w:t xml:space="preserve">：海量参数极易记忆训练样本的表层模式，导致训练 </w:t>
      </w:r>
      <w:r>
        <w:rPr>
          <w:rFonts w:hint="eastAsia" w:ascii="宋体" w:hAnsi="宋体" w:eastAsia="宋体" w:cs="宋体"/>
          <w:sz w:val="24"/>
          <w:szCs w:val="32"/>
          <w:lang w:val="en-US" w:eastAsia="zh-CN"/>
        </w:rPr>
        <w:noBreakHyphen/>
      </w:r>
      <w:r>
        <w:rPr>
          <w:rFonts w:hint="eastAsia" w:ascii="宋体" w:hAnsi="宋体" w:eastAsia="宋体" w:cs="宋体"/>
          <w:sz w:val="24"/>
          <w:szCs w:val="32"/>
          <w:lang w:val="en-US" w:eastAsia="zh-CN"/>
        </w:rPr>
        <w:t>验证准确率差距扩大，泛化能力下降。其二为</w:t>
      </w:r>
      <w:r>
        <w:rPr>
          <w:rFonts w:hint="eastAsia" w:ascii="宋体" w:hAnsi="宋体" w:eastAsia="宋体" w:cs="宋体"/>
          <w:b/>
          <w:bCs/>
          <w:sz w:val="24"/>
          <w:szCs w:val="32"/>
          <w:lang w:val="en-US" w:eastAsia="zh-CN"/>
        </w:rPr>
        <w:t>注意力错位</w:t>
      </w:r>
      <w:r>
        <w:rPr>
          <w:rFonts w:hint="eastAsia" w:ascii="宋体" w:hAnsi="宋体" w:eastAsia="宋体" w:cs="宋体"/>
          <w:sz w:val="24"/>
          <w:szCs w:val="32"/>
          <w:lang w:val="en-US" w:eastAsia="zh-CN"/>
        </w:rPr>
        <w:t>：在缺乏显式监督的情况下，模型的注意力权重往往分散到功能词或无关上下文中，使得决策过程不透明且可能不可靠。</w:t>
      </w:r>
    </w:p>
    <w:p w14:paraId="3EB8C521">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针对过拟合问题，对抗训练，如快速梯度方法（FGM），通过向词嵌入注入梯度方向扰动来平滑损失曲面，在多项NLP任务中展现了正则化效果。针对注意力错位问题，利用大语言模型生成情感关键词（依据）并以此监督模型的注意力分布，是一种直观且成本可控的解决思路，有望同时提升性能与可解释性。</w:t>
      </w:r>
    </w:p>
    <w:p w14:paraId="409396D6">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直观来看，FGM对抗训练与依据注意力监督似乎可以互补：前者强化全局鲁棒性，后者提供局部注意力引导。若将二者联合训练，有望获得既鲁棒又可解释的模型。然而，本文通过严格的实验发现，</w:t>
      </w:r>
      <w:r>
        <w:rPr>
          <w:rFonts w:hint="eastAsia" w:ascii="宋体" w:hAnsi="宋体" w:eastAsia="宋体" w:cs="宋体"/>
          <w:b/>
          <w:bCs/>
          <w:sz w:val="24"/>
          <w:szCs w:val="32"/>
          <w:lang w:val="en-US" w:eastAsia="zh-CN"/>
        </w:rPr>
        <w:t>此类多目标组合并非总是协同的</w:t>
      </w:r>
      <w:r>
        <w:rPr>
          <w:rFonts w:hint="eastAsia" w:ascii="宋体" w:hAnsi="宋体" w:eastAsia="宋体" w:cs="宋体"/>
          <w:sz w:val="24"/>
          <w:szCs w:val="32"/>
          <w:lang w:val="en-US" w:eastAsia="zh-CN"/>
        </w:rPr>
        <w:t>——在极小样本的ABSA任务中，FGM与依据监督产生了拮抗效应，导致性能不升反降。我们在系统剖析这一现象的基础上，提出了梯度冲突的假设解释，并讨论了其对低资源场景下模型设计的启示。</w:t>
      </w:r>
    </w:p>
    <w:p w14:paraId="64A417CF">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本文的主要贡献如下：</w:t>
      </w:r>
    </w:p>
    <w:p w14:paraId="77C9B961">
      <w:pPr>
        <w:numPr>
          <w:ilvl w:val="0"/>
          <w:numId w:val="2"/>
        </w:numPr>
        <w:spacing w:line="360" w:lineRule="auto"/>
        <w:ind w:left="845" w:leftChars="0" w:hanging="425"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构建了基于RoBERTa+LoRA+方面注意力的强基线模型，并在同一框架下对比了BERT、BiLSTM、TextCNN等骨干，确认了RoBERTa在低资源ABSA中的显著优势。</w:t>
      </w:r>
    </w:p>
    <w:p w14:paraId="5E87AA5E">
      <w:pPr>
        <w:numPr>
          <w:ilvl w:val="0"/>
          <w:numId w:val="2"/>
        </w:numPr>
        <w:spacing w:line="360" w:lineRule="auto"/>
        <w:ind w:left="845" w:leftChars="0" w:hanging="425"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独立验证了FGM对抗训练在抑制过拟合和依据注意力监督在改善可解释性方面的积极作用。</w:t>
      </w:r>
    </w:p>
    <w:p w14:paraId="66133323">
      <w:pPr>
        <w:numPr>
          <w:ilvl w:val="0"/>
          <w:numId w:val="2"/>
        </w:numPr>
        <w:spacing w:line="360" w:lineRule="auto"/>
        <w:ind w:left="845" w:leftChars="0" w:hanging="425"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揭示并分析了FGM与依据监督在低资源ABSA中的拮抗效应，指出梯度冲突是造成组合性能下降的潜在原因，为多目标优化提供了重要警示。</w:t>
      </w:r>
    </w:p>
    <w:p w14:paraId="436423D2">
      <w:pPr>
        <w:pStyle w:val="2"/>
        <w:numPr>
          <w:ilvl w:val="0"/>
          <w:numId w:val="1"/>
        </w:numPr>
        <w:bidi w:val="0"/>
        <w:ind w:left="425" w:leftChars="0" w:hanging="425" w:firstLineChars="0"/>
        <w:rPr>
          <w:rFonts w:hint="default"/>
          <w:color w:val="000000" w:themeColor="text1"/>
          <w:sz w:val="28"/>
          <w:szCs w:val="18"/>
          <w:lang w:val="en-US" w:eastAsia="zh-CN"/>
          <w14:textFill>
            <w14:solidFill>
              <w14:schemeClr w14:val="tx1"/>
            </w14:solidFill>
          </w14:textFill>
        </w:rPr>
      </w:pPr>
      <w:r>
        <w:rPr>
          <w:rFonts w:hint="eastAsia"/>
          <w:color w:val="000000" w:themeColor="text1"/>
          <w:sz w:val="28"/>
          <w:szCs w:val="18"/>
          <w:lang w:val="en-US" w:eastAsia="zh-CN"/>
          <w14:textFill>
            <w14:solidFill>
              <w14:schemeClr w14:val="tx1"/>
            </w14:solidFill>
          </w14:textFill>
        </w:rPr>
        <w:t>相关工作</w:t>
      </w:r>
    </w:p>
    <w:p w14:paraId="22CDD63C">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方面级情感分析</w:t>
      </w:r>
    </w:p>
    <w:p w14:paraId="5E90CD26">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ABSA研究经历了从基于注意力机制的LSTM到BERT和RoBERTa等预训练模型的演进。近期工作进一步引入了句法信息、图神经网络和对比学习。与这些工作不同，本文聚焦于一个实际且资源受限的场景，探究鲁棒性技术与可解释性技术之间的相互作用。</w:t>
      </w:r>
    </w:p>
    <w:p w14:paraId="65278A1A">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NLP中的对抗训练</w:t>
      </w:r>
    </w:p>
    <w:p w14:paraId="5CC41CC0">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对抗训练通过向嵌入层添加扰动来提升模型对输入变化的鲁棒性。FGM和PGD等方法已被成功应用于文本分类、序列标注等任务。在低资源场景下，对抗训练通常能有效缓解过拟合。然而，它与注意力级监督目标之间的相容性尚未被探索。</w:t>
      </w:r>
    </w:p>
    <w:p w14:paraId="6D48C618">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注意力监督与理性化</w:t>
      </w:r>
    </w:p>
    <w:p w14:paraId="7E96912C">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尽管注意力机制常被用来解释模型决策，但其忠实性屡遭质疑。为此，一些工作利用人工标注的依据来监督注意力。随着大语言模型的兴起，自动生成的依据成为可扩展的替代方案。本文采用LLM生成的依据来指导ABSA模型的注意力，并在此基础上前进一步，考察该监督机制与对抗训练同时作用时的效果。</w:t>
      </w:r>
    </w:p>
    <w:p w14:paraId="6F2DA548">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参数高效微调</w:t>
      </w:r>
    </w:p>
    <w:p w14:paraId="6640D23E">
      <w:pPr>
        <w:spacing w:line="360" w:lineRule="auto"/>
        <w:ind w:firstLine="480" w:firstLineChars="200"/>
        <w:rPr>
          <w:rFonts w:hint="default"/>
          <w:color w:val="000000" w:themeColor="text1"/>
          <w:sz w:val="28"/>
          <w:szCs w:val="18"/>
          <w:lang w:val="en-US" w:eastAsia="zh-CN"/>
          <w14:textFill>
            <w14:solidFill>
              <w14:schemeClr w14:val="tx1"/>
            </w14:solidFill>
          </w14:textFill>
        </w:rPr>
      </w:pPr>
      <w:r>
        <w:rPr>
          <w:rFonts w:hint="eastAsia" w:ascii="宋体" w:hAnsi="宋体" w:eastAsia="宋体" w:cs="宋体"/>
          <w:sz w:val="24"/>
          <w:szCs w:val="32"/>
          <w:lang w:val="en-US" w:eastAsia="zh-CN"/>
        </w:rPr>
        <w:t>LoRA通过向注意力层注入低秩矩阵来实现高效微调，大幅减少可训练参数，有助于保留预训练知识。在本文的极低资源设置下，LoRA是抑制灾难性遗忘的重要基础技术。</w:t>
      </w:r>
    </w:p>
    <w:p w14:paraId="52D4E5AC">
      <w:pPr>
        <w:pStyle w:val="2"/>
        <w:numPr>
          <w:ilvl w:val="0"/>
          <w:numId w:val="1"/>
        </w:numPr>
        <w:bidi w:val="0"/>
        <w:ind w:left="425" w:leftChars="0" w:hanging="425" w:firstLineChars="0"/>
        <w:rPr>
          <w:rFonts w:hint="default"/>
          <w:color w:val="000000" w:themeColor="text1"/>
          <w:sz w:val="28"/>
          <w:szCs w:val="18"/>
          <w:lang w:val="en-US" w:eastAsia="zh-CN"/>
          <w14:textFill>
            <w14:solidFill>
              <w14:schemeClr w14:val="tx1"/>
            </w14:solidFill>
          </w14:textFill>
        </w:rPr>
      </w:pPr>
      <w:r>
        <w:rPr>
          <w:rFonts w:hint="eastAsia"/>
          <w:color w:val="000000" w:themeColor="text1"/>
          <w:sz w:val="28"/>
          <w:szCs w:val="18"/>
          <w:lang w:val="en-US" w:eastAsia="zh-CN"/>
          <w14:textFill>
            <w14:solidFill>
              <w14:schemeClr w14:val="tx1"/>
            </w14:solidFill>
          </w14:textFill>
        </w:rPr>
        <w:t>方法</w:t>
      </w:r>
    </w:p>
    <w:p w14:paraId="7783C7CF">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任务形式化</w:t>
      </w:r>
    </w:p>
    <w:p w14:paraId="693AD78F">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给定句子</w:t>
      </w:r>
      <m:oMath>
        <m:r>
          <m:rPr/>
          <w:rPr>
            <w:rFonts w:hint="default" w:ascii="Cambria Math" w:hAnsi="宋体" w:eastAsia="宋体" w:cs="宋体"/>
            <w:sz w:val="24"/>
            <w:szCs w:val="32"/>
            <w:lang w:val="en-US" w:eastAsia="zh-CN"/>
          </w:rPr>
          <m:t xml:space="preserve"> </m:t>
        </m:r>
        <m:r>
          <m:rPr/>
          <w:rPr>
            <w:rFonts w:hint="default" w:ascii="Cambria Math" w:hAnsi="Cambria Math" w:eastAsia="宋体" w:cs="宋体"/>
            <w:kern w:val="2"/>
            <w:sz w:val="24"/>
            <w:szCs w:val="32"/>
            <w:lang w:val="en-US" w:eastAsia="zh-CN" w:bidi="ar-SA"/>
          </w:rPr>
          <m:t xml:space="preserve">S = </m:t>
        </m:r>
        <m:r>
          <m:rPr/>
          <w:rPr>
            <w:rFonts w:hint="eastAsia" w:ascii="Cambria Math" w:hAnsi="Cambria Math" w:eastAsia="宋体" w:cs="宋体"/>
            <w:kern w:val="2"/>
            <w:sz w:val="24"/>
            <w:szCs w:val="32"/>
            <w:lang w:val="en-US" w:eastAsia="zh-CN" w:bidi="ar-SA"/>
          </w:rPr>
          <m:t>{</m:t>
        </m:r>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w</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1</m:t>
            </m:r>
            <m:ctrlPr>
              <w:rPr>
                <w:rFonts w:hint="eastAsia"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m:t>
        </m:r>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w</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2</m:t>
            </m:r>
            <m:ctrlPr>
              <w:rPr>
                <w:rFonts w:hint="eastAsia"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 ... ,</m:t>
        </m:r>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w</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n</m:t>
            </m:r>
            <m:ctrlPr>
              <w:rPr>
                <w:rFonts w:hint="eastAsia" w:ascii="Cambria Math" w:hAnsi="Cambria Math" w:eastAsia="宋体" w:cs="宋体"/>
                <w:i/>
                <w:kern w:val="2"/>
                <w:sz w:val="24"/>
                <w:szCs w:val="32"/>
                <w:lang w:val="en-US" w:eastAsia="zh-CN" w:bidi="ar-SA"/>
              </w:rPr>
            </m:ctrlPr>
          </m:sub>
        </m:sSub>
        <m:r>
          <m:rPr/>
          <w:rPr>
            <w:rFonts w:hint="eastAsia" w:ascii="Cambria Math" w:hAnsi="Cambria Math" w:eastAsia="宋体" w:cs="宋体"/>
            <w:kern w:val="2"/>
            <w:sz w:val="24"/>
            <w:szCs w:val="32"/>
            <w:lang w:val="en-US" w:eastAsia="zh-CN" w:bidi="ar-SA"/>
          </w:rPr>
          <m:t>}</m:t>
        </m:r>
      </m:oMath>
      <w:r>
        <w:rPr>
          <w:rFonts w:hint="eastAsia" w:hAnsi="Cambria Math" w:eastAsia="宋体" w:cs="宋体"/>
          <w:i w:val="0"/>
          <w:kern w:val="2"/>
          <w:sz w:val="24"/>
          <w:szCs w:val="32"/>
          <w:lang w:val="en-US" w:eastAsia="zh-CN" w:bidi="ar-SA"/>
        </w:rPr>
        <w:t xml:space="preserve"> </w:t>
      </w:r>
      <w:r>
        <w:rPr>
          <w:rFonts w:hint="eastAsia" w:ascii="宋体" w:hAnsi="宋体" w:eastAsia="宋体" w:cs="宋体"/>
          <w:sz w:val="24"/>
          <w:szCs w:val="32"/>
          <w:lang w:val="en-US" w:eastAsia="zh-CN"/>
        </w:rPr>
        <w:t>及其中出现的方面词</w:t>
      </w:r>
      <m:oMath>
        <m:r>
          <m:rPr/>
          <w:rPr>
            <w:rFonts w:hint="default" w:ascii="Cambria Math" w:hAnsi="宋体" w:eastAsia="宋体" w:cs="宋体"/>
            <w:sz w:val="24"/>
            <w:szCs w:val="32"/>
            <w:lang w:val="en-US" w:eastAsia="zh-CN"/>
          </w:rPr>
          <m:t xml:space="preserve"> A</m:t>
        </m:r>
        <m:r>
          <m:rPr/>
          <w:rPr>
            <w:rFonts w:hint="default" w:ascii="Cambria Math" w:hAnsi="Cambria Math" w:eastAsia="宋体" w:cs="宋体"/>
            <w:kern w:val="2"/>
            <w:sz w:val="24"/>
            <w:szCs w:val="32"/>
            <w:lang w:val="en-US" w:eastAsia="zh-CN" w:bidi="ar-SA"/>
          </w:rPr>
          <m:t xml:space="preserve"> = </m:t>
        </m:r>
        <m:r>
          <m:rPr/>
          <w:rPr>
            <w:rFonts w:hint="eastAsia" w:ascii="Cambria Math" w:hAnsi="Cambria Math" w:eastAsia="宋体" w:cs="宋体"/>
            <w:kern w:val="2"/>
            <w:sz w:val="24"/>
            <w:szCs w:val="32"/>
            <w:lang w:val="en-US" w:eastAsia="zh-CN" w:bidi="ar-SA"/>
          </w:rPr>
          <m:t>{</m:t>
        </m:r>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a</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1</m:t>
            </m:r>
            <m:ctrlPr>
              <w:rPr>
                <w:rFonts w:hint="eastAsia"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m:t>
        </m:r>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a</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2</m:t>
            </m:r>
            <m:ctrlPr>
              <w:rPr>
                <w:rFonts w:hint="eastAsia"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 ... ,</m:t>
        </m:r>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a</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m</m:t>
            </m:r>
            <m:ctrlPr>
              <w:rPr>
                <w:rFonts w:hint="eastAsia" w:ascii="Cambria Math" w:hAnsi="Cambria Math" w:eastAsia="宋体" w:cs="宋体"/>
                <w:i/>
                <w:kern w:val="2"/>
                <w:sz w:val="24"/>
                <w:szCs w:val="32"/>
                <w:lang w:val="en-US" w:eastAsia="zh-CN" w:bidi="ar-SA"/>
              </w:rPr>
            </m:ctrlPr>
          </m:sub>
        </m:sSub>
        <m:r>
          <m:rPr/>
          <w:rPr>
            <w:rFonts w:hint="eastAsia" w:ascii="Cambria Math" w:hAnsi="Cambria Math" w:eastAsia="宋体" w:cs="宋体"/>
            <w:kern w:val="2"/>
            <w:sz w:val="24"/>
            <w:szCs w:val="32"/>
            <w:lang w:val="en-US" w:eastAsia="zh-CN" w:bidi="ar-SA"/>
          </w:rPr>
          <m:t>}</m:t>
        </m:r>
      </m:oMath>
      <w:r>
        <w:rPr>
          <w:rFonts w:hint="eastAsia" w:ascii="宋体" w:hAnsi="宋体" w:eastAsia="宋体" w:cs="宋体"/>
          <w:sz w:val="24"/>
          <w:szCs w:val="32"/>
          <w:lang w:val="en-US" w:eastAsia="zh-CN"/>
        </w:rPr>
        <w:t xml:space="preserve">，任务要求预测针对 </w:t>
      </w:r>
      <m:oMath>
        <m:r>
          <m:rPr/>
          <w:rPr>
            <w:rFonts w:hint="default" w:ascii="Cambria Math" w:hAnsi="宋体" w:eastAsia="宋体" w:cs="宋体"/>
            <w:sz w:val="24"/>
            <w:szCs w:val="32"/>
            <w:lang w:val="en-US" w:eastAsia="zh-CN"/>
          </w:rPr>
          <m:t>A</m:t>
        </m:r>
        <m:r>
          <m:rPr/>
          <w:rPr>
            <w:rFonts w:hint="default" w:ascii="Cambria Math" w:hAnsi="Cambria Math" w:eastAsia="宋体" w:cs="宋体"/>
            <w:kern w:val="2"/>
            <w:sz w:val="24"/>
            <w:szCs w:val="32"/>
            <w:lang w:val="en-US" w:eastAsia="zh-CN" w:bidi="ar-SA"/>
          </w:rPr>
          <m:t xml:space="preserve"> </m:t>
        </m:r>
      </m:oMath>
      <w:r>
        <w:rPr>
          <w:rFonts w:hint="eastAsia" w:hAnsi="Cambria Math" w:eastAsia="宋体" w:cs="宋体"/>
          <w:i w:val="0"/>
          <w:kern w:val="2"/>
          <w:sz w:val="24"/>
          <w:szCs w:val="32"/>
          <w:lang w:val="en-US" w:eastAsia="zh-CN" w:bidi="ar-SA"/>
        </w:rPr>
        <w:t xml:space="preserve"> </w:t>
      </w:r>
      <w:r>
        <w:rPr>
          <w:rFonts w:hint="eastAsia" w:ascii="宋体" w:hAnsi="宋体" w:eastAsia="宋体" w:cs="宋体"/>
          <w:sz w:val="24"/>
          <w:szCs w:val="32"/>
          <w:lang w:val="en-US" w:eastAsia="zh-CN"/>
        </w:rPr>
        <w:t>的情感极性</w:t>
      </w:r>
      <m:oMath>
        <m:r>
          <m:rPr/>
          <w:rPr>
            <w:rFonts w:hint="default" w:ascii="Cambria Math" w:hAnsi="宋体" w:eastAsia="宋体" w:cs="宋体"/>
            <w:sz w:val="24"/>
            <w:szCs w:val="32"/>
            <w:lang w:val="en-US" w:eastAsia="zh-CN"/>
          </w:rPr>
          <m:t xml:space="preserve">  y </m:t>
        </m:r>
        <m:r>
          <m:rPr/>
          <w:rPr>
            <w:rFonts w:ascii="Cambria Math" w:hAnsi="Cambria Math" w:cs="宋体"/>
            <w:sz w:val="24"/>
            <w:szCs w:val="32"/>
            <w:lang w:val="en-US"/>
          </w:rPr>
          <m:t>ϵ</m:t>
        </m:r>
        <m:r>
          <m:rPr/>
          <w:rPr>
            <w:rFonts w:hint="default" w:ascii="Cambria Math" w:hAnsi="Cambria Math" w:cs="宋体"/>
            <w:sz w:val="24"/>
            <w:szCs w:val="32"/>
            <w:lang w:val="en-US" w:eastAsia="zh-CN"/>
          </w:rPr>
          <m:t xml:space="preserve"> {0,1}</m:t>
        </m:r>
        <m:r>
          <m:rPr/>
          <w:rPr>
            <w:rFonts w:hint="default" w:ascii="Cambria Math" w:hAnsi="Cambria Math" w:eastAsia="宋体" w:cs="宋体"/>
            <w:kern w:val="2"/>
            <w:sz w:val="24"/>
            <w:szCs w:val="32"/>
            <w:lang w:val="en-US" w:eastAsia="zh-CN" w:bidi="ar-SA"/>
          </w:rPr>
          <m:t xml:space="preserve"> </m:t>
        </m:r>
      </m:oMath>
      <w:r>
        <w:rPr>
          <w:rFonts w:hint="eastAsia" w:ascii="宋体" w:hAnsi="宋体" w:eastAsia="宋体" w:cs="宋体"/>
          <w:sz w:val="24"/>
          <w:szCs w:val="32"/>
          <w:lang w:val="en-US" w:eastAsia="zh-CN"/>
        </w:rPr>
        <w:t>（0=负面，1=正面）。</w:t>
      </w:r>
    </w:p>
    <w:p w14:paraId="7B13FBE1">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基础模型架构</w:t>
      </w:r>
    </w:p>
    <w:p w14:paraId="01EC13F6">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以RoBERTa-base为骨干编码器。输入被构造为句子对</w:t>
      </w:r>
      <m:oMath>
        <m:r>
          <m:rPr/>
          <w:rPr>
            <w:rFonts w:hint="default" w:ascii="Cambria Math" w:hAnsi="宋体" w:eastAsia="宋体" w:cs="宋体"/>
            <w:sz w:val="24"/>
            <w:szCs w:val="32"/>
            <w:lang w:val="en-US" w:eastAsia="zh-CN"/>
          </w:rPr>
          <m:t xml:space="preserve"> </m:t>
        </m:r>
        <m:r>
          <m:rPr/>
          <w:rPr>
            <w:rFonts w:hint="default" w:ascii="Cambria Math" w:hAnsi="Cambria Math" w:eastAsia="宋体" w:cs="宋体"/>
            <w:kern w:val="2"/>
            <w:sz w:val="24"/>
            <w:szCs w:val="32"/>
            <w:lang w:val="en-US" w:eastAsia="zh-CN" w:bidi="ar-SA"/>
          </w:rPr>
          <m:t>[CLS] S [SEP] A [SEP]</m:t>
        </m:r>
      </m:oMath>
      <w:r>
        <w:rPr>
          <w:rFonts w:hint="eastAsia" w:ascii="宋体" w:hAnsi="宋体" w:eastAsia="宋体" w:cs="宋体"/>
          <w:sz w:val="24"/>
          <w:szCs w:val="32"/>
          <w:lang w:val="en-US" w:eastAsia="zh-CN"/>
        </w:rPr>
        <w:t>。对所有自注意力层的查询矩阵和值矩阵应用秩</w:t>
      </w:r>
      <m:oMath>
        <m:r>
          <m:rPr/>
          <w:rPr>
            <w:rFonts w:hint="default" w:ascii="Cambria Math" w:hAnsi="宋体" w:eastAsia="宋体" w:cs="宋体"/>
            <w:sz w:val="24"/>
            <w:szCs w:val="32"/>
            <w:lang w:val="en-US" w:eastAsia="zh-CN"/>
          </w:rPr>
          <m:t xml:space="preserve"> r=4,</m:t>
        </m:r>
        <m:r>
          <m:rPr/>
          <w:rPr>
            <w:rFonts w:ascii="Cambria Math" w:hAnsi="Cambria Math" w:cs="宋体"/>
            <w:sz w:val="24"/>
            <w:szCs w:val="32"/>
            <w:lang w:val="en-US"/>
          </w:rPr>
          <m:t>α</m:t>
        </m:r>
        <m:r>
          <m:rPr/>
          <w:rPr>
            <w:rFonts w:hint="default" w:ascii="Cambria Math" w:hAnsi="Cambria Math" w:cs="宋体"/>
            <w:sz w:val="24"/>
            <w:szCs w:val="32"/>
            <w:lang w:val="en-US" w:eastAsia="zh-CN"/>
          </w:rPr>
          <m:t>=8</m:t>
        </m:r>
      </m:oMath>
      <w:r>
        <w:rPr>
          <w:rFonts w:hint="eastAsia" w:ascii="宋体" w:hAnsi="宋体" w:eastAsia="宋体" w:cs="宋体"/>
          <w:sz w:val="24"/>
          <w:szCs w:val="32"/>
          <w:lang w:val="en-US" w:eastAsia="zh-CN"/>
        </w:rPr>
        <w:t>的LoRA，实现参数高效微调。</w:t>
      </w:r>
    </w:p>
    <w:p w14:paraId="7CED01A5">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为获取方面感知的句子表示，我们在最终隐藏状态 </w:t>
      </w:r>
      <m:oMath>
        <m:r>
          <m:rPr/>
          <w:rPr>
            <w:rFonts w:hint="default" w:ascii="Cambria Math" w:hAnsi="宋体" w:eastAsia="宋体" w:cs="宋体"/>
            <w:sz w:val="24"/>
            <w:szCs w:val="32"/>
            <w:lang w:val="en-US" w:eastAsia="zh-CN"/>
          </w:rPr>
          <m:t>H</m:t>
        </m:r>
        <m:r>
          <m:rPr/>
          <w:rPr>
            <w:rFonts w:hint="default" w:ascii="Cambria Math" w:hAnsi="Cambria Math" w:eastAsia="宋体" w:cs="宋体"/>
            <w:kern w:val="2"/>
            <w:sz w:val="24"/>
            <w:szCs w:val="32"/>
            <w:lang w:val="en-US" w:eastAsia="zh-CN" w:bidi="ar-SA"/>
          </w:rPr>
          <m:t xml:space="preserve"> </m:t>
        </m:r>
        <m:r>
          <m:rPr/>
          <w:rPr>
            <w:rFonts w:ascii="Cambria Math" w:hAnsi="Cambria Math" w:cs="宋体"/>
            <w:kern w:val="2"/>
            <w:sz w:val="24"/>
            <w:szCs w:val="32"/>
            <w:lang w:val="en-US" w:bidi="ar-SA"/>
          </w:rPr>
          <m:t>ϵ</m:t>
        </m:r>
        <m:r>
          <m:rPr/>
          <w:rPr>
            <w:rFonts w:hint="default" w:ascii="Cambria Math" w:hAnsi="Cambria Math" w:cs="宋体"/>
            <w:kern w:val="2"/>
            <w:sz w:val="24"/>
            <w:szCs w:val="32"/>
            <w:lang w:val="en-US" w:eastAsia="zh-CN" w:bidi="ar-SA"/>
          </w:rPr>
          <m:t xml:space="preserve"> </m:t>
        </m:r>
        <m:sSup>
          <m:sSupPr>
            <m:ctrlPr>
              <w:rPr>
                <w:rFonts w:hint="default" w:ascii="Cambria Math" w:hAnsi="Cambria Math" w:cs="宋体"/>
                <w:i/>
                <w:kern w:val="2"/>
                <w:sz w:val="24"/>
                <w:szCs w:val="32"/>
                <w:lang w:val="en-US" w:eastAsia="zh-CN" w:bidi="ar-SA"/>
              </w:rPr>
            </m:ctrlPr>
          </m:sSupPr>
          <m:e>
            <m:r>
              <m:rPr>
                <m:scr m:val="double-struck"/>
              </m:rPr>
              <w:rPr>
                <w:rFonts w:ascii="Cambria Math" w:hAnsi="Cambria Math" w:cs="宋体"/>
                <w:kern w:val="2"/>
                <w:sz w:val="24"/>
                <w:szCs w:val="32"/>
                <w:lang w:val="en-US" w:bidi="ar-SA"/>
              </w:rPr>
              <m:t>ℝ</m:t>
            </m:r>
            <m:ctrlPr>
              <w:rPr>
                <w:rFonts w:hint="default" w:ascii="Cambria Math" w:hAnsi="Cambria Math" w:cs="宋体"/>
                <w:i/>
                <w:kern w:val="2"/>
                <w:sz w:val="24"/>
                <w:szCs w:val="32"/>
                <w:lang w:val="en-US" w:eastAsia="zh-CN" w:bidi="ar-SA"/>
              </w:rPr>
            </m:ctrlPr>
          </m:e>
          <m:sup>
            <m:r>
              <m:rPr/>
              <w:rPr>
                <w:rFonts w:hint="default" w:ascii="Cambria Math" w:hAnsi="Cambria Math" w:cs="宋体"/>
                <w:kern w:val="2"/>
                <w:sz w:val="24"/>
                <w:szCs w:val="32"/>
                <w:lang w:val="en-US" w:eastAsia="zh-CN" w:bidi="ar-SA"/>
              </w:rPr>
              <m:t xml:space="preserve">B </m:t>
            </m:r>
            <m:r>
              <m:rPr/>
              <w:rPr>
                <w:rFonts w:ascii="Cambria Math" w:hAnsi="Cambria Math" w:cs="宋体"/>
                <w:kern w:val="2"/>
                <w:sz w:val="24"/>
                <w:szCs w:val="32"/>
                <w:lang w:val="en-US" w:bidi="ar-SA"/>
              </w:rPr>
              <m:t>×</m:t>
            </m:r>
            <m:r>
              <m:rPr/>
              <w:rPr>
                <w:rFonts w:hint="default" w:ascii="Cambria Math" w:hAnsi="Cambria Math" w:cs="宋体"/>
                <w:kern w:val="2"/>
                <w:sz w:val="24"/>
                <w:szCs w:val="32"/>
                <w:lang w:val="en-US" w:eastAsia="zh-CN" w:bidi="ar-SA"/>
              </w:rPr>
              <m:t xml:space="preserve"> T </m:t>
            </m:r>
            <m:r>
              <m:rPr/>
              <w:rPr>
                <w:rFonts w:ascii="Cambria Math" w:hAnsi="Cambria Math" w:cs="宋体"/>
                <w:kern w:val="2"/>
                <w:sz w:val="24"/>
                <w:szCs w:val="32"/>
                <w:lang w:val="en-US" w:bidi="ar-SA"/>
              </w:rPr>
              <m:t>×</m:t>
            </m:r>
            <m:r>
              <m:rPr/>
              <w:rPr>
                <w:rFonts w:hint="default" w:ascii="Cambria Math" w:hAnsi="Cambria Math" w:cs="宋体"/>
                <w:kern w:val="2"/>
                <w:sz w:val="24"/>
                <w:szCs w:val="32"/>
                <w:lang w:val="en-US" w:eastAsia="zh-CN" w:bidi="ar-SA"/>
              </w:rPr>
              <m:t xml:space="preserve"> d</m:t>
            </m:r>
            <m:ctrlPr>
              <w:rPr>
                <w:rFonts w:hint="default" w:ascii="Cambria Math" w:hAnsi="Cambria Math" w:cs="宋体"/>
                <w:i/>
                <w:kern w:val="2"/>
                <w:sz w:val="24"/>
                <w:szCs w:val="32"/>
                <w:lang w:val="en-US" w:eastAsia="zh-CN" w:bidi="ar-SA"/>
              </w:rPr>
            </m:ctrlPr>
          </m:sup>
        </m:sSup>
      </m:oMath>
      <w:r>
        <w:rPr>
          <w:rFonts w:hint="eastAsia" w:ascii="宋体" w:hAnsi="宋体" w:eastAsia="宋体" w:cs="宋体"/>
          <w:sz w:val="24"/>
          <w:szCs w:val="32"/>
          <w:lang w:val="en-US" w:eastAsia="zh-CN"/>
        </w:rPr>
        <w:t>之上设计了方面注意力（Aspect Attention）：</w:t>
      </w:r>
    </w:p>
    <w:p w14:paraId="18085544">
      <w:pPr>
        <w:numPr>
          <w:ilvl w:val="0"/>
          <w:numId w:val="3"/>
        </w:numPr>
        <w:spacing w:line="360" w:lineRule="auto"/>
        <w:ind w:left="845" w:leftChars="0" w:hanging="425" w:firstLineChars="0"/>
        <w:rPr>
          <w:rFonts w:hint="eastAsia" w:ascii="宋体" w:hAnsi="宋体" w:eastAsia="宋体" w:cs="宋体"/>
          <w:b w:val="0"/>
          <w:bCs w:val="0"/>
          <w:sz w:val="24"/>
          <w:szCs w:val="32"/>
          <w:lang w:val="en-US" w:eastAsia="zh-CN"/>
        </w:rPr>
      </w:pPr>
      <w:r>
        <w:rPr>
          <w:rFonts w:hint="eastAsia" w:ascii="宋体" w:hAnsi="宋体" w:eastAsia="宋体" w:cs="宋体"/>
          <w:b/>
          <w:bCs/>
          <w:sz w:val="24"/>
          <w:szCs w:val="32"/>
          <w:lang w:val="en-US" w:eastAsia="zh-CN"/>
        </w:rPr>
        <w:t>方面表示提取：</w:t>
      </w:r>
      <w:r>
        <w:rPr>
          <w:rFonts w:hint="eastAsia" w:ascii="宋体" w:hAnsi="宋体" w:eastAsia="宋体" w:cs="宋体"/>
          <w:b w:val="0"/>
          <w:bCs w:val="0"/>
          <w:sz w:val="24"/>
          <w:szCs w:val="32"/>
          <w:lang w:val="en-US" w:eastAsia="zh-CN"/>
        </w:rPr>
        <w:t xml:space="preserve">定位方面词对应的 </w:t>
      </w:r>
      <m:oMath>
        <m:r>
          <m:rPr/>
          <w:rPr>
            <w:rFonts w:hint="default" w:ascii="Cambria Math" w:hAnsi="Cambria Math" w:eastAsia="宋体" w:cs="宋体"/>
            <w:kern w:val="2"/>
            <w:sz w:val="24"/>
            <w:szCs w:val="32"/>
            <w:lang w:val="en-US" w:eastAsia="zh-CN" w:bidi="ar-SA"/>
          </w:rPr>
          <m:t>[SEP]</m:t>
        </m:r>
      </m:oMath>
      <w:r>
        <w:rPr>
          <w:rFonts w:hint="eastAsia" w:hAnsi="Cambria Math" w:eastAsia="宋体" w:cs="宋体"/>
          <w:i w:val="0"/>
          <w:kern w:val="2"/>
          <w:sz w:val="24"/>
          <w:szCs w:val="32"/>
          <w:lang w:val="en-US" w:eastAsia="zh-CN" w:bidi="ar-SA"/>
        </w:rPr>
        <w:t xml:space="preserve"> </w:t>
      </w:r>
      <w:r>
        <w:rPr>
          <w:rFonts w:hint="eastAsia" w:ascii="宋体" w:hAnsi="宋体" w:eastAsia="宋体" w:cs="宋体"/>
          <w:b w:val="0"/>
          <w:bCs w:val="0"/>
          <w:sz w:val="24"/>
          <w:szCs w:val="32"/>
          <w:lang w:val="en-US" w:eastAsia="zh-CN"/>
        </w:rPr>
        <w:t xml:space="preserve">标记，取其隐藏状态的均值作为方面表示 </w:t>
      </w:r>
      <m:oMath>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h</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a</m:t>
            </m:r>
            <m:ctrlPr>
              <w:rPr>
                <w:rFonts w:hint="eastAsia"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 xml:space="preserve"> </m:t>
        </m:r>
        <m:r>
          <m:rPr/>
          <w:rPr>
            <w:rFonts w:ascii="Cambria Math" w:hAnsi="Cambria Math" w:cs="宋体"/>
            <w:kern w:val="2"/>
            <w:sz w:val="24"/>
            <w:szCs w:val="32"/>
            <w:lang w:val="en-US" w:bidi="ar-SA"/>
          </w:rPr>
          <m:t>ϵ</m:t>
        </m:r>
        <m:r>
          <m:rPr/>
          <w:rPr>
            <w:rFonts w:hint="default" w:ascii="Cambria Math" w:hAnsi="Cambria Math" w:cs="宋体"/>
            <w:kern w:val="2"/>
            <w:sz w:val="24"/>
            <w:szCs w:val="32"/>
            <w:lang w:val="en-US" w:eastAsia="zh-CN" w:bidi="ar-SA"/>
          </w:rPr>
          <m:t xml:space="preserve"> </m:t>
        </m:r>
        <m:sSup>
          <m:sSupPr>
            <m:ctrlPr>
              <w:rPr>
                <w:rFonts w:hint="default" w:ascii="Cambria Math" w:hAnsi="Cambria Math" w:cs="宋体"/>
                <w:i/>
                <w:kern w:val="2"/>
                <w:sz w:val="24"/>
                <w:szCs w:val="32"/>
                <w:lang w:val="en-US" w:eastAsia="zh-CN" w:bidi="ar-SA"/>
              </w:rPr>
            </m:ctrlPr>
          </m:sSupPr>
          <m:e>
            <m:r>
              <m:rPr>
                <m:scr m:val="double-struck"/>
              </m:rPr>
              <w:rPr>
                <w:rFonts w:ascii="Cambria Math" w:hAnsi="Cambria Math" w:cs="宋体"/>
                <w:kern w:val="2"/>
                <w:sz w:val="24"/>
                <w:szCs w:val="32"/>
                <w:lang w:val="en-US" w:bidi="ar-SA"/>
              </w:rPr>
              <m:t>ℝ</m:t>
            </m:r>
            <m:ctrlPr>
              <w:rPr>
                <w:rFonts w:hint="default" w:ascii="Cambria Math" w:hAnsi="Cambria Math" w:cs="宋体"/>
                <w:i/>
                <w:kern w:val="2"/>
                <w:sz w:val="24"/>
                <w:szCs w:val="32"/>
                <w:lang w:val="en-US" w:eastAsia="zh-CN" w:bidi="ar-SA"/>
              </w:rPr>
            </m:ctrlPr>
          </m:e>
          <m:sup>
            <m:r>
              <m:rPr/>
              <w:rPr>
                <w:rFonts w:hint="default" w:ascii="Cambria Math" w:hAnsi="Cambria Math" w:cs="宋体"/>
                <w:kern w:val="2"/>
                <w:sz w:val="24"/>
                <w:szCs w:val="32"/>
                <w:lang w:val="en-US" w:eastAsia="zh-CN" w:bidi="ar-SA"/>
              </w:rPr>
              <m:t xml:space="preserve">B </m:t>
            </m:r>
            <m:r>
              <m:rPr/>
              <w:rPr>
                <w:rFonts w:ascii="Cambria Math" w:hAnsi="Cambria Math" w:cs="宋体"/>
                <w:kern w:val="2"/>
                <w:sz w:val="24"/>
                <w:szCs w:val="32"/>
                <w:lang w:val="en-US" w:bidi="ar-SA"/>
              </w:rPr>
              <m:t>×</m:t>
            </m:r>
            <m:r>
              <m:rPr/>
              <w:rPr>
                <w:rFonts w:hint="default" w:ascii="Cambria Math" w:hAnsi="Cambria Math" w:cs="宋体"/>
                <w:kern w:val="2"/>
                <w:sz w:val="24"/>
                <w:szCs w:val="32"/>
                <w:lang w:val="en-US" w:eastAsia="zh-CN" w:bidi="ar-SA"/>
              </w:rPr>
              <m:t xml:space="preserve"> d</m:t>
            </m:r>
            <m:ctrlPr>
              <w:rPr>
                <w:rFonts w:hint="default" w:ascii="Cambria Math" w:hAnsi="Cambria Math" w:cs="宋体"/>
                <w:i/>
                <w:kern w:val="2"/>
                <w:sz w:val="24"/>
                <w:szCs w:val="32"/>
                <w:lang w:val="en-US" w:eastAsia="zh-CN" w:bidi="ar-SA"/>
              </w:rPr>
            </m:ctrlPr>
          </m:sup>
        </m:sSup>
      </m:oMath>
      <w:r>
        <w:rPr>
          <w:rFonts w:hint="eastAsia" w:ascii="宋体" w:hAnsi="宋体" w:eastAsia="宋体" w:cs="宋体"/>
          <w:b w:val="0"/>
          <w:bCs w:val="0"/>
          <w:sz w:val="24"/>
          <w:szCs w:val="32"/>
          <w:lang w:val="en-US" w:eastAsia="zh-CN"/>
        </w:rPr>
        <w:t>：</w:t>
      </w:r>
    </w:p>
    <w:p w14:paraId="0F1F705C">
      <w:pPr>
        <w:numPr>
          <w:ilvl w:val="0"/>
          <w:numId w:val="0"/>
        </w:numPr>
        <w:spacing w:line="360" w:lineRule="auto"/>
        <w:ind w:left="420" w:leftChars="0"/>
        <w:jc w:val="center"/>
        <w:rPr>
          <w:rFonts w:hint="eastAsia" w:ascii="宋体" w:hAnsi="宋体" w:eastAsia="宋体" w:cs="宋体"/>
          <w:b w:val="0"/>
          <w:bCs w:val="0"/>
          <w:sz w:val="24"/>
          <w:szCs w:val="32"/>
          <w:lang w:val="en-US" w:eastAsia="zh-CN"/>
        </w:rPr>
      </w:pPr>
      <w:r>
        <w:drawing>
          <wp:inline distT="0" distB="0" distL="114300" distR="114300">
            <wp:extent cx="3340100" cy="660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340100" cy="660400"/>
                    </a:xfrm>
                    <a:prstGeom prst="rect">
                      <a:avLst/>
                    </a:prstGeom>
                    <a:noFill/>
                    <a:ln>
                      <a:noFill/>
                    </a:ln>
                  </pic:spPr>
                </pic:pic>
              </a:graphicData>
            </a:graphic>
          </wp:inline>
        </w:drawing>
      </w:r>
    </w:p>
    <w:p w14:paraId="3B89549A">
      <w:pPr>
        <w:numPr>
          <w:ilvl w:val="0"/>
          <w:numId w:val="3"/>
        </w:numPr>
        <w:spacing w:line="360" w:lineRule="auto"/>
        <w:ind w:left="845" w:leftChars="0" w:hanging="425" w:firstLine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注意力评分：</w:t>
      </w:r>
      <w:r>
        <w:rPr>
          <w:rFonts w:hint="eastAsia" w:ascii="宋体" w:hAnsi="宋体" w:eastAsia="宋体" w:cs="宋体"/>
          <w:b w:val="0"/>
          <w:bCs w:val="0"/>
          <w:sz w:val="24"/>
          <w:szCs w:val="32"/>
          <w:lang w:val="en-US" w:eastAsia="zh-CN"/>
        </w:rPr>
        <w:t>计算每个词符与方面表示的交互得分</w:t>
      </w:r>
      <w:r>
        <w:rPr>
          <w:rFonts w:hint="eastAsia" w:ascii="宋体" w:hAnsi="宋体" w:eastAsia="宋体" w:cs="宋体"/>
          <w:b/>
          <w:bCs/>
          <w:sz w:val="24"/>
          <w:szCs w:val="32"/>
          <w:lang w:val="en-US" w:eastAsia="zh-CN"/>
        </w:rPr>
        <w:t>：</w:t>
      </w:r>
    </w:p>
    <w:p w14:paraId="13C7F6BA">
      <w:pPr>
        <w:numPr>
          <w:ilvl w:val="0"/>
          <w:numId w:val="0"/>
        </w:numPr>
        <w:spacing w:line="360" w:lineRule="auto"/>
        <w:ind w:left="420" w:leftChars="0"/>
        <w:jc w:val="center"/>
      </w:pPr>
      <w:r>
        <w:drawing>
          <wp:inline distT="0" distB="0" distL="114300" distR="114300">
            <wp:extent cx="2882900" cy="4254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882900" cy="425450"/>
                    </a:xfrm>
                    <a:prstGeom prst="rect">
                      <a:avLst/>
                    </a:prstGeom>
                    <a:noFill/>
                    <a:ln>
                      <a:noFill/>
                    </a:ln>
                  </pic:spPr>
                </pic:pic>
              </a:graphicData>
            </a:graphic>
          </wp:inline>
        </w:drawing>
      </w:r>
    </w:p>
    <w:p w14:paraId="387717A8">
      <w:pPr>
        <w:numPr>
          <w:ilvl w:val="0"/>
          <w:numId w:val="0"/>
        </w:numPr>
        <w:spacing w:line="360" w:lineRule="auto"/>
        <w:ind w:left="420" w:leftChars="0"/>
        <w:jc w:val="both"/>
        <w:rPr>
          <w:rFonts w:hint="default" w:eastAsiaTheme="minorEastAsia"/>
          <w:lang w:val="en-US" w:eastAsia="zh-CN"/>
        </w:rPr>
      </w:pPr>
      <w:r>
        <w:rPr>
          <w:rFonts w:hint="eastAsia"/>
          <w:lang w:val="en-US" w:eastAsia="zh-CN"/>
        </w:rPr>
        <w:t>其中，</w:t>
      </w:r>
      <m:oMath>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W</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s</m:t>
            </m:r>
            <m:ctrlPr>
              <w:rPr>
                <w:rFonts w:hint="eastAsia"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 xml:space="preserve"> , </m:t>
        </m:r>
        <m:sSub>
          <m:sSubPr>
            <m:ctrlPr>
              <w:rPr>
                <w:rFonts w:hint="eastAsia" w:ascii="Cambria Math" w:hAnsi="Cambria Math" w:eastAsia="宋体" w:cs="宋体"/>
                <w:i/>
                <w:kern w:val="2"/>
                <w:sz w:val="24"/>
                <w:szCs w:val="32"/>
                <w:lang w:val="en-US" w:eastAsia="zh-CN" w:bidi="ar-SA"/>
              </w:rPr>
            </m:ctrlPr>
          </m:sSubPr>
          <m:e>
            <m:r>
              <m:rPr/>
              <w:rPr>
                <w:rFonts w:hint="default" w:ascii="Cambria Math" w:hAnsi="Cambria Math" w:eastAsia="宋体" w:cs="宋体"/>
                <w:kern w:val="2"/>
                <w:sz w:val="24"/>
                <w:szCs w:val="32"/>
                <w:lang w:val="en-US" w:eastAsia="zh-CN" w:bidi="ar-SA"/>
              </w:rPr>
              <m:t>W</m:t>
            </m:r>
            <m:ctrlPr>
              <w:rPr>
                <w:rFonts w:hint="eastAsia"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a</m:t>
            </m:r>
            <m:ctrlPr>
              <w:rPr>
                <w:rFonts w:hint="eastAsia"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 xml:space="preserve"> </m:t>
        </m:r>
        <m:r>
          <m:rPr/>
          <w:rPr>
            <w:rFonts w:ascii="Cambria Math" w:hAnsi="Cambria Math" w:cs="宋体"/>
            <w:kern w:val="2"/>
            <w:sz w:val="24"/>
            <w:szCs w:val="32"/>
            <w:lang w:val="en-US" w:bidi="ar-SA"/>
          </w:rPr>
          <m:t>ϵ</m:t>
        </m:r>
        <m:r>
          <m:rPr/>
          <w:rPr>
            <w:rFonts w:hint="default" w:ascii="Cambria Math" w:hAnsi="Cambria Math" w:cs="宋体"/>
            <w:kern w:val="2"/>
            <w:sz w:val="24"/>
            <w:szCs w:val="32"/>
            <w:lang w:val="en-US" w:eastAsia="zh-CN" w:bidi="ar-SA"/>
          </w:rPr>
          <m:t xml:space="preserve"> </m:t>
        </m:r>
        <m:sSup>
          <m:sSupPr>
            <m:ctrlPr>
              <w:rPr>
                <w:rFonts w:hint="default" w:ascii="Cambria Math" w:hAnsi="Cambria Math" w:cs="宋体"/>
                <w:i/>
                <w:kern w:val="2"/>
                <w:sz w:val="24"/>
                <w:szCs w:val="32"/>
                <w:lang w:val="en-US" w:eastAsia="zh-CN" w:bidi="ar-SA"/>
              </w:rPr>
            </m:ctrlPr>
          </m:sSupPr>
          <m:e>
            <m:r>
              <m:rPr>
                <m:scr m:val="double-struck"/>
              </m:rPr>
              <w:rPr>
                <w:rFonts w:ascii="Cambria Math" w:hAnsi="Cambria Math" w:cs="宋体"/>
                <w:kern w:val="2"/>
                <w:sz w:val="24"/>
                <w:szCs w:val="32"/>
                <w:lang w:val="en-US" w:bidi="ar-SA"/>
              </w:rPr>
              <m:t>ℝ</m:t>
            </m:r>
            <m:ctrlPr>
              <w:rPr>
                <w:rFonts w:hint="default" w:ascii="Cambria Math" w:hAnsi="Cambria Math" w:cs="宋体"/>
                <w:i/>
                <w:kern w:val="2"/>
                <w:sz w:val="24"/>
                <w:szCs w:val="32"/>
                <w:lang w:val="en-US" w:eastAsia="zh-CN" w:bidi="ar-SA"/>
              </w:rPr>
            </m:ctrlPr>
          </m:e>
          <m:sup>
            <m:r>
              <m:rPr/>
              <w:rPr>
                <w:rFonts w:hint="default" w:ascii="Cambria Math" w:hAnsi="Cambria Math" w:cs="宋体"/>
                <w:kern w:val="2"/>
                <w:sz w:val="24"/>
                <w:szCs w:val="32"/>
                <w:lang w:val="en-US" w:eastAsia="zh-CN" w:bidi="ar-SA"/>
              </w:rPr>
              <m:t xml:space="preserve">d </m:t>
            </m:r>
            <m:r>
              <m:rPr/>
              <w:rPr>
                <w:rFonts w:ascii="Cambria Math" w:hAnsi="Cambria Math" w:cs="宋体"/>
                <w:kern w:val="2"/>
                <w:sz w:val="24"/>
                <w:szCs w:val="32"/>
                <w:lang w:val="en-US" w:bidi="ar-SA"/>
              </w:rPr>
              <m:t>×</m:t>
            </m:r>
            <m:r>
              <m:rPr/>
              <w:rPr>
                <w:rFonts w:hint="default" w:ascii="Cambria Math" w:hAnsi="Cambria Math" w:cs="宋体"/>
                <w:kern w:val="2"/>
                <w:sz w:val="24"/>
                <w:szCs w:val="32"/>
                <w:lang w:val="en-US" w:eastAsia="zh-CN" w:bidi="ar-SA"/>
              </w:rPr>
              <m:t xml:space="preserve"> d</m:t>
            </m:r>
            <m:ctrlPr>
              <w:rPr>
                <w:rFonts w:hint="default" w:ascii="Cambria Math" w:hAnsi="Cambria Math" w:cs="宋体"/>
                <w:i/>
                <w:kern w:val="2"/>
                <w:sz w:val="24"/>
                <w:szCs w:val="32"/>
                <w:lang w:val="en-US" w:eastAsia="zh-CN" w:bidi="ar-SA"/>
              </w:rPr>
            </m:ctrlPr>
          </m:sup>
        </m:sSup>
        <m:r>
          <m:rPr/>
          <w:rPr>
            <w:rFonts w:hint="default" w:ascii="Cambria Math" w:hAnsi="Cambria Math" w:eastAsia="宋体" w:cs="宋体"/>
            <w:kern w:val="2"/>
            <w:sz w:val="24"/>
            <w:szCs w:val="32"/>
            <w:lang w:val="en-US" w:eastAsia="zh-CN" w:bidi="ar-SA"/>
          </w:rPr>
          <m:t xml:space="preserve"> , v </m:t>
        </m:r>
        <m:r>
          <m:rPr/>
          <w:rPr>
            <w:rFonts w:ascii="Cambria Math" w:hAnsi="Cambria Math" w:cs="宋体"/>
            <w:kern w:val="2"/>
            <w:sz w:val="24"/>
            <w:szCs w:val="32"/>
            <w:lang w:val="en-US" w:bidi="ar-SA"/>
          </w:rPr>
          <m:t>ϵ</m:t>
        </m:r>
        <m:r>
          <m:rPr/>
          <w:rPr>
            <w:rFonts w:hint="default" w:ascii="Cambria Math" w:hAnsi="Cambria Math" w:cs="宋体"/>
            <w:kern w:val="2"/>
            <w:sz w:val="24"/>
            <w:szCs w:val="32"/>
            <w:lang w:val="en-US" w:eastAsia="zh-CN" w:bidi="ar-SA"/>
          </w:rPr>
          <m:t xml:space="preserve"> </m:t>
        </m:r>
        <m:sSup>
          <m:sSupPr>
            <m:ctrlPr>
              <w:rPr>
                <w:rFonts w:hint="default" w:ascii="Cambria Math" w:hAnsi="Cambria Math" w:cs="宋体"/>
                <w:i/>
                <w:kern w:val="2"/>
                <w:sz w:val="24"/>
                <w:szCs w:val="32"/>
                <w:lang w:val="en-US" w:eastAsia="zh-CN" w:bidi="ar-SA"/>
              </w:rPr>
            </m:ctrlPr>
          </m:sSupPr>
          <m:e>
            <m:r>
              <m:rPr>
                <m:scr m:val="double-struck"/>
              </m:rPr>
              <w:rPr>
                <w:rFonts w:ascii="Cambria Math" w:hAnsi="Cambria Math" w:cs="宋体"/>
                <w:kern w:val="2"/>
                <w:sz w:val="24"/>
                <w:szCs w:val="32"/>
                <w:lang w:val="en-US" w:bidi="ar-SA"/>
              </w:rPr>
              <m:t>ℝ</m:t>
            </m:r>
            <m:ctrlPr>
              <w:rPr>
                <w:rFonts w:hint="default" w:ascii="Cambria Math" w:hAnsi="Cambria Math" w:cs="宋体"/>
                <w:i/>
                <w:kern w:val="2"/>
                <w:sz w:val="24"/>
                <w:szCs w:val="32"/>
                <w:lang w:val="en-US" w:eastAsia="zh-CN" w:bidi="ar-SA"/>
              </w:rPr>
            </m:ctrlPr>
          </m:e>
          <m:sup>
            <m:r>
              <m:rPr/>
              <w:rPr>
                <w:rFonts w:hint="default" w:ascii="Cambria Math" w:hAnsi="Cambria Math" w:cs="宋体"/>
                <w:kern w:val="2"/>
                <w:sz w:val="24"/>
                <w:szCs w:val="32"/>
                <w:lang w:val="en-US" w:eastAsia="zh-CN" w:bidi="ar-SA"/>
              </w:rPr>
              <m:t>d</m:t>
            </m:r>
            <m:ctrlPr>
              <w:rPr>
                <w:rFonts w:hint="default" w:ascii="Cambria Math" w:hAnsi="Cambria Math" w:cs="宋体"/>
                <w:i/>
                <w:kern w:val="2"/>
                <w:sz w:val="24"/>
                <w:szCs w:val="32"/>
                <w:lang w:val="en-US" w:eastAsia="zh-CN" w:bidi="ar-SA"/>
              </w:rPr>
            </m:ctrlPr>
          </m:sup>
        </m:sSup>
      </m:oMath>
      <w:r>
        <w:rPr>
          <w:rFonts w:hint="eastAsia" w:hAnsi="Cambria Math" w:eastAsia="宋体" w:cs="宋体"/>
          <w:i w:val="0"/>
          <w:kern w:val="2"/>
          <w:sz w:val="24"/>
          <w:szCs w:val="32"/>
          <w:lang w:val="en-US" w:eastAsia="zh-CN" w:bidi="ar-SA"/>
        </w:rPr>
        <w:t xml:space="preserve"> 为可学习参数。</w:t>
      </w:r>
    </w:p>
    <w:p w14:paraId="0797D7C3">
      <w:pPr>
        <w:numPr>
          <w:ilvl w:val="0"/>
          <w:numId w:val="3"/>
        </w:numPr>
        <w:spacing w:line="360" w:lineRule="auto"/>
        <w:ind w:left="845" w:leftChars="0" w:hanging="425" w:firstLine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加权聚合：</w:t>
      </w:r>
      <w:r>
        <w:rPr>
          <w:rFonts w:hint="eastAsia" w:ascii="宋体" w:hAnsi="宋体" w:eastAsia="宋体" w:cs="宋体"/>
          <w:b w:val="0"/>
          <w:bCs w:val="0"/>
          <w:sz w:val="24"/>
          <w:szCs w:val="32"/>
          <w:lang w:val="en-US" w:eastAsia="zh-CN"/>
        </w:rPr>
        <w:t>最终表示为注意力权重加权的隐状态和：</w:t>
      </w:r>
    </w:p>
    <w:p w14:paraId="4BAA7BA9">
      <w:pPr>
        <w:numPr>
          <w:ilvl w:val="0"/>
          <w:numId w:val="0"/>
        </w:numPr>
        <w:spacing w:line="360" w:lineRule="auto"/>
        <w:ind w:left="420" w:leftChars="0"/>
        <w:jc w:val="center"/>
      </w:pPr>
      <w:r>
        <w:drawing>
          <wp:inline distT="0" distB="0" distL="114300" distR="114300">
            <wp:extent cx="3056255" cy="6356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56255" cy="635635"/>
                    </a:xfrm>
                    <a:prstGeom prst="rect">
                      <a:avLst/>
                    </a:prstGeom>
                    <a:noFill/>
                    <a:ln>
                      <a:noFill/>
                    </a:ln>
                  </pic:spPr>
                </pic:pic>
              </a:graphicData>
            </a:graphic>
          </wp:inline>
        </w:drawing>
      </w:r>
    </w:p>
    <w:p w14:paraId="5271FF46">
      <w:pPr>
        <w:spacing w:line="360" w:lineRule="auto"/>
        <w:rPr>
          <w:rFonts w:hint="eastAsia"/>
          <w:lang w:val="en-US" w:eastAsia="zh-CN"/>
        </w:rPr>
      </w:pPr>
      <w:r>
        <w:rPr>
          <w:rFonts w:hint="eastAsia" w:ascii="宋体" w:hAnsi="宋体" w:eastAsia="宋体" w:cs="宋体"/>
          <w:sz w:val="24"/>
          <w:szCs w:val="32"/>
          <w:lang w:val="en-US" w:eastAsia="zh-CN"/>
        </w:rPr>
        <w:t>最终表示经Dropout后送入线性分类器，使用Focal Loss训练，以缓解类别不平衡。</w:t>
      </w:r>
    </w:p>
    <w:p w14:paraId="4AF42D15">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FGM对抗训练</w:t>
      </w:r>
    </w:p>
    <w:p w14:paraId="613CDCCB">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在每次迭代中，首先计算分类损失关于词嵌入的梯度 </w:t>
      </w:r>
      <m:oMath>
        <m:r>
          <m:rPr/>
          <w:rPr>
            <w:rFonts w:hint="default" w:ascii="Cambria Math" w:hAnsi="Cambria Math" w:eastAsia="宋体" w:cs="宋体"/>
            <w:kern w:val="2"/>
            <w:sz w:val="24"/>
            <w:szCs w:val="32"/>
            <w:lang w:val="en-US" w:eastAsia="zh-CN" w:bidi="ar-SA"/>
          </w:rPr>
          <m:t xml:space="preserve">g = </m:t>
        </m:r>
        <m:sSub>
          <m:sSubPr>
            <m:ctrlPr>
              <w:rPr>
                <w:rFonts w:hint="default" w:ascii="Cambria Math" w:hAnsi="Cambria Math" w:eastAsia="宋体" w:cs="宋体"/>
                <w:i/>
                <w:kern w:val="2"/>
                <w:sz w:val="24"/>
                <w:szCs w:val="32"/>
                <w:lang w:val="en-US" w:eastAsia="zh-CN" w:bidi="ar-SA"/>
              </w:rPr>
            </m:ctrlPr>
          </m:sSubPr>
          <m:e>
            <m:r>
              <m:rPr/>
              <w:rPr>
                <w:rFonts w:ascii="Cambria Math" w:hAnsi="Cambria Math" w:cs="宋体"/>
                <w:kern w:val="2"/>
                <w:sz w:val="24"/>
                <w:szCs w:val="32"/>
                <w:lang w:val="en-US" w:bidi="ar-SA"/>
              </w:rPr>
              <m:t>∇</m:t>
            </m:r>
            <m:ctrlPr>
              <w:rPr>
                <w:rFonts w:hint="default"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e</m:t>
            </m:r>
            <m:ctrlPr>
              <w:rPr>
                <w:rFonts w:hint="default" w:ascii="Cambria Math" w:hAnsi="Cambria Math" w:eastAsia="宋体" w:cs="宋体"/>
                <w:i/>
                <w:kern w:val="2"/>
                <w:sz w:val="24"/>
                <w:szCs w:val="32"/>
                <w:lang w:val="en-US" w:eastAsia="zh-CN" w:bidi="ar-SA"/>
              </w:rPr>
            </m:ctrlPr>
          </m:sub>
        </m:sSub>
        <m:r>
          <m:rPr/>
          <w:rPr>
            <w:rFonts w:hint="default" w:ascii="Cambria Math" w:hAnsi="Cambria Math" w:eastAsia="宋体" w:cs="宋体"/>
            <w:kern w:val="2"/>
            <w:sz w:val="24"/>
            <w:szCs w:val="32"/>
            <w:lang w:val="en-US" w:eastAsia="zh-CN" w:bidi="ar-SA"/>
          </w:rPr>
          <m:t xml:space="preserve"> </m:t>
        </m:r>
        <m:sSub>
          <m:sSubPr>
            <m:ctrlPr>
              <w:rPr>
                <w:rFonts w:hint="default" w:ascii="Cambria Math" w:hAnsi="Cambria Math" w:eastAsia="宋体" w:cs="宋体"/>
                <w:i/>
                <w:kern w:val="2"/>
                <w:sz w:val="24"/>
                <w:szCs w:val="32"/>
                <w:lang w:val="en-US" w:eastAsia="zh-CN" w:bidi="ar-SA"/>
              </w:rPr>
            </m:ctrlPr>
          </m:sSubPr>
          <m:e>
            <m:r>
              <m:rPr>
                <m:scr m:val="script"/>
              </m:rPr>
              <w:rPr>
                <w:rFonts w:ascii="Cambria Math" w:hAnsi="Cambria Math" w:cs="宋体"/>
                <w:kern w:val="2"/>
                <w:sz w:val="24"/>
                <w:szCs w:val="32"/>
                <w:lang w:val="en-US" w:bidi="ar-SA"/>
              </w:rPr>
              <m:t>ℒ</m:t>
            </m:r>
            <m:ctrlPr>
              <w:rPr>
                <w:rFonts w:hint="default" w:ascii="Cambria Math" w:hAnsi="Cambria Math" w:eastAsia="宋体" w:cs="宋体"/>
                <w:i/>
                <w:kern w:val="2"/>
                <w:sz w:val="24"/>
                <w:szCs w:val="32"/>
                <w:lang w:val="en-US" w:eastAsia="zh-CN" w:bidi="ar-SA"/>
              </w:rPr>
            </m:ctrlPr>
          </m:e>
          <m:sub>
            <m:r>
              <m:rPr/>
              <w:rPr>
                <w:rFonts w:hint="default" w:ascii="Cambria Math" w:hAnsi="Cambria Math" w:eastAsia="宋体" w:cs="宋体"/>
                <w:kern w:val="2"/>
                <w:sz w:val="24"/>
                <w:szCs w:val="32"/>
                <w:lang w:val="en-US" w:eastAsia="zh-CN" w:bidi="ar-SA"/>
              </w:rPr>
              <m:t>cls</m:t>
            </m:r>
            <m:ctrlPr>
              <w:rPr>
                <w:rFonts w:hint="default" w:ascii="Cambria Math" w:hAnsi="Cambria Math" w:eastAsia="宋体" w:cs="宋体"/>
                <w:i/>
                <w:kern w:val="2"/>
                <w:sz w:val="24"/>
                <w:szCs w:val="32"/>
                <w:lang w:val="en-US" w:eastAsia="zh-CN" w:bidi="ar-SA"/>
              </w:rPr>
            </m:ctrlPr>
          </m:sub>
        </m:sSub>
      </m:oMath>
      <w:r>
        <w:rPr>
          <w:rFonts w:hint="eastAsia" w:ascii="宋体" w:hAnsi="宋体" w:eastAsia="宋体" w:cs="宋体"/>
          <w:sz w:val="24"/>
          <w:szCs w:val="32"/>
          <w:lang w:val="en-US" w:eastAsia="zh-CN"/>
        </w:rPr>
        <w:t>。然后沿梯度方向施加扰动：</w:t>
      </w:r>
    </w:p>
    <w:p w14:paraId="50B332A0">
      <w:pPr>
        <w:spacing w:line="360" w:lineRule="auto"/>
        <w:ind w:firstLine="420" w:firstLineChars="200"/>
        <w:jc w:val="center"/>
        <w:rPr>
          <w:rFonts w:hint="eastAsia" w:ascii="宋体" w:hAnsi="宋体" w:eastAsia="宋体" w:cs="宋体"/>
          <w:sz w:val="24"/>
          <w:szCs w:val="32"/>
          <w:lang w:val="en-US" w:eastAsia="zh-CN"/>
        </w:rPr>
      </w:pPr>
      <w:r>
        <w:drawing>
          <wp:inline distT="0" distB="0" distL="114300" distR="114300">
            <wp:extent cx="1860550" cy="6096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860550" cy="609600"/>
                    </a:xfrm>
                    <a:prstGeom prst="rect">
                      <a:avLst/>
                    </a:prstGeom>
                    <a:noFill/>
                    <a:ln>
                      <a:noFill/>
                    </a:ln>
                  </pic:spPr>
                </pic:pic>
              </a:graphicData>
            </a:graphic>
          </wp:inline>
        </w:drawing>
      </w:r>
    </w:p>
    <w:p w14:paraId="63722BED">
      <w:pPr>
        <w:spacing w:line="360" w:lineRule="auto"/>
        <w:ind w:firstLine="480" w:firstLineChars="200"/>
        <w:rPr>
          <w:rFonts w:hint="eastAsia"/>
          <w:lang w:val="en-US" w:eastAsia="zh-CN"/>
        </w:rPr>
      </w:pPr>
      <w:r>
        <w:rPr>
          <w:rFonts w:hint="eastAsia" w:ascii="宋体" w:hAnsi="宋体" w:eastAsia="宋体" w:cs="宋体"/>
          <w:sz w:val="24"/>
          <w:szCs w:val="32"/>
          <w:lang w:val="en-US" w:eastAsia="zh-CN"/>
        </w:rPr>
        <w:t xml:space="preserve">其中 </w:t>
      </w:r>
      <m:oMath>
        <m:r>
          <m:rPr/>
          <w:rPr>
            <w:rFonts w:ascii="Cambria Math" w:hAnsi="Cambria Math" w:cs="宋体"/>
            <w:sz w:val="24"/>
            <w:szCs w:val="32"/>
            <w:lang w:val="en-US"/>
          </w:rPr>
          <m:t>ϵ</m:t>
        </m:r>
        <m:r>
          <m:rPr/>
          <w:rPr>
            <w:rFonts w:hint="default" w:ascii="Cambria Math" w:hAnsi="Cambria Math" w:cs="宋体"/>
            <w:sz w:val="24"/>
            <w:szCs w:val="32"/>
            <w:lang w:val="en-US" w:eastAsia="zh-CN"/>
          </w:rPr>
          <m:t xml:space="preserve"> = 0.5</m:t>
        </m:r>
      </m:oMath>
      <w:r>
        <w:rPr>
          <w:rFonts w:hint="eastAsia" w:ascii="宋体" w:hAnsi="宋体" w:eastAsia="宋体" w:cs="宋体"/>
          <w:sz w:val="24"/>
          <w:szCs w:val="32"/>
          <w:lang w:val="en-US" w:eastAsia="zh-CN"/>
        </w:rPr>
        <w:t>为扰动大小。用扰动后的嵌入进行第二次前向传播，计算对抗损失并与原始损失累加更新参数，从而增强模型对嵌入微小变化的鲁棒性。</w:t>
      </w:r>
    </w:p>
    <w:p w14:paraId="1524494F">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Rationale注意力监督</w:t>
      </w:r>
    </w:p>
    <w:p w14:paraId="0BCC1E7C">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我们使用DeepSeek大语言模型为训练集中的每条样本生成情感关键词（依据）。提示词模板如下：</w:t>
      </w:r>
    </w:p>
    <w:tbl>
      <w:tblPr>
        <w:tblStyle w:val="8"/>
        <w:tblW w:w="0" w:type="auto"/>
        <w:tblInd w:w="64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39"/>
      </w:tblGrid>
      <w:tr w14:paraId="510BC25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039" w:type="dxa"/>
            <w:tcBorders>
              <w:tl2br w:val="nil"/>
              <w:tr2bl w:val="nil"/>
            </w:tcBorders>
          </w:tcPr>
          <w:p w14:paraId="3115A303">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You are an expert at aspect-level sentiment analysis.</w:t>
            </w:r>
          </w:p>
          <w:p w14:paraId="21955FB3">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Given a sentence and a target aspect, extract ONLY the exact English words that determine the sentiment polarity.</w:t>
            </w:r>
          </w:p>
          <w:p w14:paraId="530F6715">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p>
          <w:p w14:paraId="3C986E73">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Rules:</w:t>
            </w:r>
          </w:p>
          <w:p w14:paraId="0BC76036">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1. Extract ONLY words that appear in the sentence.</w:t>
            </w:r>
          </w:p>
          <w:p w14:paraId="73CD0757">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2. DO NOT create, paraphrase, or translate any word.</w:t>
            </w:r>
          </w:p>
          <w:p w14:paraId="54B918A7">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3. Output ONLY sentiment words (adjectives, verbs).</w:t>
            </w:r>
          </w:p>
          <w:p w14:paraId="34AE1D69">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4. Separate multiple words with a comma.</w:t>
            </w:r>
          </w:p>
          <w:p w14:paraId="02175BF0">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5. Do NOT output any extra text, Chinese, or explanation.</w:t>
            </w:r>
          </w:p>
          <w:p w14:paraId="68C44124">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p>
          <w:p w14:paraId="0E150A43">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Sentence: {text}</w:t>
            </w:r>
          </w:p>
          <w:p w14:paraId="40A8B282">
            <w:pPr>
              <w:spacing w:line="240" w:lineRule="auto"/>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Aspect: {aspect}</w:t>
            </w:r>
          </w:p>
          <w:p w14:paraId="3D082A27">
            <w:pPr>
              <w:spacing w:line="240" w:lineRule="auto"/>
              <w:rPr>
                <w:rFonts w:hint="eastAsia" w:ascii="宋体" w:hAnsi="宋体" w:eastAsia="宋体" w:cs="宋体"/>
                <w:color w:val="595959" w:themeColor="text1" w:themeTint="A6"/>
                <w:sz w:val="24"/>
                <w:szCs w:val="32"/>
                <w:vertAlign w:val="baseline"/>
                <w:lang w:val="en-US" w:eastAsia="zh-CN"/>
                <w14:textFill>
                  <w14:solidFill>
                    <w14:schemeClr w14:val="tx1">
                      <w14:lumMod w14:val="65000"/>
                      <w14:lumOff w14:val="35000"/>
                    </w14:schemeClr>
                  </w14:solidFill>
                </w14:textFill>
              </w:rPr>
            </w:pPr>
            <w:r>
              <w:rPr>
                <w:rFonts w:hint="default" w:ascii="Times New Roman" w:hAnsi="Times New Roman" w:eastAsia="宋体" w:cs="Times New Roman"/>
                <w:i/>
                <w:iCs/>
                <w:color w:val="595959" w:themeColor="text1" w:themeTint="A6"/>
                <w:sz w:val="21"/>
                <w:szCs w:val="24"/>
                <w:vertAlign w:val="baseline"/>
                <w:lang w:val="en-US" w:eastAsia="zh-CN"/>
                <w14:textFill>
                  <w14:solidFill>
                    <w14:schemeClr w14:val="tx1">
                      <w14:lumMod w14:val="65000"/>
                      <w14:lumOff w14:val="35000"/>
                    </w14:schemeClr>
                  </w14:solidFill>
                </w14:textFill>
              </w:rPr>
              <w:t>Keywords:</w:t>
            </w:r>
          </w:p>
        </w:tc>
      </w:tr>
    </w:tbl>
    <w:p w14:paraId="062343CA">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提取的关键词被转化为二值词符级掩码 </w:t>
      </w:r>
      <m:oMath>
        <m:r>
          <m:rPr/>
          <w:rPr>
            <w:rFonts w:hint="default" w:ascii="Cambria Math" w:hAnsi="Cambria Math" w:eastAsia="宋体" w:cs="宋体"/>
            <w:kern w:val="2"/>
            <w:sz w:val="24"/>
            <w:szCs w:val="32"/>
            <w:lang w:val="en-US" w:eastAsia="zh-CN" w:bidi="ar-SA"/>
          </w:rPr>
          <m:t xml:space="preserve">r = </m:t>
        </m:r>
        <m:sSup>
          <m:sSupPr>
            <m:ctrlPr>
              <w:rPr>
                <w:rFonts w:hint="default" w:ascii="Cambria Math" w:hAnsi="Cambria Math" w:eastAsia="宋体" w:cs="宋体"/>
                <w:i/>
                <w:kern w:val="2"/>
                <w:sz w:val="24"/>
                <w:szCs w:val="32"/>
                <w:lang w:val="en-US" w:eastAsia="zh-CN" w:bidi="ar-SA"/>
              </w:rPr>
            </m:ctrlPr>
          </m:sSupPr>
          <m:e>
            <m:r>
              <m:rPr/>
              <w:rPr>
                <w:rFonts w:hint="default" w:ascii="Cambria Math" w:hAnsi="Cambria Math" w:eastAsia="宋体" w:cs="宋体"/>
                <w:kern w:val="2"/>
                <w:sz w:val="24"/>
                <w:szCs w:val="32"/>
                <w:lang w:val="en-US" w:eastAsia="zh-CN" w:bidi="ar-SA"/>
              </w:rPr>
              <m:t>{0,1}</m:t>
            </m:r>
            <m:ctrlPr>
              <w:rPr>
                <w:rFonts w:hint="default" w:ascii="Cambria Math" w:hAnsi="Cambria Math" w:eastAsia="宋体" w:cs="宋体"/>
                <w:i/>
                <w:kern w:val="2"/>
                <w:sz w:val="24"/>
                <w:szCs w:val="32"/>
                <w:lang w:val="en-US" w:eastAsia="zh-CN" w:bidi="ar-SA"/>
              </w:rPr>
            </m:ctrlPr>
          </m:e>
          <m:sup>
            <m:r>
              <m:rPr/>
              <w:rPr>
                <w:rFonts w:hint="default" w:ascii="Cambria Math" w:hAnsi="Cambria Math" w:eastAsia="宋体" w:cs="宋体"/>
                <w:kern w:val="2"/>
                <w:sz w:val="24"/>
                <w:szCs w:val="32"/>
                <w:lang w:val="en-US" w:eastAsia="zh-CN" w:bidi="ar-SA"/>
              </w:rPr>
              <m:t>T</m:t>
            </m:r>
            <m:ctrlPr>
              <w:rPr>
                <w:rFonts w:hint="default" w:ascii="Cambria Math" w:hAnsi="Cambria Math" w:eastAsia="宋体" w:cs="宋体"/>
                <w:i/>
                <w:kern w:val="2"/>
                <w:sz w:val="24"/>
                <w:szCs w:val="32"/>
                <w:lang w:val="en-US" w:eastAsia="zh-CN" w:bidi="ar-SA"/>
              </w:rPr>
            </m:ctrlPr>
          </m:sup>
        </m:sSup>
      </m:oMath>
      <w:r>
        <w:rPr>
          <w:rFonts w:hint="eastAsia" w:ascii="宋体" w:hAnsi="宋体" w:eastAsia="宋体" w:cs="宋体"/>
          <w:sz w:val="24"/>
          <w:szCs w:val="32"/>
          <w:lang w:val="en-US" w:eastAsia="zh-CN"/>
        </w:rPr>
        <w:t>，对应依据词的位置为1。定义注意力对齐损失：</w:t>
      </w:r>
    </w:p>
    <w:p w14:paraId="24E88576">
      <w:pPr>
        <w:spacing w:line="360" w:lineRule="auto"/>
        <w:jc w:val="center"/>
      </w:pPr>
      <w:r>
        <w:drawing>
          <wp:inline distT="0" distB="0" distL="114300" distR="114300">
            <wp:extent cx="2984500" cy="584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984500" cy="584200"/>
                    </a:xfrm>
                    <a:prstGeom prst="rect">
                      <a:avLst/>
                    </a:prstGeom>
                    <a:noFill/>
                    <a:ln>
                      <a:noFill/>
                    </a:ln>
                  </pic:spPr>
                </pic:pic>
              </a:graphicData>
            </a:graphic>
          </wp:inline>
        </w:drawing>
      </w:r>
    </w:p>
    <w:p w14:paraId="72C256A2">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其中 </w:t>
      </w:r>
      <m:oMath>
        <m:acc>
          <m:accPr>
            <m:ctrlPr>
              <w:rPr>
                <w:rFonts w:ascii="Cambria Math" w:hAnsi="Cambria Math" w:cs="宋体"/>
                <w:i/>
                <w:sz w:val="24"/>
                <w:szCs w:val="32"/>
                <w:lang w:val="en-US"/>
              </w:rPr>
            </m:ctrlPr>
          </m:accPr>
          <m:e>
            <m:r>
              <m:rPr/>
              <w:rPr>
                <w:rFonts w:hint="default" w:ascii="Cambria Math" w:hAnsi="Cambria Math" w:cs="宋体"/>
                <w:sz w:val="24"/>
                <w:szCs w:val="32"/>
                <w:lang w:val="en-US" w:eastAsia="zh-CN"/>
              </w:rPr>
              <m:t>r</m:t>
            </m:r>
            <m:ctrlPr>
              <w:rPr>
                <w:rFonts w:ascii="Cambria Math" w:hAnsi="Cambria Math" w:cs="宋体"/>
                <w:i/>
                <w:sz w:val="24"/>
                <w:szCs w:val="32"/>
                <w:lang w:val="en-US"/>
              </w:rPr>
            </m:ctrlPr>
          </m:e>
        </m:acc>
        <m:r>
          <m:rPr/>
          <w:rPr>
            <w:rFonts w:hint="default" w:ascii="Cambria Math" w:hAnsi="Cambria Math" w:cs="宋体"/>
            <w:sz w:val="24"/>
            <w:szCs w:val="32"/>
            <w:lang w:val="en-US" w:eastAsia="zh-CN"/>
          </w:rPr>
          <m:t xml:space="preserve"> </m:t>
        </m:r>
      </m:oMath>
      <w:r>
        <w:rPr>
          <w:rFonts w:hint="eastAsia" w:ascii="宋体" w:hAnsi="宋体" w:eastAsia="宋体" w:cs="宋体"/>
          <w:sz w:val="24"/>
          <w:szCs w:val="32"/>
          <w:lang w:val="en-US" w:eastAsia="zh-CN"/>
        </w:rPr>
        <w:t>是归一化后的依据分布。总损失为分类损失与注意力监督损失的加权和：</w:t>
      </w:r>
    </w:p>
    <w:p w14:paraId="581017B0">
      <w:pPr>
        <w:spacing w:line="360" w:lineRule="auto"/>
        <w:jc w:val="center"/>
        <w:rPr>
          <w:rFonts w:hint="eastAsia" w:ascii="宋体" w:hAnsi="宋体" w:eastAsia="宋体" w:cs="宋体"/>
          <w:sz w:val="24"/>
          <w:szCs w:val="32"/>
          <w:lang w:val="en-US" w:eastAsia="zh-CN"/>
        </w:rPr>
      </w:pPr>
      <w:r>
        <w:drawing>
          <wp:inline distT="0" distB="0" distL="114300" distR="114300">
            <wp:extent cx="2914650" cy="488950"/>
            <wp:effectExtent l="0" t="0" r="635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914650" cy="488950"/>
                    </a:xfrm>
                    <a:prstGeom prst="rect">
                      <a:avLst/>
                    </a:prstGeom>
                    <a:noFill/>
                    <a:ln>
                      <a:noFill/>
                    </a:ln>
                  </pic:spPr>
                </pic:pic>
              </a:graphicData>
            </a:graphic>
          </wp:inline>
        </w:drawing>
      </w:r>
    </w:p>
    <w:p w14:paraId="414B979E">
      <w:pPr>
        <w:spacing w:line="360" w:lineRule="auto"/>
        <w:rPr>
          <w:rFonts w:hint="eastAsia"/>
          <w:lang w:val="en-US" w:eastAsia="zh-CN"/>
        </w:rPr>
      </w:pPr>
      <w:r>
        <w:rPr>
          <w:rFonts w:hint="eastAsia" w:ascii="宋体" w:hAnsi="宋体" w:eastAsia="宋体" w:cs="宋体"/>
          <w:sz w:val="24"/>
          <w:szCs w:val="32"/>
          <w:lang w:val="en-US" w:eastAsia="zh-CN"/>
        </w:rPr>
        <w:t xml:space="preserve">其中权重系数 </w:t>
      </w:r>
      <m:oMath>
        <m:r>
          <m:rPr/>
          <w:rPr>
            <w:rFonts w:ascii="Cambria Math" w:hAnsi="Cambria Math" w:cs="宋体"/>
            <w:sz w:val="24"/>
            <w:szCs w:val="32"/>
            <w:lang w:val="en-US"/>
          </w:rPr>
          <m:t>λ</m:t>
        </m:r>
      </m:oMath>
      <w:r>
        <w:rPr>
          <w:rFonts w:hint="eastAsia" w:hAnsi="Cambria Math" w:cs="宋体"/>
          <w:i w:val="0"/>
          <w:sz w:val="24"/>
          <w:szCs w:val="32"/>
          <w:lang w:val="en-US" w:eastAsia="zh-CN"/>
        </w:rPr>
        <w:t xml:space="preserve"> </w:t>
      </w:r>
      <w:r>
        <w:rPr>
          <w:rFonts w:hint="eastAsia" w:ascii="宋体" w:hAnsi="宋体" w:eastAsia="宋体" w:cs="宋体"/>
          <w:sz w:val="24"/>
          <w:szCs w:val="32"/>
          <w:lang w:val="en-US" w:eastAsia="zh-CN"/>
        </w:rPr>
        <w:t>控制监督强度（后续通过验证集网格搜索确定为0.5）。</w:t>
      </w:r>
      <m:oMath>
        <m:sSub>
          <m:sSubPr>
            <m:ctrlPr>
              <w:rPr>
                <w:rFonts w:ascii="Cambria Math" w:hAnsi="Cambria Math" w:cs="宋体"/>
                <w:i/>
                <w:sz w:val="24"/>
                <w:szCs w:val="32"/>
                <w:lang w:val="en-US"/>
              </w:rPr>
            </m:ctrlPr>
          </m:sSubPr>
          <m:e>
            <m:r>
              <m:rPr/>
              <w:rPr>
                <w:rFonts w:hint="default" w:ascii="Cambria Math" w:hAnsi="Cambria Math" w:cs="宋体"/>
                <w:sz w:val="24"/>
                <w:szCs w:val="32"/>
                <w:lang w:val="en-US" w:eastAsia="zh-CN"/>
              </w:rPr>
              <m:t>w</m:t>
            </m:r>
            <m:ctrlPr>
              <w:rPr>
                <w:rFonts w:ascii="Cambria Math" w:hAnsi="Cambria Math" w:cs="宋体"/>
                <w:i/>
                <w:sz w:val="24"/>
                <w:szCs w:val="32"/>
                <w:lang w:val="en-US"/>
              </w:rPr>
            </m:ctrlPr>
          </m:e>
          <m:sub>
            <m:r>
              <m:rPr/>
              <w:rPr>
                <w:rFonts w:hint="default" w:ascii="Cambria Math" w:hAnsi="Cambria Math" w:cs="宋体"/>
                <w:sz w:val="24"/>
                <w:szCs w:val="32"/>
                <w:lang w:val="en-US" w:eastAsia="zh-CN"/>
              </w:rPr>
              <m:t>conf</m:t>
            </m:r>
            <m:ctrlPr>
              <w:rPr>
                <w:rFonts w:ascii="Cambria Math" w:hAnsi="Cambria Math" w:cs="宋体"/>
                <w:i/>
                <w:sz w:val="24"/>
                <w:szCs w:val="32"/>
                <w:lang w:val="en-US"/>
              </w:rPr>
            </m:ctrlPr>
          </m:sub>
        </m:sSub>
        <m:r>
          <m:rPr/>
          <w:rPr>
            <w:rFonts w:hint="default" w:ascii="Cambria Math" w:hAnsi="Cambria Math" w:cs="宋体"/>
            <w:sz w:val="24"/>
            <w:szCs w:val="32"/>
            <w:lang w:val="en-US" w:eastAsia="zh-CN"/>
          </w:rPr>
          <m:t>= 1 − max(softmax(logits))</m:t>
        </m:r>
      </m:oMath>
      <w:r>
        <w:rPr>
          <w:rFonts w:hint="eastAsia" w:ascii="宋体" w:hAnsi="宋体" w:eastAsia="宋体" w:cs="宋体"/>
          <w:sz w:val="24"/>
          <w:szCs w:val="32"/>
          <w:lang w:val="en-US" w:eastAsia="zh-CN"/>
        </w:rPr>
        <w:t>是置信度门控权重，模型越自信，注意力监督越弱，避免干扰已学好的模式。</w:t>
      </w:r>
      <m:oMath>
        <m:sSub>
          <m:sSubPr>
            <m:ctrlPr>
              <w:rPr>
                <w:rFonts w:ascii="Cambria Math" w:hAnsi="Cambria Math" w:cs="宋体"/>
                <w:i/>
                <w:sz w:val="24"/>
                <w:szCs w:val="32"/>
                <w:lang w:val="en-US"/>
              </w:rPr>
            </m:ctrlPr>
          </m:sSubPr>
          <m:e>
            <m:r>
              <m:rPr/>
              <w:rPr>
                <w:rFonts w:hint="default" w:ascii="Cambria Math" w:hAnsi="Cambria Math" w:cs="宋体"/>
                <w:sz w:val="24"/>
                <w:szCs w:val="32"/>
                <w:lang w:val="en-US" w:eastAsia="zh-CN"/>
              </w:rPr>
              <m:t>w</m:t>
            </m:r>
            <m:ctrlPr>
              <w:rPr>
                <w:rFonts w:ascii="Cambria Math" w:hAnsi="Cambria Math" w:cs="宋体"/>
                <w:i/>
                <w:sz w:val="24"/>
                <w:szCs w:val="32"/>
                <w:lang w:val="en-US"/>
              </w:rPr>
            </m:ctrlPr>
          </m:e>
          <m:sub>
            <m:r>
              <m:rPr/>
              <w:rPr>
                <w:rFonts w:hint="default" w:ascii="Cambria Math" w:hAnsi="Cambria Math" w:cs="宋体"/>
                <w:sz w:val="24"/>
                <w:szCs w:val="32"/>
                <w:lang w:val="en-US" w:eastAsia="zh-CN"/>
              </w:rPr>
              <m:t>valid</m:t>
            </m:r>
            <m:ctrlPr>
              <w:rPr>
                <w:rFonts w:ascii="Cambria Math" w:hAnsi="Cambria Math" w:cs="宋体"/>
                <w:i/>
                <w:sz w:val="24"/>
                <w:szCs w:val="32"/>
                <w:lang w:val="en-US"/>
              </w:rPr>
            </m:ctrlPr>
          </m:sub>
        </m:sSub>
      </m:oMath>
      <w:r>
        <w:rPr>
          <w:rFonts w:hint="eastAsia" w:ascii="宋体" w:hAnsi="宋体" w:eastAsia="宋体" w:cs="宋体"/>
          <w:sz w:val="24"/>
          <w:szCs w:val="32"/>
          <w:lang w:val="en-US" w:eastAsia="zh-CN"/>
        </w:rPr>
        <w:t>指示该样本是否拥有有效依据。</w:t>
      </w:r>
    </w:p>
    <w:p w14:paraId="74582E62">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联合训练</w:t>
      </w:r>
    </w:p>
    <w:p w14:paraId="19ED8618">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联合训练时，先在原始嵌入上计算分类损失和依据对齐损失，随后进行FGM扰动，在扰动后的嵌入上再次计算分类损失和依据对齐损失，两次损失的梯度累积后更新参数。此设计旨在同时优化鲁棒性与注意力对齐。</w:t>
      </w:r>
    </w:p>
    <w:p w14:paraId="3EE88B2B">
      <w:pPr>
        <w:pStyle w:val="2"/>
        <w:numPr>
          <w:ilvl w:val="0"/>
          <w:numId w:val="1"/>
        </w:numPr>
        <w:bidi w:val="0"/>
        <w:ind w:left="425" w:leftChars="0" w:hanging="425" w:firstLineChars="0"/>
        <w:rPr>
          <w:rFonts w:hint="default"/>
          <w:color w:val="000000" w:themeColor="text1"/>
          <w:sz w:val="28"/>
          <w:szCs w:val="18"/>
          <w:lang w:val="en-US" w:eastAsia="zh-CN"/>
          <w14:textFill>
            <w14:solidFill>
              <w14:schemeClr w14:val="tx1"/>
            </w14:solidFill>
          </w14:textFill>
        </w:rPr>
      </w:pPr>
      <w:r>
        <w:rPr>
          <w:rFonts w:hint="eastAsia"/>
          <w:color w:val="000000" w:themeColor="text1"/>
          <w:sz w:val="28"/>
          <w:szCs w:val="18"/>
          <w:lang w:val="en-US" w:eastAsia="zh-CN"/>
          <w14:textFill>
            <w14:solidFill>
              <w14:schemeClr w14:val="tx1"/>
            </w14:solidFill>
          </w14:textFill>
        </w:rPr>
        <w:t>实验设置</w:t>
      </w:r>
    </w:p>
    <w:p w14:paraId="2125CB2C">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数据集与划分</w:t>
      </w:r>
    </w:p>
    <w:p w14:paraId="53247F4C">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采用SemEval-2014 Task 4 Laptop数据集。为避免数据泄露，按</w:t>
      </w:r>
      <w:r>
        <w:rPr>
          <w:rFonts w:hint="default" w:ascii="宋体" w:hAnsi="宋体" w:eastAsia="宋体" w:cs="宋体"/>
          <w:sz w:val="24"/>
          <w:szCs w:val="32"/>
          <w:lang w:val="en-US" w:eastAsia="zh-CN"/>
        </w:rPr>
        <w:t>句子ID进行划分，确保同一句子的所有方面词仅属于训练集、验证集或测试集之一。最终得到训练集1438条，验证集180条，测试集186条。</w:t>
      </w:r>
    </w:p>
    <w:p w14:paraId="6C09BD6B">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训练细节</w:t>
      </w:r>
    </w:p>
    <w:p w14:paraId="13AB4664">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使用AdamW优化器，学习率</w:t>
      </w:r>
      <m:oMath>
        <m:r>
          <m:rPr/>
          <w:rPr>
            <w:rFonts w:hint="default" w:ascii="Cambria Math" w:hAnsi="Cambria Math" w:eastAsia="宋体" w:cs="宋体"/>
            <w:kern w:val="2"/>
            <w:sz w:val="24"/>
            <w:szCs w:val="32"/>
            <w:lang w:val="en-US" w:eastAsia="zh-CN" w:bidi="ar-SA"/>
          </w:rPr>
          <m:t xml:space="preserve">1.2 </m:t>
        </m:r>
        <m:r>
          <m:rPr/>
          <w:rPr>
            <w:rFonts w:hint="default" w:ascii="Cambria Math" w:hAnsi="Cambria Math" w:eastAsia="宋体" w:cs="Cambria Math"/>
            <w:kern w:val="2"/>
            <w:sz w:val="24"/>
            <w:szCs w:val="32"/>
            <w:lang w:val="en-US" w:eastAsia="zh-CN" w:bidi="ar-SA"/>
          </w:rPr>
          <m:t>×</m:t>
        </m:r>
        <m:r>
          <m:rPr/>
          <w:rPr>
            <w:rFonts w:hint="default" w:ascii="Cambria Math" w:hAnsi="Cambria Math" w:eastAsia="宋体" w:cs="宋体"/>
            <w:kern w:val="2"/>
            <w:sz w:val="24"/>
            <w:szCs w:val="32"/>
            <w:lang w:val="en-US" w:eastAsia="zh-CN" w:bidi="ar-SA"/>
          </w:rPr>
          <m:t xml:space="preserve"> </m:t>
        </m:r>
        <m:sSup>
          <m:sSupPr>
            <m:ctrlPr>
              <w:rPr>
                <w:rFonts w:hint="default" w:ascii="Cambria Math" w:hAnsi="Cambria Math" w:eastAsia="宋体" w:cs="宋体"/>
                <w:i/>
                <w:kern w:val="2"/>
                <w:sz w:val="24"/>
                <w:szCs w:val="32"/>
                <w:lang w:val="en-US" w:eastAsia="zh-CN" w:bidi="ar-SA"/>
              </w:rPr>
            </m:ctrlPr>
          </m:sSupPr>
          <m:e>
            <m:r>
              <m:rPr/>
              <w:rPr>
                <w:rFonts w:hint="default" w:ascii="Cambria Math" w:hAnsi="Cambria Math" w:eastAsia="宋体" w:cs="宋体"/>
                <w:kern w:val="2"/>
                <w:sz w:val="24"/>
                <w:szCs w:val="32"/>
                <w:lang w:val="en-US" w:eastAsia="zh-CN" w:bidi="ar-SA"/>
              </w:rPr>
              <m:t>10</m:t>
            </m:r>
            <m:ctrlPr>
              <w:rPr>
                <w:rFonts w:hint="default" w:ascii="Cambria Math" w:hAnsi="Cambria Math" w:eastAsia="宋体" w:cs="宋体"/>
                <w:i/>
                <w:kern w:val="2"/>
                <w:sz w:val="24"/>
                <w:szCs w:val="32"/>
                <w:lang w:val="en-US" w:eastAsia="zh-CN" w:bidi="ar-SA"/>
              </w:rPr>
            </m:ctrlPr>
          </m:e>
          <m:sup>
            <m:r>
              <m:rPr/>
              <w:rPr>
                <w:rFonts w:hint="default" w:ascii="Cambria Math" w:hAnsi="Cambria Math" w:eastAsia="宋体" w:cs="宋体"/>
                <w:kern w:val="2"/>
                <w:sz w:val="24"/>
                <w:szCs w:val="32"/>
                <w:lang w:val="en-US" w:eastAsia="zh-CN" w:bidi="ar-SA"/>
              </w:rPr>
              <m:t>−5</m:t>
            </m:r>
            <m:ctrlPr>
              <w:rPr>
                <w:rFonts w:hint="default" w:ascii="Cambria Math" w:hAnsi="Cambria Math" w:eastAsia="宋体" w:cs="宋体"/>
                <w:i/>
                <w:kern w:val="2"/>
                <w:sz w:val="24"/>
                <w:szCs w:val="32"/>
                <w:lang w:val="en-US" w:eastAsia="zh-CN" w:bidi="ar-SA"/>
              </w:rPr>
            </m:ctrlPr>
          </m:sup>
        </m:sSup>
      </m:oMath>
      <w:r>
        <w:rPr>
          <w:rFonts w:hint="default" w:ascii="宋体" w:hAnsi="宋体" w:eastAsia="宋体" w:cs="宋体"/>
          <w:sz w:val="24"/>
          <w:szCs w:val="32"/>
          <w:lang w:val="en-US" w:eastAsia="zh-CN"/>
        </w:rPr>
        <w:t>，非偏置项权重衰减0.05，余弦退火调度，预热步10%。早停耐心值设为2。批次大小16，最大序列长度256，Dropout率0.4。所有实验最多训练6个epoch。</w:t>
      </w:r>
    </w:p>
    <w:p w14:paraId="6484DC39">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评估协议</w:t>
      </w:r>
    </w:p>
    <w:p w14:paraId="047A35DB">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为获得可靠的性能估计，每种配置均使用</w:t>
      </w:r>
      <w:r>
        <w:rPr>
          <w:rFonts w:hint="default" w:ascii="宋体" w:hAnsi="宋体" w:eastAsia="宋体" w:cs="宋体"/>
          <w:sz w:val="24"/>
          <w:szCs w:val="32"/>
          <w:lang w:val="en-US" w:eastAsia="zh-CN"/>
        </w:rPr>
        <w:t>3个随机种子（42, 123, 456）独立训练，报告测试准确率的均值±标准差，并计算Bootstrap 95%置信区间（1000次有放回重采样）。</w:t>
      </w:r>
    </w:p>
    <w:p w14:paraId="01A76E3F">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实验配置</w:t>
      </w:r>
    </w:p>
    <w:p w14:paraId="22ACED2C">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我们主要考察以下四种配置：</w:t>
      </w:r>
    </w:p>
    <w:p w14:paraId="4E97FB00">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·Baseline: RoBERTa+LoRA+方面注意力，无FGM，无依据监督。</w:t>
      </w:r>
    </w:p>
    <w:p w14:paraId="50BA4640">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·+FGM: 在Baseline上增加FGM对抗训练。</w:t>
      </w:r>
    </w:p>
    <w:p w14:paraId="0D5B8E7B">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·+Rationale: 在Baseline上增加依据注意力监督（λ=0.5）。</w:t>
      </w:r>
    </w:p>
    <w:p w14:paraId="5BA5175E">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·+FGM +Rationale: 联合使用FGM和依据监督。</w:t>
      </w:r>
    </w:p>
    <w:p w14:paraId="4B061783">
      <w:pPr>
        <w:spacing w:line="360" w:lineRule="auto"/>
        <w:ind w:firstLine="480" w:firstLineChars="200"/>
        <w:rPr>
          <w:rFonts w:hint="eastAsia"/>
          <w:lang w:val="en-US" w:eastAsia="zh-CN"/>
        </w:rPr>
      </w:pPr>
      <w:r>
        <w:rPr>
          <w:rFonts w:hint="eastAsia" w:ascii="宋体" w:hAnsi="宋体" w:eastAsia="宋体" w:cs="宋体"/>
          <w:sz w:val="24"/>
          <w:szCs w:val="32"/>
          <w:lang w:val="en-US" w:eastAsia="zh-CN"/>
        </w:rPr>
        <w:t xml:space="preserve">依据系数 </w:t>
      </w:r>
      <m:oMath>
        <m:r>
          <m:rPr/>
          <w:rPr>
            <w:rFonts w:ascii="Cambria Math" w:hAnsi="Cambria Math" w:cs="宋体"/>
            <w:sz w:val="24"/>
            <w:szCs w:val="32"/>
            <w:lang w:val="en-US"/>
          </w:rPr>
          <m:t>λ</m:t>
        </m:r>
      </m:oMath>
      <w:r>
        <w:rPr>
          <w:rFonts w:hint="eastAsia" w:hAnsi="Cambria Math" w:cs="宋体"/>
          <w:i w:val="0"/>
          <w:sz w:val="24"/>
          <w:szCs w:val="32"/>
          <w:lang w:val="en-US" w:eastAsia="zh-CN"/>
        </w:rPr>
        <w:t xml:space="preserve"> </w:t>
      </w:r>
      <w:r>
        <w:rPr>
          <w:rFonts w:hint="eastAsia" w:ascii="宋体" w:hAnsi="宋体" w:eastAsia="宋体" w:cs="宋体"/>
          <w:sz w:val="24"/>
          <w:szCs w:val="32"/>
          <w:lang w:val="en-US" w:eastAsia="zh-CN"/>
        </w:rPr>
        <w:t>在验证集上网格搜索自</w:t>
      </w:r>
      <m:oMath>
        <m:r>
          <m:rPr/>
          <w:rPr>
            <w:rFonts w:hint="eastAsia" w:ascii="Cambria Math" w:hAnsi="宋体" w:eastAsia="宋体" w:cs="宋体"/>
            <w:sz w:val="24"/>
            <w:szCs w:val="32"/>
            <w:lang w:val="en-US" w:eastAsia="zh-CN"/>
          </w:rPr>
          <m:t>{</m:t>
        </m:r>
        <m:r>
          <m:rPr/>
          <w:rPr>
            <w:rFonts w:hint="default" w:ascii="Cambria Math" w:hAnsi="宋体" w:eastAsia="宋体" w:cs="宋体"/>
            <w:sz w:val="24"/>
            <w:szCs w:val="32"/>
            <w:lang w:val="en-US" w:eastAsia="zh-CN"/>
          </w:rPr>
          <m:t>0.05 , 0.1 ,0.2 ,</m:t>
        </m:r>
        <m:r>
          <m:rPr/>
          <w:rPr>
            <w:rFonts w:hint="default" w:ascii="Cambria Math" w:hAnsi="Cambria Math" w:cs="宋体"/>
            <w:sz w:val="24"/>
            <w:szCs w:val="32"/>
            <w:lang w:val="en-US" w:eastAsia="zh-CN"/>
          </w:rPr>
          <m:t>0.5 ,1.0</m:t>
        </m:r>
        <m:r>
          <m:rPr/>
          <w:rPr>
            <w:rFonts w:hint="eastAsia" w:ascii="Cambria Math" w:hAnsi="Cambria Math" w:cs="宋体"/>
            <w:sz w:val="24"/>
            <w:szCs w:val="32"/>
            <w:lang w:val="en-US" w:eastAsia="zh-CN"/>
          </w:rPr>
          <m:t>}</m:t>
        </m:r>
      </m:oMath>
      <w:r>
        <w:rPr>
          <w:rFonts w:hint="eastAsia" w:ascii="宋体" w:hAnsi="宋体" w:eastAsia="宋体" w:cs="宋体"/>
          <w:sz w:val="24"/>
          <w:szCs w:val="32"/>
          <w:lang w:val="en-US" w:eastAsia="zh-CN"/>
        </w:rPr>
        <w:t>，</w:t>
      </w:r>
      <m:oMath>
        <m:r>
          <m:rPr/>
          <w:rPr>
            <w:rFonts w:ascii="Cambria Math" w:hAnsi="Cambria Math" w:cs="宋体"/>
            <w:sz w:val="24"/>
            <w:szCs w:val="32"/>
            <w:lang w:val="en-US"/>
          </w:rPr>
          <m:t>λ</m:t>
        </m:r>
        <m:r>
          <m:rPr/>
          <w:rPr>
            <w:rFonts w:hint="default" w:ascii="Cambria Math" w:hAnsi="Cambria Math" w:cs="宋体"/>
            <w:sz w:val="24"/>
            <w:szCs w:val="32"/>
            <w:lang w:val="en-US" w:eastAsia="zh-CN"/>
          </w:rPr>
          <m:t>=0.5</m:t>
        </m:r>
      </m:oMath>
      <w:r>
        <w:rPr>
          <w:rFonts w:hint="eastAsia" w:ascii="宋体" w:hAnsi="宋体" w:eastAsia="宋体" w:cs="宋体"/>
          <w:sz w:val="24"/>
          <w:szCs w:val="32"/>
          <w:lang w:val="en-US" w:eastAsia="zh-CN"/>
        </w:rPr>
        <w:t>时验证准确率最高（94.19%），故采用该值。</w:t>
      </w:r>
    </w:p>
    <w:p w14:paraId="10C6A34D">
      <w:pPr>
        <w:pStyle w:val="2"/>
        <w:numPr>
          <w:ilvl w:val="0"/>
          <w:numId w:val="1"/>
        </w:numPr>
        <w:bidi w:val="0"/>
        <w:ind w:left="425" w:leftChars="0" w:hanging="425" w:firstLineChars="0"/>
        <w:rPr>
          <w:rFonts w:hint="default"/>
          <w:color w:val="000000" w:themeColor="text1"/>
          <w:sz w:val="28"/>
          <w:szCs w:val="18"/>
          <w:lang w:val="en-US" w:eastAsia="zh-CN"/>
          <w14:textFill>
            <w14:solidFill>
              <w14:schemeClr w14:val="tx1"/>
            </w14:solidFill>
          </w14:textFill>
        </w:rPr>
      </w:pPr>
      <w:r>
        <w:rPr>
          <w:rFonts w:hint="eastAsia"/>
          <w:color w:val="000000" w:themeColor="text1"/>
          <w:sz w:val="28"/>
          <w:szCs w:val="18"/>
          <w:lang w:val="en-US" w:eastAsia="zh-CN"/>
          <w14:textFill>
            <w14:solidFill>
              <w14:schemeClr w14:val="tx1"/>
            </w14:solidFill>
          </w14:textFill>
        </w:rPr>
        <w:t>结果与分析</w:t>
      </w:r>
    </w:p>
    <w:p w14:paraId="2D3613F5">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主要结果</w:t>
      </w:r>
    </w:p>
    <w:p w14:paraId="6BFAC901">
      <w:pPr>
        <w:pStyle w:val="5"/>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主要实验结果</w:t>
      </w:r>
    </w:p>
    <w:tbl>
      <w:tblPr>
        <w:tblStyle w:val="1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5"/>
        <w:gridCol w:w="3257"/>
        <w:gridCol w:w="1736"/>
        <w:gridCol w:w="1734"/>
      </w:tblGrid>
      <w:tr w14:paraId="786A43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tcBorders>
              <w:top w:val="single" w:color="auto" w:sz="12" w:space="0"/>
              <w:left w:val="nil"/>
              <w:bottom w:val="single" w:color="auto" w:sz="6" w:space="0"/>
              <w:right w:val="nil"/>
              <w:insideH w:val="single" w:sz="6" w:space="0"/>
              <w:insideV w:val="nil"/>
              <w:tl2br w:val="nil"/>
              <w:tr2bl w:val="nil"/>
            </w:tcBorders>
            <w:vAlign w:val="center"/>
          </w:tcPr>
          <w:p w14:paraId="79CFA835">
            <w:pPr>
              <w:spacing w:after="160" w:line="278" w:lineRule="auto"/>
              <w:jc w:val="center"/>
              <w:rPr>
                <w:rFonts w:hint="default" w:ascii="宋体" w:hAnsi="宋体" w:eastAsia="宋体" w:cs="Times New Roman"/>
                <w:b/>
                <w:bCs/>
                <w:kern w:val="0"/>
                <w:sz w:val="21"/>
                <w:szCs w:val="21"/>
                <w:lang w:val="en-US" w:eastAsia="zh-CN"/>
                <w14:ligatures w14:val="none"/>
              </w:rPr>
            </w:pPr>
            <w:r>
              <w:rPr>
                <w:rFonts w:hint="eastAsia" w:ascii="宋体" w:hAnsi="宋体" w:eastAsia="宋体" w:cs="Times New Roman"/>
                <w:b/>
                <w:bCs/>
                <w:kern w:val="0"/>
                <w:sz w:val="21"/>
                <w:szCs w:val="21"/>
                <w:lang w:val="en-US" w:eastAsia="zh-CN"/>
                <w14:ligatures w14:val="none"/>
              </w:rPr>
              <w:t>配置</w:t>
            </w:r>
          </w:p>
        </w:tc>
        <w:tc>
          <w:tcPr>
            <w:tcW w:w="3257" w:type="dxa"/>
            <w:tcBorders>
              <w:top w:val="single" w:color="auto" w:sz="12" w:space="0"/>
              <w:bottom w:val="single" w:color="auto" w:sz="6" w:space="0"/>
              <w:right w:val="nil"/>
              <w:insideH w:val="single" w:sz="6" w:space="0"/>
              <w:insideV w:val="nil"/>
              <w:tl2br w:val="nil"/>
              <w:tr2bl w:val="nil"/>
            </w:tcBorders>
            <w:vAlign w:val="center"/>
          </w:tcPr>
          <w:p w14:paraId="2E74FD34">
            <w:pPr>
              <w:spacing w:after="160" w:line="278" w:lineRule="auto"/>
              <w:jc w:val="center"/>
              <w:rPr>
                <w:rFonts w:hint="default" w:ascii="宋体" w:hAnsi="宋体" w:eastAsia="宋体" w:cs="Times New Roman"/>
                <w:b/>
                <w:bCs/>
                <w:kern w:val="0"/>
                <w:sz w:val="21"/>
                <w:szCs w:val="21"/>
                <w:lang w:val="en-US" w:eastAsia="zh-CN"/>
                <w14:ligatures w14:val="none"/>
              </w:rPr>
            </w:pPr>
            <w:r>
              <w:rPr>
                <w:rFonts w:hint="eastAsia" w:ascii="宋体" w:hAnsi="宋体" w:eastAsia="宋体" w:cs="Times New Roman"/>
                <w:b/>
                <w:bCs/>
                <w:kern w:val="0"/>
                <w:sz w:val="21"/>
                <w:szCs w:val="21"/>
                <w:lang w:val="en-US" w:eastAsia="zh-CN"/>
                <w14:ligatures w14:val="none"/>
              </w:rPr>
              <w:t>测试Acc(%)</w:t>
            </w:r>
          </w:p>
        </w:tc>
        <w:tc>
          <w:tcPr>
            <w:tcW w:w="1736" w:type="dxa"/>
            <w:tcBorders>
              <w:top w:val="single" w:color="auto" w:sz="12" w:space="0"/>
              <w:bottom w:val="single" w:color="auto" w:sz="6" w:space="0"/>
              <w:right w:val="nil"/>
              <w:insideH w:val="single" w:sz="6" w:space="0"/>
              <w:insideV w:val="nil"/>
              <w:tl2br w:val="nil"/>
              <w:tr2bl w:val="nil"/>
            </w:tcBorders>
            <w:vAlign w:val="center"/>
          </w:tcPr>
          <w:p w14:paraId="3FB7372E">
            <w:pPr>
              <w:spacing w:after="160" w:line="278" w:lineRule="auto"/>
              <w:jc w:val="center"/>
              <w:rPr>
                <w:rFonts w:hint="default" w:ascii="宋体" w:hAnsi="宋体" w:eastAsia="宋体" w:cs="Times New Roman"/>
                <w:b/>
                <w:bCs/>
                <w:kern w:val="0"/>
                <w:sz w:val="21"/>
                <w:szCs w:val="21"/>
                <w:lang w:val="en-US" w:eastAsia="zh-CN"/>
                <w14:ligatures w14:val="none"/>
              </w:rPr>
            </w:pPr>
            <w:r>
              <w:rPr>
                <w:rFonts w:hint="eastAsia" w:ascii="宋体" w:hAnsi="宋体" w:eastAsia="宋体" w:cs="Times New Roman"/>
                <w:b/>
                <w:bCs/>
                <w:kern w:val="0"/>
                <w:sz w:val="21"/>
                <w:szCs w:val="21"/>
                <w:lang w:val="en-US" w:eastAsia="zh-CN"/>
                <w14:ligatures w14:val="none"/>
              </w:rPr>
              <w:t>F1(%)</w:t>
            </w:r>
          </w:p>
        </w:tc>
        <w:tc>
          <w:tcPr>
            <w:tcW w:w="1734" w:type="dxa"/>
            <w:tcBorders>
              <w:top w:val="single" w:color="auto" w:sz="12" w:space="0"/>
              <w:bottom w:val="single" w:color="auto" w:sz="6" w:space="0"/>
              <w:right w:val="nil"/>
              <w:insideH w:val="single" w:sz="6" w:space="0"/>
              <w:insideV w:val="nil"/>
              <w:tl2br w:val="nil"/>
              <w:tr2bl w:val="nil"/>
            </w:tcBorders>
            <w:vAlign w:val="center"/>
          </w:tcPr>
          <w:p w14:paraId="77BFA0D9">
            <w:pPr>
              <w:spacing w:after="160" w:line="278" w:lineRule="auto"/>
              <w:jc w:val="center"/>
              <w:rPr>
                <w:rFonts w:hint="default" w:ascii="宋体" w:hAnsi="宋体" w:eastAsia="宋体" w:cs="Times New Roman"/>
                <w:b/>
                <w:bCs/>
                <w:kern w:val="0"/>
                <w:sz w:val="21"/>
                <w:szCs w:val="21"/>
                <w:lang w:val="en-US" w:eastAsia="zh-CN"/>
                <w14:ligatures w14:val="none"/>
              </w:rPr>
            </w:pPr>
            <w:r>
              <w:rPr>
                <w:rFonts w:hint="eastAsia" w:ascii="宋体" w:hAnsi="宋体" w:eastAsia="宋体" w:cs="Times New Roman"/>
                <w:b/>
                <w:bCs/>
                <w:kern w:val="0"/>
                <w:sz w:val="21"/>
                <w:szCs w:val="21"/>
                <w:lang w:val="en-US" w:eastAsia="zh-CN"/>
                <w14:ligatures w14:val="none"/>
              </w:rPr>
              <w:t>95% CI</w:t>
            </w:r>
          </w:p>
        </w:tc>
      </w:tr>
      <w:tr w14:paraId="1A8F19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1CE65925">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Baseline</w:t>
            </w:r>
          </w:p>
        </w:tc>
        <w:tc>
          <w:tcPr>
            <w:tcW w:w="3257" w:type="dxa"/>
            <w:vAlign w:val="center"/>
          </w:tcPr>
          <w:p w14:paraId="4BF696EA">
            <w:pPr>
              <w:spacing w:after="160" w:line="278" w:lineRule="auto"/>
              <w:jc w:val="center"/>
              <w:rPr>
                <w:rFonts w:ascii="宋体" w:hAnsi="宋体" w:eastAsia="宋体" w:cs="Times New Roman"/>
                <w:kern w:val="0"/>
                <w:sz w:val="21"/>
                <w:szCs w:val="21"/>
                <w14:ligatures w14:val="none"/>
              </w:rPr>
            </w:pPr>
            <w:r>
              <w:rPr>
                <w:rFonts w:ascii="宋体" w:hAnsi="宋体" w:eastAsia="宋体" w:cs="Times New Roman"/>
                <w:kern w:val="0"/>
                <w:sz w:val="21"/>
                <w:szCs w:val="21"/>
                <w14:ligatures w14:val="none"/>
              </w:rPr>
              <w:t>90.48 ± 0.26</w:t>
            </w:r>
          </w:p>
        </w:tc>
        <w:tc>
          <w:tcPr>
            <w:tcW w:w="1736" w:type="dxa"/>
            <w:vAlign w:val="center"/>
          </w:tcPr>
          <w:p w14:paraId="30DC1217">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90.47</w:t>
            </w:r>
          </w:p>
        </w:tc>
        <w:tc>
          <w:tcPr>
            <w:tcW w:w="1734" w:type="dxa"/>
            <w:vAlign w:val="center"/>
          </w:tcPr>
          <w:p w14:paraId="7E9840BE">
            <w:pPr>
              <w:spacing w:after="160" w:line="278" w:lineRule="auto"/>
              <w:jc w:val="center"/>
              <w:rPr>
                <w:rFonts w:hint="eastAsia"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[88.10, 92.86]</w:t>
            </w:r>
          </w:p>
        </w:tc>
      </w:tr>
      <w:tr w14:paraId="0BFAC5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7122FB21">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+FGM</w:t>
            </w:r>
          </w:p>
        </w:tc>
        <w:tc>
          <w:tcPr>
            <w:tcW w:w="3257" w:type="dxa"/>
            <w:vAlign w:val="center"/>
          </w:tcPr>
          <w:p w14:paraId="66090983">
            <w:pPr>
              <w:spacing w:after="160" w:line="278" w:lineRule="auto"/>
              <w:jc w:val="center"/>
              <w:rPr>
                <w:rFonts w:ascii="宋体" w:hAnsi="宋体" w:eastAsia="宋体" w:cs="Times New Roman"/>
                <w:kern w:val="0"/>
                <w:sz w:val="21"/>
                <w:szCs w:val="21"/>
                <w14:ligatures w14:val="none"/>
              </w:rPr>
            </w:pPr>
            <w:r>
              <w:rPr>
                <w:rFonts w:ascii="宋体" w:hAnsi="宋体" w:eastAsia="宋体" w:cs="Times New Roman"/>
                <w:kern w:val="0"/>
                <w:sz w:val="21"/>
                <w:szCs w:val="21"/>
                <w14:ligatures w14:val="none"/>
              </w:rPr>
              <w:t>90.</w:t>
            </w:r>
            <w:r>
              <w:rPr>
                <w:rFonts w:hint="eastAsia" w:ascii="宋体" w:hAnsi="宋体" w:eastAsia="宋体" w:cs="Times New Roman"/>
                <w:kern w:val="0"/>
                <w:sz w:val="21"/>
                <w:szCs w:val="21"/>
                <w:lang w:val="en-US" w:eastAsia="zh-CN"/>
                <w14:ligatures w14:val="none"/>
              </w:rPr>
              <w:t>66</w:t>
            </w:r>
            <w:r>
              <w:rPr>
                <w:rFonts w:ascii="宋体" w:hAnsi="宋体" w:eastAsia="宋体" w:cs="Times New Roman"/>
                <w:kern w:val="0"/>
                <w:sz w:val="21"/>
                <w:szCs w:val="21"/>
                <w14:ligatures w14:val="none"/>
              </w:rPr>
              <w:t xml:space="preserve"> ± 0.26</w:t>
            </w:r>
          </w:p>
        </w:tc>
        <w:tc>
          <w:tcPr>
            <w:tcW w:w="1736" w:type="dxa"/>
            <w:vAlign w:val="center"/>
          </w:tcPr>
          <w:p w14:paraId="444FEC44">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90.66</w:t>
            </w:r>
          </w:p>
        </w:tc>
        <w:tc>
          <w:tcPr>
            <w:tcW w:w="1734" w:type="dxa"/>
            <w:vAlign w:val="center"/>
          </w:tcPr>
          <w:p w14:paraId="18391CF4">
            <w:pPr>
              <w:spacing w:after="160" w:line="278" w:lineRule="auto"/>
              <w:jc w:val="center"/>
              <w:rPr>
                <w:rFonts w:hint="eastAsia"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[88.28, 93.04]</w:t>
            </w:r>
          </w:p>
        </w:tc>
      </w:tr>
      <w:tr w14:paraId="3765F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4A27F3C4">
            <w:pPr>
              <w:spacing w:after="160" w:line="278" w:lineRule="auto"/>
              <w:jc w:val="center"/>
              <w:rPr>
                <w:rFonts w:ascii="宋体" w:hAnsi="宋体" w:eastAsia="宋体" w:cs="Times New Roman"/>
                <w:kern w:val="0"/>
                <w:sz w:val="21"/>
                <w:szCs w:val="21"/>
                <w14:ligatures w14:val="none"/>
              </w:rPr>
            </w:pPr>
            <w:r>
              <w:rPr>
                <w:rFonts w:ascii="宋体" w:hAnsi="宋体" w:eastAsia="宋体" w:cs="Times New Roman"/>
                <w:kern w:val="0"/>
                <w:sz w:val="21"/>
                <w:szCs w:val="21"/>
                <w14:ligatures w14:val="none"/>
              </w:rPr>
              <w:t>+Rationale</w:t>
            </w:r>
          </w:p>
        </w:tc>
        <w:tc>
          <w:tcPr>
            <w:tcW w:w="3257" w:type="dxa"/>
            <w:vAlign w:val="center"/>
          </w:tcPr>
          <w:p w14:paraId="79BF935F">
            <w:pPr>
              <w:spacing w:after="160" w:line="278" w:lineRule="auto"/>
              <w:jc w:val="center"/>
              <w:rPr>
                <w:rFonts w:hint="default" w:ascii="宋体" w:hAnsi="宋体" w:eastAsia="宋体" w:cs="Times New Roman"/>
                <w:kern w:val="0"/>
                <w:sz w:val="21"/>
                <w:szCs w:val="21"/>
                <w:lang w:val="en-US" w:eastAsia="zh-CN"/>
                <w14:ligatures w14:val="none"/>
              </w:rPr>
            </w:pPr>
            <w:r>
              <w:rPr>
                <w:rFonts w:ascii="宋体" w:hAnsi="宋体" w:eastAsia="宋体" w:cs="Times New Roman"/>
                <w:kern w:val="0"/>
                <w:sz w:val="21"/>
                <w:szCs w:val="21"/>
                <w14:ligatures w14:val="none"/>
              </w:rPr>
              <w:t>90.48 ± 0.</w:t>
            </w:r>
            <w:r>
              <w:rPr>
                <w:rFonts w:hint="eastAsia" w:ascii="宋体" w:hAnsi="宋体" w:eastAsia="宋体" w:cs="Times New Roman"/>
                <w:kern w:val="0"/>
                <w:sz w:val="21"/>
                <w:szCs w:val="21"/>
                <w:lang w:val="en-US" w:eastAsia="zh-CN"/>
                <w14:ligatures w14:val="none"/>
              </w:rPr>
              <w:t>69</w:t>
            </w:r>
          </w:p>
        </w:tc>
        <w:tc>
          <w:tcPr>
            <w:tcW w:w="1736" w:type="dxa"/>
            <w:vAlign w:val="center"/>
          </w:tcPr>
          <w:p w14:paraId="0939DF7B">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90.47</w:t>
            </w:r>
          </w:p>
        </w:tc>
        <w:tc>
          <w:tcPr>
            <w:tcW w:w="1734" w:type="dxa"/>
            <w:vAlign w:val="center"/>
          </w:tcPr>
          <w:p w14:paraId="0E4BBC0B">
            <w:pPr>
              <w:spacing w:after="160" w:line="278" w:lineRule="auto"/>
              <w:jc w:val="center"/>
              <w:rPr>
                <w:rFonts w:hint="eastAsia"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[88.10, 93.04]</w:t>
            </w:r>
          </w:p>
        </w:tc>
      </w:tr>
      <w:tr w14:paraId="7EE237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30E3EC4E">
            <w:pPr>
              <w:spacing w:after="160" w:line="278" w:lineRule="auto"/>
              <w:jc w:val="center"/>
              <w:rPr>
                <w:rFonts w:hint="default" w:ascii="宋体" w:hAnsi="宋体" w:eastAsia="宋体" w:cs="Times New Roman"/>
                <w:kern w:val="0"/>
                <w:sz w:val="21"/>
                <w:szCs w:val="21"/>
                <w:lang w:val="en-US"/>
                <w14:ligatures w14:val="none"/>
              </w:rPr>
            </w:pPr>
            <w:r>
              <w:rPr>
                <w:rFonts w:hint="eastAsia" w:ascii="宋体" w:hAnsi="宋体" w:eastAsia="宋体" w:cs="Times New Roman"/>
                <w:kern w:val="0"/>
                <w:sz w:val="21"/>
                <w:szCs w:val="21"/>
                <w:lang w:val="en-US" w:eastAsia="zh-CN"/>
                <w14:ligatures w14:val="none"/>
              </w:rPr>
              <w:t xml:space="preserve">+FGM </w:t>
            </w:r>
            <w:r>
              <w:rPr>
                <w:rFonts w:ascii="宋体" w:hAnsi="宋体" w:eastAsia="宋体" w:cs="Times New Roman"/>
                <w:kern w:val="0"/>
                <w:sz w:val="21"/>
                <w:szCs w:val="21"/>
                <w14:ligatures w14:val="none"/>
              </w:rPr>
              <w:t>+Rationale</w:t>
            </w:r>
          </w:p>
        </w:tc>
        <w:tc>
          <w:tcPr>
            <w:tcW w:w="3257" w:type="dxa"/>
            <w:vAlign w:val="center"/>
          </w:tcPr>
          <w:p w14:paraId="32ED2821">
            <w:pPr>
              <w:spacing w:after="160" w:line="278" w:lineRule="auto"/>
              <w:jc w:val="center"/>
              <w:rPr>
                <w:rFonts w:ascii="宋体" w:hAnsi="宋体" w:eastAsia="宋体" w:cs="Times New Roman"/>
                <w:kern w:val="0"/>
                <w:sz w:val="21"/>
                <w:szCs w:val="21"/>
                <w14:ligatures w14:val="none"/>
              </w:rPr>
            </w:pPr>
            <w:r>
              <w:rPr>
                <w:rFonts w:ascii="宋体" w:hAnsi="宋体" w:eastAsia="宋体" w:cs="Times New Roman"/>
                <w:kern w:val="0"/>
                <w:sz w:val="21"/>
                <w:szCs w:val="21"/>
                <w14:ligatures w14:val="none"/>
              </w:rPr>
              <w:t>90.11</w:t>
            </w:r>
            <w:r>
              <w:rPr>
                <w:rFonts w:hint="default" w:ascii="宋体" w:hAnsi="宋体" w:eastAsia="宋体" w:cs="Times New Roman"/>
                <w:kern w:val="0"/>
                <w:sz w:val="21"/>
                <w:szCs w:val="21"/>
                <w14:ligatures w14:val="none"/>
              </w:rPr>
              <w:t> ± 0.45</w:t>
            </w:r>
          </w:p>
        </w:tc>
        <w:tc>
          <w:tcPr>
            <w:tcW w:w="1736" w:type="dxa"/>
            <w:vAlign w:val="center"/>
          </w:tcPr>
          <w:p w14:paraId="43CFB136">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90.10</w:t>
            </w:r>
          </w:p>
        </w:tc>
        <w:tc>
          <w:tcPr>
            <w:tcW w:w="1734" w:type="dxa"/>
            <w:vAlign w:val="center"/>
          </w:tcPr>
          <w:p w14:paraId="28E8E65C">
            <w:pPr>
              <w:spacing w:after="160" w:line="278" w:lineRule="auto"/>
              <w:jc w:val="center"/>
              <w:rPr>
                <w:rFonts w:hint="eastAsia"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[87.55, 92.67]</w:t>
            </w:r>
          </w:p>
        </w:tc>
      </w:tr>
    </w:tbl>
    <w:p w14:paraId="3473560E">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如表1所示，基线模型已达90.48%的良好性能。加入FGM后，测试准确率小幅提升至90.66%，且三个种子的标准差几乎为0，表明FGM在提升性能的同时增强了训练稳定性。单独使用依据监督时，测试准确率与基线持平（90.48%），但标准差增大（±0.69），暗示依据监督引入了额外的训练随机性。值得注意的是，FGM与依据监督联合训练时，测试准确率降至90.11%，低于所有其他配置。所有配置的Bootstrap置信区间均有较大重叠，但FGM单独使用的稳定性优势和联合训练的退化趋势具有指示意义。</w:t>
      </w:r>
    </w:p>
    <w:p w14:paraId="38DBD123">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FGM降低过拟合</w:t>
      </w:r>
    </w:p>
    <w:p w14:paraId="350776B4">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FGM是唯一在测试集上带来正向增益的增强技术。相较于基线90.48%，FGM将测试准确率提升至90.66%，且标准差0.00，展现出优异的训练稳定性。此外，FGM有效缓解了过拟合。我们计算每个种子在最佳验证准确率epoch时的训练</w:t>
      </w:r>
      <w:r>
        <w:rPr>
          <w:rFonts w:hint="eastAsia" w:ascii="宋体" w:hAnsi="宋体" w:eastAsia="宋体" w:cs="宋体"/>
          <w:sz w:val="24"/>
          <w:szCs w:val="32"/>
          <w:lang w:val="en-US" w:eastAsia="zh-CN"/>
        </w:rPr>
        <w:noBreakHyphen/>
      </w:r>
      <w:r>
        <w:rPr>
          <w:rFonts w:hint="eastAsia" w:ascii="宋体" w:hAnsi="宋体" w:eastAsia="宋体" w:cs="宋体"/>
          <w:sz w:val="24"/>
          <w:szCs w:val="32"/>
          <w:lang w:val="en-US" w:eastAsia="zh-CN"/>
        </w:rPr>
        <w:t>验证准确率差距：</w:t>
      </w:r>
    </w:p>
    <w:p w14:paraId="3EE06D35">
      <w:pPr>
        <w:pStyle w:val="5"/>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训练 - 验证准确率差距对比</w:t>
      </w:r>
    </w:p>
    <w:tbl>
      <w:tblPr>
        <w:tblStyle w:val="1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5"/>
        <w:gridCol w:w="1736"/>
        <w:gridCol w:w="1734"/>
      </w:tblGrid>
      <w:tr w14:paraId="336C46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jc w:val="center"/>
        </w:trPr>
        <w:tc>
          <w:tcPr>
            <w:tcW w:w="1795" w:type="dxa"/>
            <w:tcBorders>
              <w:top w:val="single" w:color="auto" w:sz="12" w:space="0"/>
              <w:left w:val="nil"/>
              <w:bottom w:val="single" w:color="auto" w:sz="6" w:space="0"/>
              <w:right w:val="nil"/>
              <w:insideH w:val="single" w:sz="6" w:space="0"/>
              <w:insideV w:val="nil"/>
              <w:tl2br w:val="nil"/>
              <w:tr2bl w:val="nil"/>
            </w:tcBorders>
            <w:vAlign w:val="center"/>
          </w:tcPr>
          <w:p w14:paraId="787E3A39">
            <w:pPr>
              <w:spacing w:after="160" w:line="278" w:lineRule="auto"/>
              <w:jc w:val="center"/>
              <w:rPr>
                <w:rFonts w:hint="default" w:ascii="宋体" w:hAnsi="宋体" w:eastAsia="宋体" w:cs="Times New Roman"/>
                <w:b/>
                <w:bCs/>
                <w:kern w:val="0"/>
                <w:sz w:val="21"/>
                <w:szCs w:val="21"/>
                <w:lang w:val="en-US" w:eastAsia="zh-CN"/>
                <w14:ligatures w14:val="none"/>
              </w:rPr>
            </w:pPr>
            <w:r>
              <w:rPr>
                <w:rFonts w:hint="eastAsia" w:ascii="宋体" w:hAnsi="宋体" w:eastAsia="宋体" w:cs="Times New Roman"/>
                <w:b/>
                <w:bCs/>
                <w:kern w:val="0"/>
                <w:sz w:val="21"/>
                <w:szCs w:val="21"/>
                <w:lang w:val="en-US" w:eastAsia="zh-CN"/>
                <w14:ligatures w14:val="none"/>
              </w:rPr>
              <w:t>种子</w:t>
            </w:r>
          </w:p>
        </w:tc>
        <w:tc>
          <w:tcPr>
            <w:tcW w:w="1736" w:type="dxa"/>
            <w:tcBorders>
              <w:top w:val="single" w:color="auto" w:sz="12" w:space="0"/>
              <w:bottom w:val="single" w:color="auto" w:sz="6" w:space="0"/>
              <w:right w:val="nil"/>
              <w:insideH w:val="single" w:sz="6" w:space="0"/>
              <w:insideV w:val="nil"/>
              <w:tl2br w:val="nil"/>
              <w:tr2bl w:val="nil"/>
            </w:tcBorders>
            <w:vAlign w:val="center"/>
          </w:tcPr>
          <w:p w14:paraId="7A4FC18E">
            <w:pPr>
              <w:spacing w:after="160" w:line="278" w:lineRule="auto"/>
              <w:jc w:val="center"/>
              <w:rPr>
                <w:rFonts w:hint="default" w:ascii="宋体" w:hAnsi="宋体" w:eastAsia="宋体" w:cs="Times New Roman"/>
                <w:b/>
                <w:bCs/>
                <w:kern w:val="0"/>
                <w:sz w:val="21"/>
                <w:szCs w:val="21"/>
                <w:lang w:val="en-US" w:eastAsia="zh-CN"/>
                <w14:ligatures w14:val="none"/>
              </w:rPr>
            </w:pPr>
            <w:r>
              <w:rPr>
                <w:rFonts w:hint="eastAsia" w:ascii="宋体" w:hAnsi="宋体" w:eastAsia="宋体" w:cs="Times New Roman"/>
                <w:b/>
                <w:bCs/>
                <w:kern w:val="0"/>
                <w:sz w:val="21"/>
                <w:szCs w:val="21"/>
                <w:lang w:val="en-US" w:eastAsia="zh-CN"/>
                <w14:ligatures w14:val="none"/>
              </w:rPr>
              <w:t>Baseline Gap</w:t>
            </w:r>
          </w:p>
        </w:tc>
        <w:tc>
          <w:tcPr>
            <w:tcW w:w="1734" w:type="dxa"/>
            <w:tcBorders>
              <w:top w:val="single" w:color="auto" w:sz="12" w:space="0"/>
              <w:bottom w:val="single" w:color="auto" w:sz="6" w:space="0"/>
              <w:right w:val="nil"/>
              <w:insideH w:val="single" w:sz="6" w:space="0"/>
              <w:insideV w:val="nil"/>
              <w:tl2br w:val="nil"/>
              <w:tr2bl w:val="nil"/>
            </w:tcBorders>
            <w:vAlign w:val="center"/>
          </w:tcPr>
          <w:p w14:paraId="07CE2B31">
            <w:pPr>
              <w:spacing w:after="160" w:line="278" w:lineRule="auto"/>
              <w:jc w:val="center"/>
              <w:rPr>
                <w:rFonts w:hint="default" w:ascii="宋体" w:hAnsi="宋体" w:eastAsia="宋体" w:cs="Times New Roman"/>
                <w:b/>
                <w:bCs/>
                <w:kern w:val="0"/>
                <w:sz w:val="21"/>
                <w:szCs w:val="21"/>
                <w:lang w:val="en-US" w:eastAsia="zh-CN"/>
                <w14:ligatures w14:val="none"/>
              </w:rPr>
            </w:pPr>
            <w:r>
              <w:rPr>
                <w:rFonts w:hint="eastAsia" w:ascii="宋体" w:hAnsi="宋体" w:eastAsia="宋体" w:cs="Times New Roman"/>
                <w:b/>
                <w:bCs/>
                <w:kern w:val="0"/>
                <w:sz w:val="21"/>
                <w:szCs w:val="21"/>
                <w:lang w:val="en-US" w:eastAsia="zh-CN"/>
                <w14:ligatures w14:val="none"/>
              </w:rPr>
              <w:t>+FGM Gap</w:t>
            </w:r>
          </w:p>
        </w:tc>
      </w:tr>
      <w:tr w14:paraId="229C1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5876932D">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42</w:t>
            </w:r>
          </w:p>
        </w:tc>
        <w:tc>
          <w:tcPr>
            <w:tcW w:w="1736" w:type="dxa"/>
            <w:vAlign w:val="center"/>
          </w:tcPr>
          <w:p w14:paraId="6AC5CA51">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0.1867</w:t>
            </w:r>
          </w:p>
        </w:tc>
        <w:tc>
          <w:tcPr>
            <w:tcW w:w="1734" w:type="dxa"/>
            <w:vAlign w:val="center"/>
          </w:tcPr>
          <w:p w14:paraId="65B661E8">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0.0380</w:t>
            </w:r>
          </w:p>
        </w:tc>
      </w:tr>
      <w:tr w14:paraId="5B1D4D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6EC48281">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123</w:t>
            </w:r>
          </w:p>
        </w:tc>
        <w:tc>
          <w:tcPr>
            <w:tcW w:w="1736" w:type="dxa"/>
            <w:vAlign w:val="center"/>
          </w:tcPr>
          <w:p w14:paraId="30BD08B1">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0.2030</w:t>
            </w:r>
          </w:p>
        </w:tc>
        <w:tc>
          <w:tcPr>
            <w:tcW w:w="1734" w:type="dxa"/>
            <w:vAlign w:val="center"/>
          </w:tcPr>
          <w:p w14:paraId="46FCE505">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0.0291</w:t>
            </w:r>
          </w:p>
        </w:tc>
      </w:tr>
      <w:tr w14:paraId="1CD00E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261D823D">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456</w:t>
            </w:r>
          </w:p>
        </w:tc>
        <w:tc>
          <w:tcPr>
            <w:tcW w:w="1736" w:type="dxa"/>
            <w:vAlign w:val="center"/>
          </w:tcPr>
          <w:p w14:paraId="1CCCC38A">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0.0011</w:t>
            </w:r>
          </w:p>
        </w:tc>
        <w:tc>
          <w:tcPr>
            <w:tcW w:w="1734" w:type="dxa"/>
            <w:vAlign w:val="center"/>
          </w:tcPr>
          <w:p w14:paraId="42CF61E8">
            <w:pPr>
              <w:spacing w:after="160" w:line="278" w:lineRule="auto"/>
              <w:jc w:val="center"/>
              <w:rPr>
                <w:rFonts w:hint="default"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0.0153</w:t>
            </w:r>
          </w:p>
        </w:tc>
      </w:tr>
      <w:tr w14:paraId="3F51B7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5" w:type="dxa"/>
            <w:vAlign w:val="center"/>
          </w:tcPr>
          <w:p w14:paraId="197375E5">
            <w:pPr>
              <w:spacing w:after="160" w:line="278" w:lineRule="auto"/>
              <w:jc w:val="center"/>
              <w:rPr>
                <w:rFonts w:hint="eastAsia" w:ascii="宋体" w:hAnsi="宋体" w:eastAsia="宋体" w:cs="Times New Roman"/>
                <w:kern w:val="0"/>
                <w:sz w:val="21"/>
                <w:szCs w:val="21"/>
                <w:lang w:val="en-US" w:eastAsia="zh-CN"/>
                <w14:ligatures w14:val="none"/>
              </w:rPr>
            </w:pPr>
            <w:r>
              <w:rPr>
                <w:rFonts w:hint="eastAsia" w:ascii="宋体" w:hAnsi="宋体" w:eastAsia="宋体" w:cs="Times New Roman"/>
                <w:kern w:val="0"/>
                <w:sz w:val="21"/>
                <w:szCs w:val="21"/>
                <w:lang w:val="en-US" w:eastAsia="zh-CN"/>
                <w14:ligatures w14:val="none"/>
              </w:rPr>
              <w:t>均值</w:t>
            </w:r>
          </w:p>
        </w:tc>
        <w:tc>
          <w:tcPr>
            <w:tcW w:w="1736" w:type="dxa"/>
            <w:vAlign w:val="center"/>
          </w:tcPr>
          <w:p w14:paraId="532E6DF9">
            <w:pPr>
              <w:spacing w:after="160" w:line="278" w:lineRule="auto"/>
              <w:jc w:val="center"/>
              <w:rPr>
                <w:rFonts w:hint="default" w:ascii="宋体" w:hAnsi="宋体" w:eastAsia="宋体" w:cs="Times New Roman"/>
                <w:b/>
                <w:bCs/>
                <w:kern w:val="0"/>
                <w:sz w:val="21"/>
                <w:szCs w:val="21"/>
                <w:lang w:val="en-US" w:eastAsia="zh-CN"/>
                <w14:ligatures w14:val="none"/>
              </w:rPr>
            </w:pPr>
            <m:oMath>
              <m:r>
                <m:rPr>
                  <m:sty m:val="b"/>
                </m:rPr>
                <w:rPr>
                  <w:rFonts w:hint="eastAsia" w:ascii="Cambria Math" w:hAnsi="Cambria Math" w:eastAsia="宋体" w:cs="Times New Roman"/>
                  <w:kern w:val="0"/>
                  <w:sz w:val="21"/>
                  <w:szCs w:val="21"/>
                  <w:lang w:val="en-US" w:eastAsia="zh-CN"/>
                  <w14:ligatures w14:val="none"/>
                </w:rPr>
                <m:t>~</m:t>
              </m:r>
            </m:oMath>
            <w:r>
              <w:rPr>
                <w:rFonts w:hint="eastAsia" w:ascii="宋体" w:hAnsi="宋体" w:eastAsia="宋体" w:cs="Times New Roman"/>
                <w:b/>
                <w:bCs/>
                <w:kern w:val="0"/>
                <w:sz w:val="21"/>
                <w:szCs w:val="21"/>
                <w:lang w:val="en-US" w:eastAsia="zh-CN"/>
                <w14:ligatures w14:val="none"/>
              </w:rPr>
              <w:t>0.1303</w:t>
            </w:r>
          </w:p>
        </w:tc>
        <w:tc>
          <w:tcPr>
            <w:tcW w:w="1734" w:type="dxa"/>
            <w:vAlign w:val="center"/>
          </w:tcPr>
          <w:p w14:paraId="32053C0C">
            <w:pPr>
              <w:spacing w:after="160" w:line="278" w:lineRule="auto"/>
              <w:jc w:val="center"/>
              <w:rPr>
                <w:rFonts w:hint="default" w:ascii="宋体" w:hAnsi="宋体" w:cs="Times New Roman" w:eastAsiaTheme="minorEastAsia"/>
                <w:b/>
                <w:bCs/>
                <w:kern w:val="0"/>
                <w:sz w:val="21"/>
                <w:szCs w:val="21"/>
                <w:lang w:val="en-US" w:eastAsia="zh-CN"/>
                <w14:ligatures w14:val="none"/>
              </w:rPr>
            </w:pPr>
            <m:oMath>
              <m:r>
                <m:rPr>
                  <m:sty m:val="b"/>
                </m:rPr>
                <w:rPr>
                  <w:rFonts w:hint="eastAsia" w:ascii="Cambria Math" w:hAnsi="Cambria Math" w:eastAsia="宋体" w:cs="Times New Roman"/>
                  <w:kern w:val="0"/>
                  <w:sz w:val="21"/>
                  <w:szCs w:val="21"/>
                  <w:lang w:val="en-US" w:eastAsia="zh-CN"/>
                  <w14:ligatures w14:val="none"/>
                </w:rPr>
                <m:t>~</m:t>
              </m:r>
            </m:oMath>
            <w:r>
              <w:rPr>
                <w:rFonts w:hint="eastAsia" w:ascii="宋体" w:hAnsi="宋体" w:eastAsia="宋体" w:cs="Times New Roman"/>
                <w:b/>
                <w:bCs/>
                <w:kern w:val="0"/>
                <w:sz w:val="21"/>
                <w:szCs w:val="21"/>
                <w:lang w:val="en-US" w:eastAsia="zh-CN"/>
                <w14:ligatures w14:val="none"/>
              </w:rPr>
              <w:t>0.0275</w:t>
            </w:r>
          </w:p>
        </w:tc>
      </w:tr>
    </w:tbl>
    <w:p w14:paraId="1FC97FC5">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总体趋势表明FGM小幅缩小了差距，且损失曲线显示，基线模型在训练后期验证损失明显上升，而+FGM模型的验证损失得到控制，甚至在epoch 2后再次下降，证实了其对过拟合的抑制作用。</w:t>
      </w:r>
    </w:p>
    <w:p w14:paraId="0371CEB1">
      <w:pPr>
        <w:spacing w:line="360" w:lineRule="auto"/>
      </w:pPr>
      <w:r>
        <w:drawing>
          <wp:inline distT="0" distB="0" distL="114300" distR="114300">
            <wp:extent cx="2571115" cy="21863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rcRect l="835" r="50157"/>
                    <a:stretch>
                      <a:fillRect/>
                    </a:stretch>
                  </pic:blipFill>
                  <pic:spPr>
                    <a:xfrm>
                      <a:off x="0" y="0"/>
                      <a:ext cx="2571115" cy="21863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95880" cy="218630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rcRect l="956" r="49564"/>
                    <a:stretch>
                      <a:fillRect/>
                    </a:stretch>
                  </pic:blipFill>
                  <pic:spPr>
                    <a:xfrm>
                      <a:off x="0" y="0"/>
                      <a:ext cx="2595880" cy="2186305"/>
                    </a:xfrm>
                    <a:prstGeom prst="rect">
                      <a:avLst/>
                    </a:prstGeom>
                    <a:noFill/>
                    <a:ln>
                      <a:noFill/>
                    </a:ln>
                  </pic:spPr>
                </pic:pic>
              </a:graphicData>
            </a:graphic>
          </wp:inline>
        </w:drawing>
      </w:r>
    </w:p>
    <w:p w14:paraId="5A439AB6">
      <w:pPr>
        <w:pStyle w:val="5"/>
        <w:jc w:val="center"/>
        <w:rPr>
          <w:rFonts w:hint="default"/>
          <w:lang w:val="en-US" w:eastAsia="zh-CN"/>
        </w:rPr>
      </w:pPr>
      <w:r>
        <w:rPr>
          <w:rFonts w:hint="eastAsia"/>
          <w:lang w:val="en-US" w:eastAsia="zh-CN"/>
        </w:rPr>
        <w:t>图1 训练和验证损失曲线（左：Baseline  右：+FGM）</w:t>
      </w:r>
    </w:p>
    <w:p w14:paraId="59D31072">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依据监督改善注意力可解释性</w:t>
      </w:r>
    </w:p>
    <w:p w14:paraId="3175DD8D">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尽管依据监督未能提升测试准确率，但可视化分析揭示其对注意力分布的积极影响。下图展示了典型样本的注意力热力图。</w:t>
      </w:r>
    </w:p>
    <w:p w14:paraId="149F75F5">
      <w:pPr>
        <w:spacing w:line="360" w:lineRule="auto"/>
        <w:ind w:firstLine="420" w:firstLineChars="200"/>
      </w:pPr>
      <w:r>
        <w:drawing>
          <wp:inline distT="0" distB="0" distL="114300" distR="114300">
            <wp:extent cx="4780915" cy="2314575"/>
            <wp:effectExtent l="0" t="0" r="698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4780915" cy="2314575"/>
                    </a:xfrm>
                    <a:prstGeom prst="rect">
                      <a:avLst/>
                    </a:prstGeom>
                    <a:noFill/>
                    <a:ln>
                      <a:noFill/>
                    </a:ln>
                  </pic:spPr>
                </pic:pic>
              </a:graphicData>
            </a:graphic>
          </wp:inline>
        </w:drawing>
      </w:r>
    </w:p>
    <w:p w14:paraId="355DF926">
      <w:pPr>
        <w:pStyle w:val="5"/>
        <w:jc w:val="center"/>
        <w:rPr>
          <w:rFonts w:hint="default"/>
          <w:lang w:val="en-US" w:eastAsia="zh-CN"/>
        </w:rPr>
      </w:pPr>
      <w:r>
        <w:rPr>
          <w:rFonts w:hint="eastAsia"/>
          <w:lang w:val="en-US" w:eastAsia="zh-CN"/>
        </w:rPr>
        <w:t>图2 Baseline注意力热力图</w:t>
      </w:r>
    </w:p>
    <w:p w14:paraId="6D43E451">
      <w:pPr>
        <w:spacing w:line="360" w:lineRule="auto"/>
        <w:ind w:firstLine="420" w:firstLineChars="200"/>
      </w:pPr>
    </w:p>
    <w:p w14:paraId="779CB371">
      <w:pPr>
        <w:spacing w:line="360" w:lineRule="auto"/>
        <w:ind w:firstLine="420" w:firstLineChars="200"/>
      </w:pPr>
      <w:r>
        <w:drawing>
          <wp:inline distT="0" distB="0" distL="114300" distR="114300">
            <wp:extent cx="4973320" cy="2481580"/>
            <wp:effectExtent l="0" t="0" r="508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4973320" cy="2481580"/>
                    </a:xfrm>
                    <a:prstGeom prst="rect">
                      <a:avLst/>
                    </a:prstGeom>
                    <a:noFill/>
                    <a:ln>
                      <a:noFill/>
                    </a:ln>
                  </pic:spPr>
                </pic:pic>
              </a:graphicData>
            </a:graphic>
          </wp:inline>
        </w:drawing>
      </w:r>
    </w:p>
    <w:p w14:paraId="3542D2AD">
      <w:pPr>
        <w:pStyle w:val="5"/>
        <w:jc w:val="center"/>
        <w:rPr>
          <w:rFonts w:hint="default"/>
          <w:lang w:val="en-US" w:eastAsia="zh-CN"/>
        </w:rPr>
      </w:pPr>
      <w:r>
        <w:rPr>
          <w:rFonts w:hint="eastAsia"/>
          <w:lang w:val="en-US" w:eastAsia="zh-CN"/>
        </w:rPr>
        <w:t>图2 +Rationale注意力热力图</w:t>
      </w:r>
    </w:p>
    <w:p w14:paraId="1104FA54">
      <w:pPr>
        <w:spacing w:line="360" w:lineRule="auto"/>
        <w:rPr>
          <w:rFonts w:hint="eastAsia"/>
          <w:lang w:val="en-US" w:eastAsia="zh-CN"/>
        </w:rPr>
      </w:pPr>
    </w:p>
    <w:p w14:paraId="152EFA31">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线模型的注意力较分散，常分配给“the”、“is”等功能词。加入依据监督后，注意力显著集中于情感关键词（如“dim”、“hard”），体现出更强的可解释性。然而，这种聚焦并未转化为测试泛化性能的提升。可能的原因是，预训练RoBERTa自身已能通过深层交互捕获丰富的情感线索，额外的位置级注意力约束在某些情况下反而限制了其利用微妙的上下文信息。</w:t>
      </w:r>
    </w:p>
    <w:p w14:paraId="19604120">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更引人深思的是，尽管验证准确率在 </w:t>
      </w:r>
      <m:oMath>
        <m:r>
          <m:rPr/>
          <w:rPr>
            <w:rFonts w:ascii="Cambria Math" w:hAnsi="Cambria Math" w:cs="宋体"/>
            <w:sz w:val="24"/>
            <w:szCs w:val="32"/>
            <w:lang w:val="en-US"/>
          </w:rPr>
          <m:t>λ</m:t>
        </m:r>
        <m:r>
          <m:rPr/>
          <w:rPr>
            <w:rFonts w:hint="default" w:ascii="Cambria Math" w:hAnsi="Cambria Math" w:cs="宋体"/>
            <w:sz w:val="24"/>
            <w:szCs w:val="32"/>
            <w:lang w:val="en-US" w:eastAsia="zh-CN"/>
          </w:rPr>
          <m:t>=0.5</m:t>
        </m:r>
      </m:oMath>
      <w:r>
        <w:rPr>
          <w:rFonts w:hint="eastAsia" w:ascii="宋体" w:hAnsi="宋体" w:eastAsia="宋体" w:cs="宋体"/>
          <w:sz w:val="24"/>
          <w:szCs w:val="32"/>
          <w:lang w:val="en-US" w:eastAsia="zh-CN"/>
        </w:rPr>
        <w:t>时高达94.19%（绝对提升超过1个百分点），但该增益完全未泛化至测试集。这暴露出在小规模验证集（180条）上调参的风险——所选超参数可能过度适应验证集特质。</w:t>
      </w:r>
    </w:p>
    <w:p w14:paraId="739CD60D">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FGM与依据监督的拮抗效应</w:t>
      </w:r>
    </w:p>
    <w:p w14:paraId="4A980DBF">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最意外的发现是FGM与依据监督的联合配置导致了性能明显下滑。我们提出梯度冲突假说来解释这一现象：FGM在嵌入层施加扰动，使原始词符的表示发生偏移；然而依据掩码是基于未扰动的词符位置生成的，在扰动后的表示上依然要求模型对特定位置施加高注意力。此时模型同时接收两股矛盾的信号——FGM告诫“不要过分信任任何一个词符，因为它可能已被扰动”，而依据监督命令“必须注视这些位置”。这两股梯度互相干扰，最终导向一个妥协但泛化能力更差的解。</w:t>
      </w:r>
    </w:p>
    <w:p w14:paraId="131CBEA9">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该假说得到两方面的支持。其一，联合训练时种子的标准差（0.45）明显高于基线（0.26），表明训练动态更不稳定。其二，当 </w:t>
      </w:r>
      <m:oMath>
        <m:r>
          <m:rPr/>
          <w:rPr>
            <w:rFonts w:ascii="Cambria Math" w:hAnsi="Cambria Math" w:cs="宋体"/>
            <w:sz w:val="24"/>
            <w:szCs w:val="32"/>
            <w:lang w:val="en-US"/>
          </w:rPr>
          <m:t>λ</m:t>
        </m:r>
      </m:oMath>
      <w:r>
        <w:rPr>
          <w:rFonts w:hint="eastAsia" w:hAnsi="Cambria Math" w:cs="宋体"/>
          <w:i w:val="0"/>
          <w:sz w:val="24"/>
          <w:szCs w:val="32"/>
          <w:lang w:val="en-US" w:eastAsia="zh-CN"/>
        </w:rPr>
        <w:t xml:space="preserve"> </w:t>
      </w:r>
      <w:r>
        <w:rPr>
          <w:rFonts w:hint="eastAsia" w:ascii="宋体" w:hAnsi="宋体" w:eastAsia="宋体" w:cs="宋体"/>
          <w:sz w:val="24"/>
          <w:szCs w:val="32"/>
          <w:lang w:val="en-US" w:eastAsia="zh-CN"/>
        </w:rPr>
        <w:t>过大（如1.0）时训练初期损失极高（1.064），可见过强的注意力约束与对抗扰动的冲突进一步加剧。</w:t>
      </w:r>
    </w:p>
    <w:p w14:paraId="605747DC">
      <w:pPr>
        <w:pStyle w:val="3"/>
        <w:numPr>
          <w:ilvl w:val="1"/>
          <w:numId w:val="1"/>
        </w:numPr>
        <w:bidi w:val="0"/>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消融实验分析</w:t>
      </w:r>
    </w:p>
    <w:p w14:paraId="3AE92FDB">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综合来看，在本文的低资源ABSA设定下：FGM虽不直接提升测试精度，但显著抑制过拟合，提升了训练的稳定性和模型的鲁棒性；依据注意力监督成功改善了模型的可解释性，但对泛化性能的提升有限，且在小样本验证集上的增益可能具有欺骗性；两者的简单组合非但不能互补，反而因梯度冲突而导致性能恶化，表明多目标优化需要更精巧的协调机制。</w:t>
      </w:r>
    </w:p>
    <w:p w14:paraId="5DE21335">
      <w:pPr>
        <w:pStyle w:val="2"/>
        <w:numPr>
          <w:ilvl w:val="0"/>
          <w:numId w:val="1"/>
        </w:numPr>
        <w:bidi w:val="0"/>
        <w:ind w:left="425" w:leftChars="0" w:hanging="425" w:firstLineChars="0"/>
        <w:rPr>
          <w:rFonts w:hint="default"/>
          <w:color w:val="000000" w:themeColor="text1"/>
          <w:sz w:val="28"/>
          <w:szCs w:val="18"/>
          <w:lang w:val="en-US" w:eastAsia="zh-CN"/>
          <w14:textFill>
            <w14:solidFill>
              <w14:schemeClr w14:val="tx1"/>
            </w14:solidFill>
          </w14:textFill>
        </w:rPr>
      </w:pPr>
      <w:r>
        <w:rPr>
          <w:rFonts w:hint="eastAsia"/>
          <w:color w:val="000000" w:themeColor="text1"/>
          <w:sz w:val="28"/>
          <w:szCs w:val="18"/>
          <w:lang w:val="en-US" w:eastAsia="zh-CN"/>
          <w14:textFill>
            <w14:solidFill>
              <w14:schemeClr w14:val="tx1"/>
            </w14:solidFill>
          </w14:textFill>
        </w:rPr>
        <w:t>讨论</w:t>
      </w:r>
    </w:p>
    <w:p w14:paraId="6E54502F">
      <w:pPr>
        <w:pStyle w:val="3"/>
        <w:numPr>
          <w:ilvl w:val="1"/>
          <w:numId w:val="1"/>
        </w:numPr>
        <w:bidi w:val="0"/>
        <w:spacing w:line="360" w:lineRule="auto"/>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局限性</w:t>
      </w:r>
    </w:p>
    <w:p w14:paraId="7E249958">
      <w:pPr>
        <w:spacing w:line="360" w:lineRule="auto"/>
        <w:ind w:left="210" w:hanging="210" w:hangingChars="100"/>
        <w:rPr>
          <w:rFonts w:hint="default" w:ascii="宋体" w:hAnsi="宋体" w:eastAsia="宋体" w:cs="宋体"/>
          <w:lang w:val="en-US" w:eastAsia="zh-CN"/>
        </w:rPr>
      </w:pPr>
      <w:r>
        <w:rPr>
          <w:rFonts w:hint="eastAsia" w:ascii="宋体" w:hAnsi="宋体" w:eastAsia="宋体" w:cs="宋体"/>
          <w:lang w:val="en-US" w:eastAsia="zh-CN"/>
        </w:rPr>
        <w:t>·</w:t>
      </w:r>
      <w:r>
        <w:rPr>
          <w:rFonts w:hint="eastAsia" w:ascii="宋体" w:hAnsi="宋体" w:eastAsia="宋体" w:cs="宋体"/>
          <w:b/>
          <w:bCs/>
          <w:sz w:val="24"/>
          <w:szCs w:val="32"/>
          <w:lang w:val="en-US" w:eastAsia="zh-CN"/>
        </w:rPr>
        <w:t>数据集单一</w:t>
      </w:r>
      <w:r>
        <w:rPr>
          <w:rFonts w:hint="eastAsia" w:ascii="宋体" w:hAnsi="宋体" w:eastAsia="宋体" w:cs="宋体"/>
          <w:sz w:val="24"/>
          <w:szCs w:val="32"/>
          <w:lang w:val="en-US" w:eastAsia="zh-CN"/>
        </w:rPr>
        <w:t>：所有实验基于SemEval-2014 Laptop数据集，结论的泛化性有待在其他ABSA数据集上验证。</w:t>
      </w:r>
    </w:p>
    <w:p w14:paraId="218445C3">
      <w:pPr>
        <w:spacing w:line="360" w:lineRule="auto"/>
        <w:ind w:left="210" w:hanging="210" w:hangingChars="100"/>
        <w:rPr>
          <w:rFonts w:hint="default" w:ascii="宋体" w:hAnsi="宋体" w:eastAsia="宋体" w:cs="宋体"/>
          <w:sz w:val="24"/>
          <w:szCs w:val="32"/>
          <w:lang w:val="en-US" w:eastAsia="zh-CN"/>
        </w:rPr>
      </w:pPr>
      <w:r>
        <w:rPr>
          <w:rFonts w:hint="eastAsia" w:ascii="宋体" w:hAnsi="宋体" w:eastAsia="宋体" w:cs="宋体"/>
          <w:lang w:val="en-US" w:eastAsia="zh-CN"/>
        </w:rPr>
        <w:t>·</w:t>
      </w:r>
      <w:r>
        <w:rPr>
          <w:rFonts w:hint="eastAsia" w:ascii="宋体" w:hAnsi="宋体" w:eastAsia="宋体" w:cs="宋体"/>
          <w:b/>
          <w:bCs/>
          <w:sz w:val="24"/>
          <w:szCs w:val="32"/>
          <w:lang w:val="en-US" w:eastAsia="zh-CN"/>
        </w:rPr>
        <w:t>依据质量依赖外部模型</w:t>
      </w:r>
      <w:r>
        <w:rPr>
          <w:rFonts w:hint="eastAsia" w:ascii="宋体" w:hAnsi="宋体" w:eastAsia="宋体" w:cs="宋体"/>
          <w:sz w:val="24"/>
          <w:szCs w:val="32"/>
          <w:lang w:val="en-US" w:eastAsia="zh-CN"/>
        </w:rPr>
        <w:t>：DeepSeek生成的依据可能存在噪声或遗漏，尽管人工抽查未发现系统性问题，但其影响未被完全量化。</w:t>
      </w:r>
    </w:p>
    <w:p w14:paraId="1A55820F">
      <w:pPr>
        <w:spacing w:line="360" w:lineRule="auto"/>
        <w:ind w:left="210" w:hanging="240" w:hangingChars="100"/>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w:t>
      </w:r>
      <w:r>
        <w:rPr>
          <w:rFonts w:hint="eastAsia" w:ascii="宋体" w:hAnsi="宋体" w:eastAsia="宋体" w:cs="宋体"/>
          <w:b/>
          <w:bCs/>
          <w:sz w:val="24"/>
          <w:szCs w:val="32"/>
          <w:lang w:val="en-US" w:eastAsia="zh-CN"/>
        </w:rPr>
        <w:t>计算资源限制</w:t>
      </w:r>
      <w:r>
        <w:rPr>
          <w:rFonts w:hint="eastAsia" w:ascii="宋体" w:hAnsi="宋体" w:eastAsia="宋体" w:cs="宋体"/>
          <w:sz w:val="24"/>
          <w:szCs w:val="32"/>
          <w:lang w:val="en-US" w:eastAsia="zh-CN"/>
        </w:rPr>
        <w:t>：仅探索了有限的超参数组合；更精细的贝叶斯优化可能会揭示更优的协同设定。</w:t>
      </w:r>
    </w:p>
    <w:p w14:paraId="34027957">
      <w:pPr>
        <w:spacing w:line="360" w:lineRule="auto"/>
        <w:ind w:left="240" w:hanging="240" w:hangingChars="100"/>
        <w:rPr>
          <w:rFonts w:hint="eastAsia" w:ascii="宋体" w:hAnsi="宋体" w:eastAsia="宋体" w:cs="宋体"/>
          <w:lang w:val="en-US" w:eastAsia="zh-CN"/>
        </w:rPr>
      </w:pPr>
      <w:r>
        <w:rPr>
          <w:rFonts w:hint="eastAsia" w:ascii="宋体" w:hAnsi="宋体" w:eastAsia="宋体" w:cs="宋体"/>
          <w:sz w:val="24"/>
          <w:szCs w:val="32"/>
          <w:lang w:val="en-US" w:eastAsia="zh-CN"/>
        </w:rPr>
        <w:t>·</w:t>
      </w:r>
      <w:r>
        <w:rPr>
          <w:rFonts w:hint="eastAsia" w:ascii="宋体" w:hAnsi="宋体" w:eastAsia="宋体" w:cs="宋体"/>
          <w:b/>
          <w:bCs/>
          <w:sz w:val="24"/>
          <w:szCs w:val="32"/>
          <w:lang w:val="en-US" w:eastAsia="zh-CN"/>
        </w:rPr>
        <w:t>理论分析深度</w:t>
      </w:r>
      <w:r>
        <w:rPr>
          <w:rFonts w:hint="eastAsia" w:ascii="宋体" w:hAnsi="宋体" w:eastAsia="宋体" w:cs="宋体"/>
          <w:sz w:val="24"/>
          <w:szCs w:val="32"/>
          <w:lang w:val="en-US" w:eastAsia="zh-CN"/>
        </w:rPr>
        <w:t>：梯度冲突假说目前基于现象观察和梯度逻辑推理，尚未有严格的数学证明。</w:t>
      </w:r>
    </w:p>
    <w:p w14:paraId="2AE4E94D">
      <w:pPr>
        <w:pStyle w:val="3"/>
        <w:numPr>
          <w:ilvl w:val="1"/>
          <w:numId w:val="1"/>
        </w:numPr>
        <w:bidi w:val="0"/>
        <w:spacing w:line="360" w:lineRule="auto"/>
        <w:rPr>
          <w:rFonts w:hint="eastAsia" w:ascii="宋体" w:hAnsi="宋体" w:eastAsia="宋体" w:cs="宋体"/>
          <w:sz w:val="24"/>
          <w:szCs w:val="21"/>
          <w:lang w:val="en-US" w:eastAsia="zh-CN"/>
        </w:rPr>
      </w:pPr>
      <w:r>
        <w:rPr>
          <w:rFonts w:hint="eastAsia" w:ascii="宋体" w:hAnsi="宋体" w:eastAsia="宋体" w:cs="宋体"/>
          <w:sz w:val="24"/>
          <w:szCs w:val="21"/>
          <w:lang w:val="en-US" w:eastAsia="zh-CN"/>
        </w:rPr>
        <w:t>未来工作</w:t>
      </w:r>
    </w:p>
    <w:p w14:paraId="110A1F70">
      <w:pPr>
        <w:spacing w:line="360" w:lineRule="auto"/>
        <w:ind w:left="210" w:hanging="240" w:hangingChars="100"/>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·将研究拓展至更多语言和其他低资源ABSA数据集，增强结论的外部有效性。</w:t>
      </w:r>
    </w:p>
    <w:p w14:paraId="4580410C">
      <w:pPr>
        <w:spacing w:line="360" w:lineRule="auto"/>
        <w:ind w:left="210" w:hanging="240" w:hangingChars="1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·设计解耦式的训练策略，如分阶段训练（先FGM后依据监督）、动态损失权重或不同学习率组，以调和鲁棒性与可解释性目标。</w:t>
      </w:r>
    </w:p>
    <w:p w14:paraId="3E2A1218">
      <w:pPr>
        <w:spacing w:line="360" w:lineRule="auto"/>
        <w:ind w:left="210" w:hanging="240" w:hangingChars="1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·探索基于扰动感知的动态依据掩码，使依据监督能与嵌入扰动相容。</w:t>
      </w:r>
    </w:p>
    <w:p w14:paraId="50E0FFAF">
      <w:pPr>
        <w:spacing w:line="360" w:lineRule="auto"/>
        <w:rPr>
          <w:rFonts w:hint="eastAsia" w:ascii="宋体" w:hAnsi="宋体" w:eastAsia="宋体" w:cs="宋体"/>
          <w:lang w:val="en-US" w:eastAsia="zh-CN"/>
        </w:rPr>
      </w:pPr>
    </w:p>
    <w:p w14:paraId="764426ED">
      <w:pPr>
        <w:spacing w:line="360" w:lineRule="auto"/>
        <w:rPr>
          <w:rFonts w:hint="eastAsia"/>
          <w:lang w:val="en-US" w:eastAsia="zh-CN"/>
        </w:rPr>
      </w:pPr>
    </w:p>
    <w:p w14:paraId="39901673">
      <w:pPr>
        <w:pStyle w:val="2"/>
        <w:numPr>
          <w:ilvl w:val="0"/>
          <w:numId w:val="1"/>
        </w:numPr>
        <w:bidi w:val="0"/>
        <w:spacing w:line="360" w:lineRule="auto"/>
        <w:ind w:left="425" w:leftChars="0" w:hanging="425" w:firstLineChars="0"/>
        <w:rPr>
          <w:rFonts w:hint="default"/>
          <w:color w:val="000000" w:themeColor="text1"/>
          <w:sz w:val="28"/>
          <w:szCs w:val="18"/>
          <w:lang w:val="en-US" w:eastAsia="zh-CN"/>
          <w14:textFill>
            <w14:solidFill>
              <w14:schemeClr w14:val="tx1"/>
            </w14:solidFill>
          </w14:textFill>
        </w:rPr>
      </w:pPr>
      <w:r>
        <w:rPr>
          <w:rFonts w:hint="eastAsia"/>
          <w:color w:val="000000" w:themeColor="text1"/>
          <w:sz w:val="28"/>
          <w:szCs w:val="18"/>
          <w:lang w:val="en-US" w:eastAsia="zh-CN"/>
          <w14:textFill>
            <w14:solidFill>
              <w14:schemeClr w14:val="tx1"/>
            </w14:solidFill>
          </w14:textFill>
        </w:rPr>
        <w:t>结论</w:t>
      </w:r>
    </w:p>
    <w:p w14:paraId="02ACF59D">
      <w:pPr>
        <w:spacing w:line="360" w:lineRule="auto"/>
        <w:ind w:firstLine="480" w:firstLineChars="200"/>
        <w:rPr>
          <w:rFonts w:hint="eastAsia"/>
          <w:lang w:val="en-US" w:eastAsia="zh-CN"/>
        </w:rPr>
      </w:pPr>
      <w:r>
        <w:rPr>
          <w:rFonts w:hint="eastAsia" w:ascii="宋体" w:hAnsi="宋体" w:eastAsia="宋体" w:cs="宋体"/>
          <w:sz w:val="24"/>
          <w:szCs w:val="32"/>
          <w:lang w:val="en-US" w:eastAsia="zh-CN"/>
        </w:rPr>
        <w:t>本文围绕低资源ABSA任务，系统评估了FGM对抗训练与LLM生成的依据注意力监督的效果，确认了FGM在抑制过拟合、依据在提升注意力可解释性方面的价值。但更关键的是，发现并初步解释了</w:t>
      </w:r>
      <w:r>
        <w:rPr>
          <w:rFonts w:hint="default" w:ascii="宋体" w:hAnsi="宋体" w:eastAsia="宋体" w:cs="宋体"/>
          <w:sz w:val="24"/>
          <w:szCs w:val="32"/>
          <w:lang w:val="en-US" w:eastAsia="zh-CN"/>
        </w:rPr>
        <w:t>两者的组合在小样本场景中产生的拮抗效应——联合训练导致测试准确率从90.48%降至90.11%。这一发现不仅为低资源ABSA模型的设计提供了警示，也为鲁棒性与可解释性目标间的权衡研究提出了新的课题。期望本研究的诚实报告和深入分析，能为社区在探索多目标协同优化的道路上提供有益参考。</w:t>
      </w:r>
    </w:p>
    <w:p w14:paraId="29D7CA56">
      <w:pPr>
        <w:rPr>
          <w:rFonts w:hint="eastAsia"/>
          <w:lang w:val="en-US" w:eastAsia="zh-CN"/>
        </w:rPr>
      </w:pPr>
    </w:p>
    <w:p w14:paraId="555681DF">
      <w:pPr>
        <w:rPr>
          <w:rFonts w:hint="eastAsia"/>
          <w:lang w:val="en-US" w:eastAsia="zh-CN"/>
        </w:rPr>
      </w:pPr>
    </w:p>
    <w:p w14:paraId="5C209350">
      <w:pPr>
        <w:rPr>
          <w:rFonts w:hint="eastAsia"/>
          <w:lang w:val="en-US" w:eastAsia="zh-CN"/>
        </w:rPr>
      </w:pPr>
    </w:p>
    <w:p w14:paraId="3209E946">
      <w:pPr>
        <w:rPr>
          <w:rFonts w:hint="eastAsia"/>
          <w:lang w:val="en-US" w:eastAsia="zh-CN"/>
        </w:rPr>
      </w:pPr>
    </w:p>
    <w:p w14:paraId="1570237A">
      <w:pPr>
        <w:rPr>
          <w:rFonts w:hint="default"/>
          <w:lang w:val="en-US" w:eastAsia="zh-CN"/>
        </w:rPr>
      </w:pPr>
    </w:p>
    <w:p w14:paraId="76A163C7">
      <w:pPr>
        <w:spacing w:line="360" w:lineRule="auto"/>
        <w:rPr>
          <w:rFonts w:hint="eastAsia" w:ascii="宋体" w:hAnsi="宋体" w:eastAsia="宋体" w:cs="宋体"/>
          <w:sz w:val="24"/>
          <w:szCs w:val="32"/>
          <w:lang w:val="en-US" w:eastAsia="zh-CN"/>
        </w:rPr>
      </w:pPr>
    </w:p>
    <w:p w14:paraId="681B7ADE">
      <w:pPr>
        <w:numPr>
          <w:ilvl w:val="0"/>
          <w:numId w:val="0"/>
        </w:numPr>
        <w:spacing w:line="360" w:lineRule="auto"/>
        <w:rPr>
          <w:rFonts w:hint="eastAsia" w:ascii="宋体" w:hAnsi="宋体" w:eastAsia="宋体" w:cs="宋体"/>
          <w:sz w:val="24"/>
          <w:szCs w:val="32"/>
          <w:lang w:val="en-US" w:eastAsia="zh-CN"/>
        </w:rPr>
      </w:pPr>
    </w:p>
    <w:p w14:paraId="633B1B50">
      <w:pPr>
        <w:spacing w:line="360" w:lineRule="auto"/>
        <w:rPr>
          <w:rFonts w:hint="default"/>
          <w:lang w:val="en-US" w:eastAsia="zh-CN"/>
        </w:rPr>
      </w:pPr>
    </w:p>
    <w:p w14:paraId="48A3DCD1">
      <w:pPr>
        <w:spacing w:line="360" w:lineRule="auto"/>
        <w:rPr>
          <w:rFonts w:hint="default"/>
          <w:lang w:val="en-US" w:eastAsia="zh-CN"/>
        </w:rPr>
      </w:pPr>
    </w:p>
    <w:p w14:paraId="64EA4045">
      <w:pPr>
        <w:jc w:val="both"/>
        <w:rPr>
          <w:rStyle w:val="10"/>
          <w:rFonts w:hint="eastAsia" w:ascii="宋体" w:hAnsi="宋体" w:eastAsia="宋体" w:cs="宋体"/>
          <w:b/>
          <w:bCs/>
          <w:i w:val="0"/>
          <w:iCs w:val="0"/>
          <w:caps w:val="0"/>
          <w:color w:val="0F1115"/>
          <w:spacing w:val="0"/>
          <w:sz w:val="28"/>
          <w:szCs w:val="28"/>
          <w:shd w:val="clear" w:fill="FFFFFF"/>
          <w:lang w:val="en-US" w:eastAsia="zh-C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E4F5B9"/>
    <w:multiLevelType w:val="multilevel"/>
    <w:tmpl w:val="A5E4F5B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53EF319"/>
    <w:multiLevelType w:val="singleLevel"/>
    <w:tmpl w:val="F53EF319"/>
    <w:lvl w:ilvl="0" w:tentative="0">
      <w:start w:val="1"/>
      <w:numFmt w:val="decimal"/>
      <w:lvlText w:val="%1."/>
      <w:lvlJc w:val="left"/>
      <w:pPr>
        <w:ind w:left="425" w:hanging="425"/>
      </w:pPr>
      <w:rPr>
        <w:rFonts w:hint="default"/>
      </w:rPr>
    </w:lvl>
  </w:abstractNum>
  <w:abstractNum w:abstractNumId="2">
    <w:nsid w:val="037F636A"/>
    <w:multiLevelType w:val="singleLevel"/>
    <w:tmpl w:val="037F636A"/>
    <w:lvl w:ilvl="0" w:tentative="0">
      <w:start w:val="1"/>
      <w:numFmt w:val="decimal"/>
      <w:lvlText w:val="%1."/>
      <w:lvlJc w:val="left"/>
      <w:pPr>
        <w:ind w:left="425" w:hanging="425"/>
      </w:pPr>
      <w:rPr>
        <w:rFonts w:hint="default"/>
        <w:b/>
        <w:bC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AE788A"/>
    <w:rsid w:val="13D60346"/>
    <w:rsid w:val="3AA6709C"/>
    <w:rsid w:val="3F324E20"/>
    <w:rsid w:val="3FE43E1D"/>
    <w:rsid w:val="46F53043"/>
    <w:rsid w:val="55B20A5E"/>
    <w:rsid w:val="74F11ED4"/>
    <w:rsid w:val="7E660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uiPriority w:val="0"/>
    <w:rPr>
      <w:sz w:val="24"/>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table" w:customStyle="1" w:styleId="12">
    <w:name w:val="三线表"/>
    <w:basedOn w:val="7"/>
    <w:qFormat/>
    <w:uiPriority w:val="0"/>
    <w:pPr>
      <w:spacing w:after="0" w:line="240" w:lineRule="auto"/>
      <w:jc w:val="center"/>
    </w:pPr>
    <w:rPr>
      <w:rFonts w:ascii="Times New Roman" w:hAnsi="Times New Roman" w:eastAsia="宋体" w:cs="Times New Roman"/>
      <w:kern w:val="0"/>
      <w:sz w:val="18"/>
      <w:szCs w:val="20"/>
      <w14:ligatures w14:val="none"/>
    </w:rPr>
    <w:tblPr>
      <w:jc w:val="center"/>
      <w:tblBorders>
        <w:top w:val="single" w:color="auto" w:sz="12" w:space="0"/>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1772</Words>
  <Characters>2057</Characters>
  <Lines>0</Lines>
  <Paragraphs>0</Paragraphs>
  <TotalTime>14</TotalTime>
  <ScaleCrop>false</ScaleCrop>
  <LinksUpToDate>false</LinksUpToDate>
  <CharactersWithSpaces>2093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2026-05-05T10:54:00Z</dcterms:created>
  <dc:creator>Luna</dc:creator>
  <cp:lastModifiedBy>。。。</cp:lastModifiedBy>
  <dcterms:modified xsi:type="dcterms:W3CDTF">2026-05-05T13:20:14Z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eyJoZGlkIjoiOWFkZDUyZGMzZDg3ZmRhYzljMTAyMThjYjA0Njg5ZGMiLCJ1c2VySWQiOiIxMzM3OTcyOTk3In0=</vt:lpwstr>
  </property>
  <property fmtid="{D5CDD505-2E9C-101B-9397-08002B2CF9AE}" pid="4" name="ICV">
    <vt:lpwstr>4019B71AA80C4D0186EA09CEA9E375F1_12</vt:lpwstr>
  </property>
</Properties>
</file>