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2A5F" w:val="clear"/>
            <w:tcMar>
              <w:top w:type="dxa" w:w="600"/>
              <w:left w:type="dxa" w:w="560"/>
              <w:bottom w:type="dxa" w:w="600"/>
              <w:right w:type="dxa" w:w="560"/>
            </w:tcMar>
          </w:tcPr>
          <w:p>
            <w:pPr>
              <w:spacing w:after="100" w:before="0"/>
            </w:pPr>
            <w:r>
              <w:rPr>
                <w:rFonts w:ascii="Poppins" w:cs="Poppins" w:eastAsia="Poppins" w:hAnsi="Poppins"/>
                <w:color w:val="A0B4CC"/>
                <w:sz w:val="20"/>
                <w:szCs w:val="20"/>
              </w:rPr>
              <w:t xml:space="preserve">Modelo de Dados — Referência Completa</w:t>
            </w:r>
          </w:p>
          <w:p>
            <w:pPr>
              <w:spacing w:after="80" w:before="0"/>
            </w:pPr>
            <w:r>
              <w:rPr>
                <w:rFonts w:ascii="Sora" w:cs="Sora" w:eastAsia="Sora" w:hAnsi="Sora"/>
                <w:b/>
                <w:bCs/>
                <w:color w:val="FFFFFF"/>
                <w:sz w:val="52"/>
                <w:szCs w:val="52"/>
              </w:rPr>
              <w:t xml:space="preserve">Katalyzer Vega</w:t>
            </w:r>
          </w:p>
          <w:p>
            <w:pPr>
              <w:spacing w:after="320" w:before="0"/>
            </w:pPr>
            <w:r>
              <w:rPr>
                <w:rFonts w:ascii="Poppins" w:cs="Poppins" w:eastAsia="Poppins" w:hAnsi="Poppins"/>
                <w:color w:val="CCE0F5"/>
                <w:sz w:val="22"/>
                <w:szCs w:val="22"/>
              </w:rPr>
              <w:t xml:space="preserve">Schema PostgreSQL · Tabelas · Índices · Convenções</w:t>
            </w:r>
          </w:p>
          <w:p>
            <w:pPr>
              <w:pBdr>
                <w:bottom w:val="single" w:color="00A8BF" w:sz="4" w:space="8"/>
              </w:pBdr>
              <w:spacing w:after="0" w:before="0"/>
            </w:pP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80"/>
      </w:tblGrid>
      <w:tr>
        <w:trPr>
          <w:tblHeader/>
        </w:trPr>
        <w:tc>
          <w:tcPr>
            <w:tcW w:type="dxa" w:w="22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88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Versão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Status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Referência oficial — Abril 2026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Banco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PostgreSQL 15+ — schema único: vega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Multi-tenant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tenant_id em todas as tabelas de domínio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Convenção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snake_case · timestamps UTC · bigserial como PK padrão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Migrations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Alembic (Python) — versionadas em vega/db/migrations/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Documento relacionado</w:t>
            </w:r>
          </w:p>
        </w:tc>
        <w:tc>
          <w:tcPr>
            <w:tcW w:type="dxa" w:w="7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SAD_KatalyzerVega_v1.docx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0" w:before="0"/>
        <w:jc w:val="center"/>
      </w:pPr>
      <w:r>
        <w:rPr>
          <w:rFonts w:ascii="Poppins" w:cs="Poppins" w:eastAsia="Poppins" w:hAnsi="Poppins"/>
          <w:color w:val="6B7280"/>
          <w:sz w:val="18"/>
          <w:szCs w:val="18"/>
        </w:rPr>
        <w:t xml:space="preserve">Katalyzer Tecnologia Ltda. · CNPJ 59.357.357/0001-74 · Confidencial · Abril 2026</w:t>
      </w:r>
    </w:p>
    <w:p>
      <w:pPr>
        <w:pageBreakBefore/>
      </w:pPr>
      <w:r>
        <w:rPr>
          <w:sz w:val="1"/>
          <w:szCs w:val="1"/>
        </w:rPr>
        <w:t xml:space="preserve"/>
      </w:r>
    </w:p>
    <w:p>
      <w:pPr>
        <w:pStyle w:val="Heading1"/>
        <w:pBdr>
          <w:bottom w:val="single" w:color="0A2A5F" w:sz="8" w:space="6"/>
        </w:pBdr>
        <w:spacing w:after="160" w:before="360"/>
      </w:pPr>
      <w:r>
        <w:rPr>
          <w:rFonts w:ascii="Sora" w:cs="Sora" w:eastAsia="Sora" w:hAnsi="Sora"/>
          <w:b/>
          <w:bCs/>
          <w:color w:val="0A2A5F"/>
        </w:rPr>
        <w:t xml:space="preserve">1. Convenções Gerais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Convenção</w:t>
            </w:r>
          </w:p>
        </w:tc>
        <w:tc>
          <w:tcPr>
            <w:tcW w:type="dxa" w:w="65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Primary Key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bigserial :id em todas as tabelas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tenant_id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string NOT NULL em todas as tabelas de domínio — identifica o município analisado (slug: ex: beberibe_ce_2026)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carteira_id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bigint FK referenciando vega.carteiras.id — escopo de cada análise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timestamps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created_at e updated_at em UTC em todas as tabelas. Tabelas append-only usam apenas criado_em.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Soft delete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NÃO utilizado. Registros são desativados via status — nunca deletados.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JSONB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Usado para metadados flexíveis (parametros, metricas, insights). Indexado com GIN onde consultado.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FK cross-table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Permitidas dentro do mesmo schema vega. PROIBIDAS para schemas externos (Órion, etc.).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Índices compostos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[carteira_id, status] em tabelas de alto volume. [carteira_id, criado_em] em tabelas de log.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Naming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Tabelas no plural snake_case. Colunas no singular snake_case. FKs no singular + _id (ex: carteira_id).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ageBreakBefore/>
      </w:pPr>
      <w:r>
        <w:rPr>
          <w:sz w:val="1"/>
          <w:szCs w:val="1"/>
        </w:rPr>
        <w:t xml:space="preserve"/>
      </w:r>
    </w:p>
    <w:p>
      <w:pPr>
        <w:pStyle w:val="Heading1"/>
        <w:pBdr>
          <w:bottom w:val="single" w:color="0A2A5F" w:sz="8" w:space="6"/>
        </w:pBdr>
        <w:spacing w:after="160" w:before="360"/>
      </w:pPr>
      <w:r>
        <w:rPr>
          <w:rFonts w:ascii="Sora" w:cs="Sora" w:eastAsia="Sora" w:hAnsi="Sora"/>
          <w:b/>
          <w:bCs/>
          <w:color w:val="0A2A5F"/>
        </w:rPr>
        <w:t xml:space="preserve">2. Mapa de Tabelas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O schema vega contém 9 tabelas agrupadas em 3 domínios funcionais: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rPr>
          <w:tblHeader/>
        </w:trPr>
        <w:tc>
          <w:tcPr>
            <w:tcW w:type="dxa" w:w="22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Grupo</w:t>
            </w:r>
          </w:p>
        </w:tc>
        <w:tc>
          <w:tcPr>
            <w:tcW w:type="dxa" w:w="28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Tabela</w:t>
            </w:r>
          </w:p>
        </w:tc>
        <w:tc>
          <w:tcPr>
            <w:tcW w:type="dxa" w:w="43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Propósito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Gestão de carteira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vega.carteiras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Registro de cada carteira carregada — metadados, status do pipeline e configurações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Gestão de carteira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vega.sessoes_analise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Sessões de análise abertas por usuário — parâmetros ativos e contexto da sessão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Pipeline de dados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vega.cdas_brutas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CDAs originais exatamente como recebidas — fonte de verdade imutável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Pipeline de dados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vega.cdas_higienizadas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CDAs após higienização — flags de eliminação, causa e prescrição interrompida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Pipeline de dados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vega.scores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Score v1 por CDA — 4 dimensões, 2 eixos, quadrante, next-best-action sugerida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Dados históricos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vega.cohorts_campanha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Programas de parcelamento anteriores e comportamento pós-campanha por cohort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Dados históricos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vega.historico_safra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Taxas de recuperação acumulada por safra (ano de inscrição) — base para decay calibrado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Dados históricos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vega.fluxo_mensal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Entradas e recuperações mensais — base para análise de velocidade de crescimento da carteira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Resultados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vega.snapshots_analise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Snapshot completo de uma análise finalizada — base para relatórios e exportações DOCX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ageBreakBefore/>
      </w:pPr>
      <w:r>
        <w:rPr>
          <w:sz w:val="1"/>
          <w:szCs w:val="1"/>
        </w:rPr>
        <w:t xml:space="preserve"/>
      </w:r>
    </w:p>
    <w:p>
      <w:pPr>
        <w:pStyle w:val="Heading1"/>
        <w:pBdr>
          <w:bottom w:val="single" w:color="0A2A5F" w:sz="8" w:space="6"/>
        </w:pBdr>
        <w:spacing w:after="160" w:before="360"/>
      </w:pPr>
      <w:r>
        <w:rPr>
          <w:rFonts w:ascii="Sora" w:cs="Sora" w:eastAsia="Sora" w:hAnsi="Sora"/>
          <w:b/>
          <w:bCs/>
          <w:color w:val="0A2A5F"/>
        </w:rPr>
        <w:t xml:space="preserve">3. Especificação Detalhada das Tabelas</w:t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3.1 vega.carteiras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Registro central de cada carteira de dívida ativa carregada no Vega. Uma carteira corresponde a um município em uma data de referência específica. Cada análise parte de uma carteira.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-- Carteiras de dívida ativa carregadas no Vega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TABLE vega.carteiras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id                    BIGSERIAL PRIMARY KEY,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tenant_id             VARCHAR(120)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slug do município: ex: beberibe_ce_2026,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municipio             VARCHAR(200)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uf                    CHAR(2)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data_referencia       DATE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data de corte da carteira bruta,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status_pipeline       VARCHAR(30) NOT NULL DEFAULT 'aguardando',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aguardando | processando | concluido | erro,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etapa_atual           VARCHAR(30),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higienizacao | segmentacao | scoring | simulacao,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total_cdas_brutas     INTEGER,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total_cdas_ativas     INTEGER,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valor_bruto_cents     BIGINT,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valor em centavos para evitar float,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valor_ativo_cents     BIGINT,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origem                VARCHAR(20) NOT NULL DEFAULT 'csv',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csv | api_da,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arquivo_original      VARCHAR(500),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path do CSV original no storage,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erro_mensagem   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parametros            JSONB NOT NULL DEFAULT '{}',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configurações de higienização: valor_minimo, prazo_prescricao,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carregado_por_id      BIGINT,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created_at    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updated_at    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vega.carteiras (tenant_id);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vega.carteiras (tenant_id, data_referencia);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vega.carteiras (status_pipeline);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vega.carteiras (tenant_id, status_pipeline);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3.2 vega.sessoes_analise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Representa uma sessão de análise ativa — o analista abre uma carteira, configura parâmetros (thresholds, faixas, cenários) e o estado fica persistido aqui. Múltiplos analistas podem ter sessões em carteiras diferentes simultaneamente.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-- Sessões de análise por analista × carteira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TABLE vega.sessoes_analise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id                         BIGSERIAL PRIMARY KEY,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carteira_id                BIGINT NOT NULL REFERENCES vega.carteiras(id),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usuario_id                 BIGINT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usuario_nome               VARCHAR(200),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Parâmetros de higienização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valor_minimo_cents         INTEGER NOT NULL DEFAULT 5000,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R$ 50,00 = 5000 centavos,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prazo_prescricao_anos      INTEGER NOT NULL DEFAULT 5,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Parâmetros de scoring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peso_dim_valor             INTEGER NOT NULL DEFAULT 30,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peso_dim_urgencia          INTEGER NOT NULL DEFAULT 30,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Thresholds de quadrante Q1 --,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threshold_q1_prioridade    INTEGER NOT NULL DEFAULT 40,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threshold_q1_recuperab     INTEGER NOT NULL DEFAULT 30,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Parâmetros de cenário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decay_rate_conservador     NUMERIC(6,4) NOT NULL DEFAULT 0.9000,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decay_rate_moderado        NUMERIC(6,4) NOT NULL DEFAULT 0.5500,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decay_rate_agressivo       NUMERIC(6,4) NOT NULL DEFAULT 0.3800,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desconto_otimo_pct         INTEGER NOT NULL DEFAULT 25,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Flag de calibração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decay_calibrado       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false = rates de referência | true = calibrado com safras reais,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parametros_extras          JSONB NOT NULL DEFAULT '{}',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tributos ativos, faixas customizadas, filtros ativos,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ultima_atividade_em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created_at         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updated_at         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vega.sessoes_analise (carteira_id);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vega.sessoes_analise (usuario_id);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vega.sessoes_analise (carteira_id, usuario_id);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CD34D" w:sz="1"/>
              <w:left w:val="single" w:color="FCD34D" w:sz="1"/>
              <w:bottom w:val="single" w:color="FCD34D" w:sz="1"/>
              <w:right w:val="single" w:color="FCD34D" w:sz="1"/>
            </w:tcBorders>
            <w:shd w:fill="FEF3C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92400E"/>
                <w:sz w:val="20"/>
                <w:szCs w:val="20"/>
              </w:rPr>
              <w:t xml:space="preserve">⚠ decay_calibrado = false por padrão. O analista deve calibrar manualmente usando os dados de historico_safra antes de usar projeções de cenário em propostas comerciais.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spacing w:after="140" w:before="0"/>
      </w:pPr>
      <w:r>
        <w:t>Colunas adicionadas na migration 010 (010_add_decay_ceiling.py): ceiling_conservador NUMERIC(4,3) NOT NULL DEFAULT 0.22 — fração máxima recuperável no cenário conservador. ceiling_moderado NUMERIC(4,3) NOT NULL DEFAULT 0.32 — fração máxima recuperável no cenário moderado. ceiling_agressivo NUMERIC(4,3) NOT NULL DEFAULT 0.42 — fração máxima recuperável no cenário agressivo. Atualização dos defaults de rate na mesma migration: decay_rate_conservador DEFAULT 0.04 (anterior: 0.9). decay_rate_moderado DEFAULT 0.06 (anterior: 0.55). decay_rate_agressivo DEFAULT 0.08 (anterior: 0.38). DDL: ALTER TABLE vega.sessoes_analise ADD COLUMN ceiling_conservador NUMERIC(4,3) NOT NULL DEFAULT 0.22, ADD COLUMN ceiling_moderado NUMERIC(4,3) NOT NULL DEFAULT 0.32, ADD COLUMN ceiling_agressivo NUMERIC(4,3) NOT NULL DEFAULT 0.42; ALTER TABLE vega.sessoes_analise ALTER COLUMN decay_rate_conservador SET DEFAULT 0.04, ALTER COLUMN decay_rate_moderado SET DEFAULT 0.06, ALTER COLUMN decay_rate_agressivo SET DEFAULT 0.08;</w:t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3.3 vega.cdas_brutas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Armazena as CDAs exatamente como recebidas no CSV ou via API do sistema de DA. Esta tabela é imutável após a carga — qualquer reprocessamento cria registros novos em cdas_higienizadas, não altera os dados brutos.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-- CDAs originais — fonte de verdade imutável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TABLE vega.cdas_brutas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id                    BIGSERIAL PRIMARY KEY,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carteira_id           BIGINT NOT NULL REFERENCES vega.carteiras(id),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tenant_id             VARCHAR(120)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Identificação da CDA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numero_cda            VARCHAR(100)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contribuinte_id       VARCHAR(100)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CPF ou CNPJ normalizado (somente dígitos),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contribuinte_nome     VARCHAR(500),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contribuinte_tipo     CHAR(2),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PF | PJ,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Dados da dívida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tributo               VARCHAR(50)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IPTU | ISS | ITBI | TAXAS | MULTAS | COSIP | OUTRO,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valor_principal_cents BIGINT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valor_juros_cents     BIGINT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valor_multa_cents     BIGINT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valor_total_cents     BIGINT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valor_principal + juros + multa,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data_inscricao        DATE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data_vencimento       DATE,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exercicio             INTEGER,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ano fiscal de referência,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Localização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logradouro            VARCHAR(500),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bairro                VARCHAR(200),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municipio             VARCHAR(200),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uf                    CHAR(2),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cep                   VARCHAR(10),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Contato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telefone              VARCHAR(20),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celular               VARCHAR(20),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whatsapp              VARCHAR(20),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email                 VARCHAR(200),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Status no sistema de DA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status_da             VARCHAR(50),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ativo | parcelado | protestado | ajuizado | quitado,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data_parcelamento     DATE,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data_protesto         DATE,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raw_jsonb             JSONB,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payload completo original para auditoria,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created_at    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vega.cdas_brutas (carteira_id, numero_cda) WHERE carteira_id IS NOT NULL;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vega.cdas_brutas (carteira_id, contribuinte_id);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vega.cdas_brutas (carteira_id, tributo);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vega.cdas_brutas (carteira_id, data_inscricao);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3C5FD" w:sz="1"/>
              <w:left w:val="single" w:color="93C5FD" w:sz="1"/>
              <w:bottom w:val="single" w:color="93C5FD" w:sz="1"/>
              <w:right w:val="single" w:color="93C5FD" w:sz="1"/>
            </w:tcBorders>
            <w:shd w:fill="DBEAFE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E40AF"/>
                <w:sz w:val="20"/>
                <w:szCs w:val="20"/>
              </w:rPr>
              <w:t xml:space="preserve">ℹ valor_principal_cents, valor_juros_cents e valor_total_cents são armazenados em centavos (INTEGER * 100) para evitar problemas de arredondamento com FLOAT. Toda a UI divide por 100 para exibição.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3.4 vega.cdas_higienizadas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Resultado da etapa de higienização. Cada registro referencia uma CDA bruta e registra se ela está ativa para análise, o motivo de eliminação se aplicável, e flags que afetam o cálculo de scores e KPIs — especialmente a prescrição interrompida.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-- CDAs após etapa de higienização do pipeline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TABLE vega.cdas_higienizadas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id                         BIGSERIAL PRIMARY KEY,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carteira_id                BIGINT NOT NULL REFERENCES vega.carteiras(id),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cda_bruta_id               BIGINT NOT NULL REFERENCES vega.cdas_brutas(id),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sessao_id                  BIGINT REFERENCES vega.sessoes_analise(id),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sessão que gerou esta higienização,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Status após higienização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ativa                      BOOLEAN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true = entra na análise | false = estoque morto,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causa_eliminacao           VARCHAR(30),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NULL se ativa | prescricao | irrisorio | devedor_inexistente | ja_em_tratamento,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NOTA: ja_em_tratamento NÃO elimina — apenas flag prescrição como interrompida,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Dados calculados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data_prescricao_estimada   DATE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data_inscricao + prazo_prescricao_anos configurado,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dias_para_prescricao       INTEGER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negativo = já prescreveu | positivo = dias restantes,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prescricao_interrompida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true se status_da = parcelado OU protestado,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Valor corrigido (após ajuste de índice se aplicável)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valor_corrigido_cents      BIGINT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por padrão = valor_total_cents da CDA bruta,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Segmentação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faixa_valor                VARCHAR(20),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ate_500 | 500_2k | 2k_10k | 10k_50k | acima_50k,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faixa_idade                VARCHAR(20),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lt_6m | 6m_1a | 1a_2a | 2a_3a | 3a_4a | 4a_5a | gt_5a,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safra                      INTEGER,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ano de data_inscricao,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padrao_densidade           VARCHAR(20),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concentrado | medio | pulverizado,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baseado na contagem de CDAs do mesmo contribuinte nesta carteira,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created_at         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vega.cdas_higienizadas (carteira_id, ativa);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vega.cdas_higienizadas (carteira_id, causa_eliminacao) WHERE causa_eliminacao IS NOT NULL;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vega.cdas_higienizadas (carteira_id, prescricao_interrompida);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vega.cdas_higienizadas (carteira_id, safra);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vega.cdas_higienizadas (carteira_id, faixa_valor);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vega.cdas_higienizadas (cda_bruta_id);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CD34D" w:sz="1"/>
              <w:left w:val="single" w:color="FCD34D" w:sz="1"/>
              <w:bottom w:val="single" w:color="FCD34D" w:sz="1"/>
              <w:right w:val="single" w:color="FCD34D" w:sz="1"/>
            </w:tcBorders>
            <w:shd w:fill="FEF3C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92400E"/>
                <w:sz w:val="20"/>
                <w:szCs w:val="20"/>
              </w:rPr>
              <w:t xml:space="preserve">⚠ A separação bruto × líquido de prescrição é calculada em runtime pela query: bruto = SUM(valor) WHERE dias_para_prescricao BETWEEN 0 AND 365 | líquido = bruto menos CDAs com prescricao_interrompida = true.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3.5 vega.scores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Score v1 determinístico calculado por CDA ativa. Cada registro contém as 4 dimensões individualmente, os 2 eixos compostos, o quadrante classificado e a ação sugerida (next-best-action).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-- Score v1 determinístico por CDA — 4 dimensões + 2 eixos + quadrante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TABLE vega.scores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id                    BIGSERIAL PRIMARY KEY,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carteira_id           BIGINT NOT NULL REFERENCES vega.carteiras(id),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cda_higienizada_id    BIGINT NOT NULL REFERENCES vega.cdas_higienizadas(id),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sessao_id             BIGINT REFERENCES vega.sessoes_analise(id),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-- 4 Dimensões (0-30 | 0-30 | 0-25 | 0-25)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dim_valor             SMALLINT NOT NULL CHECK (dim_valor BETWEEN 0 AND 30),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dim_urgencia          SMALLINT NOT NULL CHECK (dim_urgencia BETWEEN 0 AND 30),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MONOTÔNICA CRESCENTE: (dias_decorridos / dias_prescricao) * peso_dim_urgencia,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dim_contato           SMALLINT NOT NULL CHECK (dim_contato BETWEEN 0 AND 25),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dim_comportamento     SMALLINT NOT NULL CHECK (dim_comportamento BETWEEN 0 AND 25),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-- 2 Eixos compostos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eixo_prioridade       SMALLINT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dim_valor + dim_urgencia | 0-60,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eixo_recuperabilidade SMALLINT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dim_contato + dim_comportamento | 0-50,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Quadrante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quadrante             CHAR(2)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Q1 | Q2 | Q3 | Q4,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Q1: prioridade &gt;= threshold_q1_prioridade AND recuperabilidade &gt;= threshold_q1_recuperab,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Q2: prioridade &lt; threshold AND recuperabilidade &gt;= threshold,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Q3: prioridade &gt;= threshold AND recuperabilidade &lt; threshold,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Q4: prioridade &lt; threshold AND recuperabilidade &lt; threshold,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Next-best-action sugerida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acao_sugerida         VARCHAR(200),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string derivada de: quadrante + dim_contato + dim_comportamento + faixa_valor,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IMPORTANTE: é sugestão determinística, não prescrição,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Metadados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versao_score          VARCHAR(10) NOT NULL DEFAULT 'v1',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pesos_usados          JSONB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snapshot dos pesos e thresholds usados no cálculo,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{ peso_dim_valor: 30, peso_dim_urgencia: 30, thr_pri: 40, thr_rec: 30 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created_at    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vega.scores (carteira_id, quadrante);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vega.scores (carteira_id, eixo_prioridade);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vega.scores (carteira_id, eixo_recuperabilidade);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vega.scores (cda_higienizada_id) UNIQUE;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vega.scores (carteira_id, versao_score);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3C5FD" w:sz="1"/>
              <w:left w:val="single" w:color="93C5FD" w:sz="1"/>
              <w:bottom w:val="single" w:color="93C5FD" w:sz="1"/>
              <w:right w:val="single" w:color="93C5FD" w:sz="1"/>
            </w:tcBorders>
            <w:shd w:fill="DBEAFE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E40AF"/>
                <w:sz w:val="20"/>
                <w:szCs w:val="20"/>
              </w:rPr>
              <w:t xml:space="preserve">ℹ O índice UNIQUE em cda_higienizada_id garante um score por CDA por sessão. Se os parâmetros mudarem (ex: threshold ajustado pelo slider), uma nova linha é criada com o novo sessao_id e o índice deve ser por (cda_higienizada_id, sessao_id).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3.6 vega.cohorts_campanha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Histórico de programas de parcelamento anteriores do município, com rastreamento do comportamento dos contribuintes após cada programa. Esta tabela alimenta a aba Histórico (tab 6) — especialmente o chart "Comportamento pós-campanha por cohort".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-- Programas históricos de parcelamento e comportamento pós-campanha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TABLE vega.cohorts_campanha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id                        BIGSERIAL PRIMARY KEY,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carteira_id               BIGINT NOT NULL REFERENCES vega.carteiras(id),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tenant_id                 VARCHAR(120)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Identificação do programa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nome_programa             VARCHAR(200)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ex: REFIS 2023, Campanha IPTU 2024, Parcelamento Ordinário,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tipo_programa             VARCHAR(30),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refis | campanha_especial | ordinario | outro,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data_inicio               DATE,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data_encerramento         DATE,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condicoes_desconto_pct    INTEGER,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percentual de desconto em juros/multa ofertado,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parcelas_maximas          INTEGER,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número máximo de parcelas ofertadas,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Resultado do programa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aderiram                  INTEGER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concluiram                INTEGER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quebraram                 INTEGER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quebraram = aderiram - concluiram (aproximado se não há rastreamento exato),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Comportamento pós-campanha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voltaram_carteira         INTEGER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quebraram E voltaram a ter CDA ativa na carteira atual,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reabordados_sucesso       INTEGER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voltaram_carteira E foram convertidos em campanha subsequente,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Perfil dominante dos aderentes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perfil_dominante          VARCHAR(30),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reincidente_pagador | primeiro_debito | quebrador_cronico | outro,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observacoes         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fonte_dados               VARCHAR(30) NOT NULL DEFAULT 'manual',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manual | csv_importado | api_da,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created_at        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updated_at        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vega.cohorts_campanha (carteira_id);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vega.cohorts_campanha (tenant_id, data_inicio);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3C5FD" w:sz="1"/>
              <w:left w:val="single" w:color="93C5FD" w:sz="1"/>
              <w:bottom w:val="single" w:color="93C5FD" w:sz="1"/>
              <w:right w:val="single" w:color="93C5FD" w:sz="1"/>
            </w:tcBorders>
            <w:shd w:fill="DBEAFE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E40AF"/>
                <w:sz w:val="20"/>
                <w:szCs w:val="20"/>
              </w:rPr>
              <w:t xml:space="preserve">ℹ Os campos voltaram_carteira e reabordados_sucesso podem ser preenchidos manualmente na UI ou calculados automaticamente cruzando o historico de contribuinte_id entre a tabela de cohorts e cdas_higienizadas. O cruzamento automático requer que o contribuinte_id seja consistente entre carregamentos.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3.7 vega.historico_safra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Armazena as taxas de recuperação acumulada por safra (ano de inscrição) ao longo do tempo. Esta tabela é a base para calibrar os parâmetros de decay da simulação de cenários — substituindo os rates de referência por dados reais da carteira.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-- Taxas de recuperação acumulada por safra — base para calibração de decay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TABLE vega.historico_safra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id                        BIGSERIAL PRIMARY KEY,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carteira_id               BIGINT NOT NULL REFERENCES vega.carteiras(id),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tenant_id                 VARCHAR(120)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safra                     INTEGER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ano de inscrição: 2019, 2020, ..., 2025,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meses_desde_inscricao     INTEGER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-- 0, 6, 12, 18, 24, 30, 36, 42, 48, 54, 60,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taxa_recuperacao_pct      NUMERIC(6,2)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percentual acumulado recuperado até este ponto,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ex: safra 2024, meses 12 = 23.00 (23% recuperado em 12 meses),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valor_inscrito_cents      BIGINT,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valor total inscrito na safra (denominador),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valor_recuperado_cents    BIGINT,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valor efetivamente recuperado até a data de corte (numerador),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fonte_dados               VARCHAR(30) NOT NULL DEFAULT 'calculado',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calculado (pipeline) | manual | importado,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created_at        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vega.historico_safra (carteira_id, safra, meses_desde_inscricao) UNIQUE;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vega.historico_safra (carteira_id, safra);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CD34D" w:sz="1"/>
              <w:left w:val="single" w:color="FCD34D" w:sz="1"/>
              <w:bottom w:val="single" w:color="FCD34D" w:sz="1"/>
              <w:right w:val="single" w:color="FCD34D" w:sz="1"/>
            </w:tcBorders>
            <w:shd w:fill="FEF3C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92400E"/>
                <w:sz w:val="20"/>
                <w:szCs w:val="20"/>
              </w:rPr>
              <w:t xml:space="preserve">⚠ A query de calibração de decay usa esta tabela para ajustar os rates da tabela sessoes_analise: SELECT safra, meses_desde_inscricao, taxa_recuperacao_pct FROM vega.historico_safra WHERE carteira_id = :id ORDER BY safra, meses_desde_inscricao — e faz regressão exponencial para estimar o rate real por safra.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3.8 vega.fluxo_mensal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Armazena a entrada de novas CDAs e o volume de recuperações mês a mês. Alimenta a seção F1 da Aba 1 (Diagnóstico) — velocidade de entrada na carteira — e o KPI de saldo líquido mensal.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-- Entradas e recuperações mensais — base para análise de velocidade da carteira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TABLE vega.fluxo_mensal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id                        BIGSERIAL PRIMARY KEY,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carteira_id               BIGINT NOT NULL REFERENCES vega.carteiras(id),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tenant_id                 VARCHAR(120)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ano_mes                   DATE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primeiro dia do mês: ex: 2025-01-01 para Jan/2025,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cdas_inscritas            INTEGER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novas CDAs inscritas neste mês,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cdas_recuperadas          INTEGER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CDAs quitadas/encerradas neste mês,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valor_inscrito_cents      BIGINT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valor_recuperado_cents    BIGINT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fonte_dados               VARCHAR(30) NOT NULL DEFAULT 'calculado',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calculado | manual | importado,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created_at        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vega.fluxo_mensal (carteira_id, ano_mes) UNIQUE;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vega.fluxo_mensal (carteira_id, ano_mes DESC);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3.9 vega.snapshots_analise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Snapshot imutável de uma análise finalizada pelo analista. Quando o analista conclui o diagnóstico e clica em "Gerar relatório", um snapshot é criado com todas as métricas e insights calculados. Este snapshot é a base para o relatório DOCX exportado.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-- Snapshot completo de análise finalizada — base para relatórios exportados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TABLE vega.snapshots_analise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id                    BIGSERIAL PRIMARY KEY,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carteira_id           BIGINT NOT NULL REFERENCES vega.carteiras(id),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sessao_id             BIGINT REFERENCES vega.sessoes_analise(id),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tenant_id             VARCHAR(120)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Metadados do snapshot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titulo                VARCHAR(300),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ex: Diagnóstico Beberibe CE — Abril 2026,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versao_vega      VARCHAR(10) NOT NULL DEFAULT 'v4',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Métricas consolidadas em JSONB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metricas_diagnostico  JSONB NOT NULL DEFAULT '{}',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KPIs da Aba 1: carteira_bruta, estoque_morto, carteira_ativa, recuperavel_estimado,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fluxo: novas_cdas_12m, recuperadas_12m, saldo_liquido_mensal,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risco_concentracao: { ativo: true, contribuinte: "...", pct: 10.8 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metricas_scoring      JSONB NOT NULL DEFAULT '{}',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quadrantes: { Q1: { valor, count }, Q2: ..., Q3: ..., Q4: ... 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distribuicao_prioridade, distribuicao_recuperabilidade,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metricas_safra        JSONB NOT NULL DEFAULT '{}',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prescricao_bruta, prescricao_liquida, melhor_safra, idade_media_ponderada,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metricas_contactab    JSONB NOT NULL DEFAULT '{}',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contactaveis, so_endereco, incontactaveis, valor_incontactavel,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metricas_historico    JSONB NOT NULL DEFAULT '{}',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reincidentes_pct, taxa_quebra, parcela_media_quebra,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metricas_cenarios     JSONB NOT NULL DEFAULT '{}',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conservador, moderado, agressivo: { recuperacao, custo, roi, payback_mes 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Insights gerados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insights_jsonb        JSONB NOT NULL DEFAULT '[]',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array de insights por aba, com titulo, descricao e tags,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Parâmetros usados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parametros_snapshot   JSONB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cópia dos parâmetros da sessão no momento do snapshot,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-- Audit --,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criado_por_id         BIGINT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criado_por_nome       VARCHAR(200),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created_at    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vega.snapshots_analise (carteira_id);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vega.snapshots_analise (carteira_id, created_at DESC);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INDEX ON vega.snapshots_analise (tenant_id, created_at DESC);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6EE7B7" w:sz="1"/>
              <w:left w:val="single" w:color="6EE7B7" w:sz="1"/>
              <w:bottom w:val="single" w:color="6EE7B7" w:sz="1"/>
              <w:right w:val="single" w:color="6EE7B7" w:sz="1"/>
            </w:tcBorders>
            <w:shd w:fill="D1FAE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065F46"/>
                <w:sz w:val="20"/>
                <w:szCs w:val="20"/>
              </w:rPr>
              <w:t xml:space="preserve">✓ snapshots_analise é append-only — nunca atualizado após criação. Cada geração de relatório cria um novo snapshot. Isso garante rastreabilidade: dois analistas podem gerar snapshots diferentes da mesma carteira com parâmetros diferentes.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ageBreakBefore/>
      </w:pPr>
      <w:r>
        <w:rPr>
          <w:sz w:val="1"/>
          <w:szCs w:val="1"/>
        </w:rPr>
        <w:t xml:space="preserve"/>
      </w:r>
    </w:p>
    <w:p>
      <w:pPr>
        <w:pStyle w:val="Heading1"/>
        <w:pBdr>
          <w:bottom w:val="single" w:color="0A2A5F" w:sz="8" w:space="6"/>
        </w:pBdr>
        <w:spacing w:after="160" w:before="360"/>
      </w:pPr>
      <w:r>
        <w:rPr>
          <w:rFonts w:ascii="Sora" w:cs="Sora" w:eastAsia="Sora" w:hAnsi="Sora"/>
          <w:b/>
          <w:bCs/>
          <w:color w:val="0A2A5F"/>
        </w:rPr>
        <w:t xml:space="preserve">4. Queries Analíticas por Aba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Esta seção documenta as queries SQL críticas que alimentam cada aba do Vega. O módulo vega/db/queries.py implementa estas queries via SQLAlchemy. Todas usam :carteira_id como parâmetro obrigatório.</w:t>
      </w:r>
    </w:p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4.1 Aba 1 — Diagnóstico</w:t>
      </w:r>
    </w:p>
    <w:p>
      <w:pPr>
        <w:spacing w:after="80" w:before="200"/>
      </w:pPr>
      <w:r>
        <w:rPr>
          <w:rFonts w:ascii="Sora" w:cs="Sora" w:eastAsia="Sora" w:hAnsi="Sora"/>
          <w:b/>
          <w:bCs/>
          <w:color w:val="0A2A5F"/>
          <w:sz w:val="22"/>
          <w:szCs w:val="22"/>
        </w:rPr>
        <w:t xml:space="preserve">KPIs principais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-- Carteira bruta, ativa, estoque morto e suas causas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SELECT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COUNT(*) FILTER (WHERE true)                    AS total_brutas,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COUNT(*) FILTER (WHERE ativa = true)            AS total_ativas,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COUNT(*) FILTER (WHERE ativa = false)           AS total_mortas,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SUM(valor_corrigido_cents) FILTER (WHERE ativa) AS valor_ativo_cents,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COUNT(*) FILTER (WHERE causa_eliminacao = 'prescricao')         AS eliminadas_prescricao,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COUNT(*) FILTER (WHERE causa_eliminacao = 'irrisorio')           AS eliminadas_irrisorio,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COUNT(*) FILTER (WHERE causa_eliminacao = 'devedor_inexistente') AS eliminadas_inexistente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FROM vega.cdas_higienizadas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WHERE carteira_id = :carteira_id;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200"/>
      </w:pPr>
      <w:r>
        <w:rPr>
          <w:rFonts w:ascii="Sora" w:cs="Sora" w:eastAsia="Sora" w:hAnsi="Sora"/>
          <w:b/>
          <w:bCs/>
          <w:color w:val="0A2A5F"/>
          <w:sz w:val="22"/>
          <w:szCs w:val="22"/>
        </w:rPr>
        <w:t xml:space="preserve">Concentração de risco individual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-- Detecta contribuinte com mais de 10% da carteira ativa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WITH contrib AS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SELECT b.contribuinte_id, b.contribuinte_nome,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SUM(h.valor_corrigido_cents) AS valor_contribuinte_cents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FROM vega.cdas_higienizadas 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JOIN vega.cdas_brutas b ON b.id = h.cda_bruta_id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WHERE h.carteira_id = :carteira_id AND h.ativa = true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GROUP BY b.contribuinte_id, b.contribuinte_nome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total AS (SELECT SUM(valor_corrigido_cents) AS total_cents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FROM vega.cdas_higienizadas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WHERE carteira_id = :carteira_id AND ativa = true)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SELECT c.contribuinte_nome,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ROUND(c.valor_contribuinte_cents * 100.0 / t.total_cents, 1) AS pct_carteira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FROM contrib c, total 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WHERE c.valor_contribuinte_cents * 100.0 / t.total_cents &gt; 10.0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ORDER BY pct_carteira DESC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LIMIT 1;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4.2 Aba 3 — Scoring</w:t>
      </w:r>
    </w:p>
    <w:p>
      <w:pPr>
        <w:spacing w:after="80" w:before="200"/>
      </w:pPr>
      <w:r>
        <w:rPr>
          <w:rFonts w:ascii="Sora" w:cs="Sora" w:eastAsia="Sora" w:hAnsi="Sora"/>
          <w:b/>
          <w:bCs/>
          <w:color w:val="0A2A5F"/>
          <w:sz w:val="22"/>
          <w:szCs w:val="22"/>
        </w:rPr>
        <w:t xml:space="preserve">Distribuição por quadrante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SELECT quadrante,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COUNT(*)                           AS total_contribuintes,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SUM(h.valor_corrigido_cents)        AS valor_total_cents,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ROUND(AVG(s.eixo_prioridade), 1)   AS prioridade_media,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ROUND(AVG(s.eixo_recuperabilidade),1) AS recuperab_media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FROM vega.scores 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JOIN vega.cdas_higienizadas h ON h.id = s.cda_higienizada_id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WHERE s.carteira_id = :carteira_id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AND s.sessao_id = :sessao_id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GROUP BY quadrante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ORDER BY quadrante;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4.3 Aba 4 — Safra &amp; Aging</w:t>
      </w:r>
    </w:p>
    <w:p>
      <w:pPr>
        <w:spacing w:after="80" w:before="200"/>
      </w:pPr>
      <w:r>
        <w:rPr>
          <w:rFonts w:ascii="Sora" w:cs="Sora" w:eastAsia="Sora" w:hAnsi="Sora"/>
          <w:b/>
          <w:bCs/>
          <w:color w:val="0A2A5F"/>
          <w:sz w:val="22"/>
          <w:szCs w:val="22"/>
        </w:rPr>
        <w:t xml:space="preserve">Prescrição bruta vs líquida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-- KPI dual: bruta = todas prescrevendo em 12m | líquida = descontadas interrompidas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SELECT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SUM(valor_corrigido_cents)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FILTER (WHERE dias_para_prescricao BETWEEN 0 AND 365)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AS prescricao_bruta_cents,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SUM(valor_corrigido_cents)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FILTER (WHERE dias_para_prescricao BETWEEN 0 AND 365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          AND prescricao_interrompida = false)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  AS prescricao_liquida_cents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FROM vega.cdas_higienizadas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WHERE carteira_id = :carteira_id AND ativa = true;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200"/>
      </w:pPr>
      <w:r>
        <w:rPr>
          <w:rFonts w:ascii="Sora" w:cs="Sora" w:eastAsia="Sora" w:hAnsi="Sora"/>
          <w:b/>
          <w:bCs/>
          <w:color w:val="0A2A5F"/>
          <w:sz w:val="22"/>
          <w:szCs w:val="22"/>
        </w:rPr>
        <w:t xml:space="preserve">Aging com decomposição normal vs interrompida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SELECT faixa_idade,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SUM(valor_corrigido_cents) FILTER (WHERE NOT prescricao_interrompida) AS valor_normal_cents,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SUM(valor_corrigido_cents) FILTER (WHERE prescricao_interrompida)     AS valor_interrompido_cents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FROM vega.cdas_higienizadas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WHERE carteira_id = :carteira_id AND ativa = true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GROUP BY faixa_idade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ORDER BY CASE faixa_idade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WHEN 'lt_6m' THEN 1 WHEN '6m_1a' THEN 2 WHEN '1a_2a' THEN 3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WHEN '2a_3a' THEN 4 WHEN '3a_4a' THEN 5 WHEN '4a_5a' THEN 6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WHEN 'gt_5a' THEN 7 END;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2"/>
        <w:spacing w:after="100" w:before="280"/>
      </w:pPr>
      <w:r>
        <w:rPr>
          <w:rFonts w:ascii="Sora" w:cs="Sora" w:eastAsia="Sora" w:hAnsi="Sora"/>
          <w:b/>
          <w:bCs/>
          <w:color w:val="7B2CBF"/>
        </w:rPr>
        <w:t xml:space="preserve">4.4 Aba 7 — Cenários</w:t>
      </w:r>
    </w:p>
    <w:p>
      <w:pPr>
        <w:spacing w:after="80" w:before="200"/>
      </w:pPr>
      <w:r>
        <w:rPr>
          <w:rFonts w:ascii="Sora" w:cs="Sora" w:eastAsia="Sora" w:hAnsi="Sora"/>
          <w:b/>
          <w:bCs/>
          <w:color w:val="0A2A5F"/>
          <w:sz w:val="22"/>
          <w:szCs w:val="22"/>
        </w:rPr>
        <w:t xml:space="preserve">Base de cálculo para simulação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-- Valores alvo por cenário (Q1, Q1+Q2, Q1+Q2+Q3)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SELECT quadrante,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COUNT(DISTINCT b.contribuinte_id) AS contribuintes,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SUM(h.valor_corrigido_cents)       AS valor_alvo_cents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FROM vega.scores 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JOIN vega.cdas_higienizadas h ON h.id = s.cda_higienizada_id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JOIN vega.cdas_brutas b ON b.id = h.cda_bruta_id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WHERE s.carteira_id = :carteira_id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AND s.sessao_id = :sessao_id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  AND s.quadrante IN ('Q1', 'Q2', 'Q3')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GROUP BY quadrante;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-- A simulação de decay é calculada em Python (pipeline/simulacao.py),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-- não em SQL, pois envolve a função exponencial e os rates da sessão.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ageBreakBefore/>
      </w:pPr>
      <w:r>
        <w:rPr>
          <w:sz w:val="1"/>
          <w:szCs w:val="1"/>
        </w:rPr>
        <w:t xml:space="preserve"/>
      </w:r>
    </w:p>
    <w:p>
      <w:pPr>
        <w:pStyle w:val="Heading1"/>
        <w:pBdr>
          <w:bottom w:val="single" w:color="0A2A5F" w:sz="8" w:space="6"/>
        </w:pBdr>
        <w:spacing w:after="160" w:before="360"/>
      </w:pPr>
      <w:r>
        <w:rPr>
          <w:rFonts w:ascii="Sora" w:cs="Sora" w:eastAsia="Sora" w:hAnsi="Sora"/>
          <w:b/>
          <w:bCs/>
          <w:color w:val="0A2A5F"/>
        </w:rPr>
        <w:t xml:space="preserve">5. Migrations (Alembic)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As migrations são gerenciadas pelo Alembic e versionadas em vega/db/migrations/. A convenção de nomenclatura é: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001_create_carteiras.py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002_create_sessoes_analise.py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003_create_cdas_brutas.py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004_create_cdas_higienizadas.py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005_create_scores.py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006_create_cohorts_campanha.py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007_create_historico_safra.py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008_create_fluxo_mensal.py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009_create_snapshots_analise.py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Cada migration cria a tabela, os índices e comentários de coluna. O schema vega deve ser criado antes da primeira migration: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2F4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-- Executar uma única vez antes do alembic upgrade head: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CREATE SCHEMA IF NOT EXISTS vega;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-- Comando de migration: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alembic upgrade head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6B7280"/>
                <w:sz w:val="18"/>
                <w:szCs w:val="18"/>
              </w:rPr>
              <w:t xml:space="preserve">-- Rollback de uma migration: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0A2A5F"/>
                <w:sz w:val="18"/>
                <w:szCs w:val="18"/>
              </w:rPr>
              <w:t xml:space="preserve">alembic downgrade -1</w:t>
            </w:r>
          </w:p>
        </w:tc>
      </w:tr>
    </w:tbl>
    <w:p>
      <w:pPr>
        <w:spacing w:after="140" w:before="0"/>
      </w:pPr>
      <w:r>
        <w:t xml:space="preserve"/>
      </w:r>
    </w:p>
    <w:p>
      <w:pPr>
        <w:pStyle w:val="Heading1"/>
        <w:pBdr>
          <w:bottom w:val="single" w:color="0A2A5F" w:sz="8" w:space="6"/>
        </w:pBdr>
        <w:spacing w:after="160" w:before="360"/>
      </w:pPr>
      <w:r>
        <w:rPr>
          <w:rFonts w:ascii="Sora" w:cs="Sora" w:eastAsia="Sora" w:hAnsi="Sora"/>
          <w:b/>
          <w:bCs/>
          <w:color w:val="0A2A5F"/>
        </w:rPr>
        <w:t xml:space="preserve">6. LGPD e Dados Sensíveis</w:t>
      </w:r>
    </w:p>
    <w:p>
      <w:pPr>
        <w:spacing w:after="80" w:before="40"/>
      </w:pPr>
      <w:r>
        <w:rPr>
          <w:color w:val="1A1A1A"/>
          <w:sz w:val="21"/>
          <w:szCs w:val="21"/>
        </w:rPr>
        <w:t xml:space="preserve">O Vega processa dados pessoais de contribuintes (CPF, nome, telefone, endereço). As seguintes medidas são obrigatórias: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rPr>
          <w:tblHeader/>
        </w:trPr>
        <w:tc>
          <w:tcPr>
            <w:tcW w:type="dxa" w:w="22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Dado</w:t>
            </w:r>
          </w:p>
        </w:tc>
        <w:tc>
          <w:tcPr>
            <w:tcW w:type="dxa" w:w="240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Classificação LGPD</w:t>
            </w:r>
          </w:p>
        </w:tc>
        <w:tc>
          <w:tcPr>
            <w:tcW w:type="dxa" w:w="4760"/>
            <w:tcBorders>
              <w:top w:val="single" w:color="0A2A5F" w:sz="1"/>
              <w:left w:val="single" w:color="0A2A5F" w:sz="1"/>
              <w:bottom w:val="single" w:color="0A2A5F" w:sz="1"/>
              <w:right w:val="single" w:color="0A2A5F" w:sz="1"/>
            </w:tcBorders>
            <w:shd w:fill="0A2A5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Tratamento obrigatório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contribuinte_id (CPF/CNPJ)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Dado pessoal identificável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Armazenar normalizado (somente dígitos). Não exibir completo na UI — mascarar: ***.000.000-**.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contribuinte_nome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Dado pessoal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Exibir apenas iniciais ou truncado nos exports públicos.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telefone, celular, whatsapp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Dado pessoal de contato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Não incluir em exports CSV sem propósito operacional justificado.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email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Dado pessoal de contato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Mesma regra do telefone.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logradouro, bairro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Dado de localização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Uso analítico permitido. Não cruzar com outras bases externas sem DPIA.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raw_jsonb (payload completo)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Potencialmente sensível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1A1A1A"/>
                <w:sz w:val="19"/>
                <w:szCs w:val="19"/>
              </w:rPr>
              <w:t xml:space="preserve">Acesso restrito ao administrador. Não exibir na UI padrão.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CD34D" w:sz="1"/>
              <w:left w:val="single" w:color="FCD34D" w:sz="1"/>
              <w:bottom w:val="single" w:color="FCD34D" w:sz="1"/>
              <w:right w:val="single" w:color="FCD34D" w:sz="1"/>
            </w:tcBorders>
            <w:shd w:fill="FEF3C7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/>
            </w:pPr>
            <w:r>
              <w:rPr>
                <w:color w:val="92400E"/>
                <w:sz w:val="20"/>
                <w:szCs w:val="20"/>
              </w:rPr>
              <w:t xml:space="preserve">⚠ O Vega não é o controlador de dados — o município é o controlador. A Katalyzer é operadora. O DPA (Data Processing Agreement) com cada cliente municipal deve cobrir o processamento feito no Vega.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0" w:before="0"/>
        <w:jc w:val="center"/>
      </w:pPr>
      <w:r>
        <w:rPr>
          <w:rFonts w:ascii="Poppins" w:cs="Poppins" w:eastAsia="Poppins" w:hAnsi="Poppins"/>
          <w:color w:val="6B7280"/>
          <w:sz w:val="18"/>
          <w:szCs w:val="18"/>
        </w:rPr>
        <w:t>© 2026 Katalyzer Tecnologia Ltda. · Modelo de Dados Vega v1.1 · Documento técnico restrito à equipe de desenvolvimento.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2" w:space="4"/>
      </w:pBdr>
      <w:spacing w:after="0" w:before="40"/>
    </w:pPr>
  </w:p>
  <w:p>
    <w:pPr>
      <w:tabs>
        <w:tab w:val="right" w:pos="9026"/>
      </w:tabs>
      <w:spacing w:after="0" w:before="0"/>
    </w:pPr>
    <w:r>
      <w:rPr>
        <w:rFonts w:ascii="Poppins" w:cs="Poppins" w:eastAsia="Poppins" w:hAnsi="Poppins"/>
        <w:color w:val="6B7280"/>
        <w:sz w:val="16"/>
        <w:szCs w:val="16"/>
      </w:rPr>
      <w:t xml:space="preserve">Katalyzer Tecnologia Ltda. · CNPJ 59.357.357/0001-74 · Abril 2026</w:t>
    </w:r>
    <w:r>
      <w:rPr>
        <w:rFonts w:ascii="Poppins" w:cs="Poppins" w:eastAsia="Poppins" w:hAnsi="Poppins"/>
        <w:sz w:val="16"/>
        <w:szCs w:val="16"/>
      </w:rPr>
      <w:t xml:space="preserve">	</w:t>
    </w:r>
    <w:r>
      <w:rPr>
        <w:rFonts w:ascii="Poppins" w:cs="Poppins" w:eastAsia="Poppins" w:hAnsi="Poppins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8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200"/>
      <w:gridCol w:w="3880"/>
    </w:tblGrid>
    <w:tr>
      <w:tc>
        <w:tcPr>
          <w:tcW w:type="dxa" w:w="6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 w:before="0"/>
          </w:pPr>
          <w:r>
            <w:rPr>
              <w:rFonts w:ascii="Sora" w:cs="Sora" w:eastAsia="Sora" w:hAnsi="Sora"/>
              <w:b/>
              <w:bCs/>
              <w:color w:val="0A2A5F"/>
              <w:sz w:val="22"/>
              <w:szCs w:val="22"/>
            </w:rPr>
            <w:t xml:space="preserve">KATALYZER WORKBENCH</w:t>
          </w:r>
          <w:r>
            <w:rPr>
              <w:rFonts w:ascii="Poppins" w:cs="Poppins" w:eastAsia="Poppins" w:hAnsi="Poppins"/>
              <w:color w:val="6B7280"/>
              <w:sz w:val="20"/>
              <w:szCs w:val="20"/>
            </w:rPr>
            <w:t xml:space="preserve">  ·  Modelo de Dados v1.0</w:t>
          </w:r>
        </w:p>
      </w:tc>
      <w:tc>
        <w:tcPr>
          <w:tcW w:type="dxa" w:w="38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 w:before="0"/>
            <w:jc w:val="right"/>
          </w:pPr>
          <w:r>
            <w:rPr>
              <w:rFonts w:ascii="Poppins" w:cs="Poppins" w:eastAsia="Poppins" w:hAnsi="Poppins"/>
              <w:color w:val="6B7280"/>
              <w:sz w:val="18"/>
              <w:szCs w:val="18"/>
            </w:rPr>
            <w:t xml:space="preserve">Konfidencial · Katalyzer Tecnologia</w:t>
          </w:r>
        </w:p>
      </w:tc>
    </w:tr>
  </w:tbl>
  <w:p>
    <w:pPr>
      <w:pBdr>
        <w:bottom w:val="single" w:color="0A2A5F" w:sz="4" w:space="4"/>
      </w:pBdr>
      <w:spacing w:after="0" w:before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0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Sora" w:cs="Sora" w:eastAsia="Sora" w:hAnsi="Sora"/>
      <w:b/>
      <w:bCs/>
      <w:color w:val="0A2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Sora" w:cs="Sora" w:eastAsia="Sora" w:hAnsi="Sora"/>
      <w:b/>
      <w:bCs/>
      <w:color w:val="7B2CBF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2026-04-16T13:55:54.639Z</dcterms:created>
  <dcterms:modified xsi:type="dcterms:W3CDTF">2026-04-16T13:55:54.640Z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