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b w:val="1"/>
          <w:i w:val="1"/>
          <w:bCs w:val="1"/>
          <w:iCs w:val="1"/>
          <w:lang w:val="pt-BR"/>
        </w:rPr>
      </w:pPr>
      <w:r>
        <w:rPr>
          <w:b w:val="1"/>
          <w:i w:val="1"/>
          <w:bCs w:val="1"/>
          <w:iCs w:val="1"/>
          <w:lang w:val="pt-BR"/>
        </w:rPr>
        <w:t>Descrição de Caso de uso  </w:t>
      </w:r>
    </w:p>
    <w:p>
      <w:pPr>
        <w:rPr>
          <w:lang w:val="pt-BR"/>
        </w:rPr>
      </w:pPr>
      <w:r>
        <w:rPr>
          <w:b w:val="1"/>
          <w:bCs w:val="1"/>
          <w:lang w:val="pt-BR"/>
        </w:rPr>
        <w:t>Nome do caso de uso:</w:t>
      </w:r>
      <w:r>
        <w:rPr>
          <w:lang w:val="pt-BR"/>
        </w:rPr>
        <w:t> </w:t>
      </w:r>
      <w:r>
        <w:rPr>
          <w:rtl w:val="0"/>
          <w:lang w:val="pt-BR" w:bidi="pt-BR" w:eastAsia="pt-BR"/>
        </w:rPr>
        <w:t>Vi</w:t>
      </w:r>
      <w:r>
        <w:rPr>
          <w:rtl w:val="0"/>
          <w:lang w:val="pt-BR" w:bidi="pt-BR" w:eastAsia="pt-BR"/>
        </w:rPr>
        <w:t>sualizar Conteudo</w:t>
      </w:r>
    </w:p>
    <w:p>
      <w:pPr>
        <w:rPr>
          <w:lang w:val="pt-BR"/>
        </w:rPr>
      </w:pPr>
      <w:r>
        <w:rPr>
          <w:b w:val="1"/>
          <w:bCs w:val="1"/>
          <w:lang w:val="pt-BR"/>
        </w:rPr>
        <w:t>ID:</w:t>
      </w:r>
      <w:r>
        <w:rPr>
          <w:lang w:val="pt-BR"/>
        </w:rPr>
        <w:t> </w:t>
      </w:r>
      <w:bookmarkStart w:id="0" w:name="_dx_frag_StartFragment"/>
      <w:bookmarkEnd w:id="0"/>
      <w:r>
        <w:t>UC-07</w:t>
      </w:r>
      <w:bookmarkStart w:id="1" w:name="_dx_frag_EndFragment"/>
      <w:bookmarkEnd w:id="1"/>
    </w:p>
    <w:p>
      <w:pPr>
        <w:rPr>
          <w:lang w:val="pt-BR"/>
        </w:rPr>
      </w:pPr>
      <w:r>
        <w:rPr>
          <w:b w:val="1"/>
          <w:bCs w:val="1"/>
          <w:lang w:val="pt-BR"/>
        </w:rPr>
        <w:t>Ator primário:</w:t>
      </w:r>
      <w:r>
        <w:rPr>
          <w:lang w:val="pt-BR"/>
        </w:rPr>
        <w:t> </w:t>
      </w:r>
      <w:r>
        <w:rPr>
          <w:rtl w:val="0"/>
          <w:lang w:val="pt-BR" w:bidi="pt-BR" w:eastAsia="pt-BR"/>
        </w:rPr>
        <w:t>Cliente</w:t>
      </w:r>
    </w:p>
    <w:p>
      <w:pPr>
        <w:rPr>
          <w:lang w:val="pt-BR"/>
        </w:rPr>
      </w:pPr>
      <w:r>
        <w:rPr>
          <w:b w:val="1"/>
          <w:bCs w:val="1"/>
          <w:lang w:val="pt-BR"/>
        </w:rPr>
        <w:t>Ator Secundário:</w:t>
      </w:r>
      <w:r>
        <w:rPr>
          <w:lang w:val="pt-BR"/>
        </w:rPr>
        <w:t> </w:t>
      </w:r>
    </w:p>
    <w:p>
      <w:r>
        <w:rPr>
          <w:b w:val="1"/>
          <w:bCs w:val="1"/>
          <w:lang w:val="pt-BR"/>
        </w:rPr>
        <w:t>Sumário:</w:t>
      </w:r>
      <w:r>
        <w:t> </w:t>
      </w:r>
    </w:p>
    <w:p>
      <w:pPr>
        <w:numPr>
          <w:ilvl w:val="0"/>
          <w:numId w:val="1"/>
        </w:numPr>
      </w:pPr>
      <w:r>
        <w:rPr>
          <w:b w:val="1"/>
          <w:bCs w:val="1"/>
          <w:lang w:val="pt-BR"/>
        </w:rPr>
        <w:t>Precondições</w:t>
      </w:r>
      <w:r>
        <w:rPr>
          <w:b w:val="1"/>
          <w:bCs w:val="1"/>
        </w:rPr>
        <w:t> </w:t>
      </w:r>
      <w:bookmarkStart w:id="2" w:name="_dx_frag_StartFragment"/>
      <w:bookmarkEnd w:id="2"/>
    </w:p>
    <w:p>
      <w:pPr>
        <w:spacing w:before="240" w:after="240"/>
        <w:ind w:firstLine="360" w:left="0" w:right="0"/>
      </w:pPr>
      <w:r>
        <w:rPr>
          <w:rtl w:val="0"/>
          <w:lang w:val="pt-BR" w:bidi="pt-BR" w:eastAsia="pt-BR"/>
        </w:rPr>
        <w:t xml:space="preserve">- </w:t>
      </w:r>
      <w:r>
        <w:t>O cliente deve estar autenticado no sistema (estar logado).</w:t>
      </w:r>
    </w:p>
    <w:p>
      <w:pPr>
        <w:ind w:firstLine="360"/>
      </w:pPr>
      <w:r>
        <w:rPr>
          <w:rtl w:val="0"/>
          <w:lang w:val="pt-BR" w:bidi="pt-BR" w:eastAsia="pt-BR"/>
        </w:rPr>
        <w:t xml:space="preserve">- </w:t>
      </w:r>
      <w:r>
        <w:t>Deve haver conteúdo disponível para visualização.</w:t>
      </w:r>
      <w:bookmarkStart w:id="3" w:name="_dx_frag_EndFragment"/>
      <w:bookmarkEnd w:id="3"/>
    </w:p>
    <w:p>
      <w:pPr>
        <w:numPr>
          <w:ilvl w:val="0"/>
          <w:numId w:val="3"/>
        </w:numPr>
      </w:pPr>
      <w:r>
        <w:rPr>
          <w:b w:val="1"/>
          <w:bCs w:val="1"/>
          <w:lang w:val="pt-BR"/>
        </w:rPr>
        <w:t>Fluxo principal </w:t>
      </w:r>
      <w:r>
        <w:rPr>
          <w:b w:val="1"/>
          <w:bCs w:val="1"/>
        </w:rPr>
        <w:t> </w:t>
      </w:r>
      <w:bookmarkStart w:id="4" w:name="_dx_frag_StartFragment"/>
      <w:bookmarkEnd w:id="4"/>
    </w:p>
    <w:p>
      <w:pPr>
        <w:spacing w:before="240" w:after="240"/>
        <w:ind w:firstLine="360" w:left="0" w:right="0"/>
      </w:pPr>
      <w:r>
        <w:rPr>
          <w:rtl w:val="0"/>
          <w:lang w:val="pt-BR" w:bidi="pt-BR" w:eastAsia="pt-BR"/>
        </w:rPr>
        <w:t xml:space="preserve">- </w:t>
      </w:r>
      <w:r>
        <w:t>O cliente acessa a área de visualização de conteúdo.</w:t>
      </w:r>
    </w:p>
    <w:p>
      <w:pPr>
        <w:spacing w:before="240" w:after="240"/>
        <w:ind w:firstLine="360" w:left="0" w:right="0"/>
      </w:pPr>
      <w:r>
        <w:rPr>
          <w:rtl w:val="0"/>
          <w:lang w:val="pt-BR" w:bidi="pt-BR" w:eastAsia="pt-BR"/>
        </w:rPr>
        <w:t xml:space="preserve">- </w:t>
      </w:r>
      <w:r>
        <w:t>O sistema carrega e exibe os conteúdos disponíveis</w:t>
      </w:r>
      <w:r>
        <w:rPr>
          <w:rtl w:val="0"/>
          <w:lang w:val="pt-BR" w:bidi="pt-BR" w:eastAsia="pt-BR"/>
        </w:rPr>
        <w:t>.</w:t>
      </w:r>
    </w:p>
    <w:p>
      <w:pPr>
        <w:ind w:firstLine="360"/>
      </w:pPr>
      <w:r>
        <w:rPr>
          <w:rtl w:val="0"/>
          <w:lang w:val="pt-BR" w:bidi="pt-BR" w:eastAsia="pt-BR"/>
        </w:rPr>
        <w:t xml:space="preserve">- </w:t>
      </w:r>
      <w:r>
        <w:t>O cliente pode rolar a página ou navegar entre os conteúdos</w:t>
      </w:r>
      <w:r>
        <w:t>.</w:t>
      </w:r>
      <w:bookmarkStart w:id="5" w:name="_dx_frag_EndFragment"/>
      <w:bookmarkEnd w:id="5"/>
    </w:p>
    <w:p>
      <w:pPr>
        <w:numPr>
          <w:ilvl w:val="0"/>
          <w:numId w:val="5"/>
        </w:numPr>
        <w:rPr>
          <w:b w:val="1"/>
          <w:bCs w:val="1"/>
        </w:rPr>
      </w:pPr>
      <w:bookmarkStart w:id="6" w:name="_dx_frag_StartFragment"/>
      <w:bookmarkEnd w:id="6"/>
      <w:r>
        <w:rPr>
          <w:b w:val="1"/>
          <w:bCs w:val="1"/>
          <w:lang w:val="pt-BR"/>
        </w:rPr>
        <w:t>Fluxos alternativos</w:t>
      </w:r>
      <w:r>
        <w:rPr>
          <w:b w:val="1"/>
          <w:bCs w:val="1"/>
        </w:rPr>
        <w:t> </w:t>
      </w:r>
    </w:p>
    <w:p>
      <w:pPr>
        <w:numPr>
          <w:ilvl w:val="0"/>
          <w:numId w:val="6"/>
        </w:numPr>
        <w:rPr>
          <w:b w:val="1"/>
          <w:bCs w:val="1"/>
          <w:lang w:val="pt-BR"/>
        </w:rPr>
      </w:pPr>
      <w:r>
        <w:rPr>
          <w:b w:val="1"/>
          <w:bCs w:val="1"/>
          <w:lang w:val="pt-BR"/>
        </w:rPr>
        <w:t>Fluxo alternativo &lt;nome do fluxo alternativo 1&gt; </w:t>
      </w:r>
    </w:p>
    <w:tbl>
      <w:tblPr>
        <w:tblW w:w="0" w:type="dxa"/>
        <w:tblBorders>
          <w:top w:val="outset" w:sz="6" w:space="0" w:shadow="0" w:frame="0" w:color="auto"/>
          <w:left w:val="outset" w:sz="6" w:space="0" w:shadow="0" w:frame="0" w:color="auto"/>
          <w:bottom w:val="outset" w:sz="6" w:space="0" w:shadow="0" w:frame="0" w:color="auto"/>
          <w:right w:val="outset" w:sz="6" w:space="0" w:shadow="0" w:frame="0" w:color="auto"/>
        </w:tblBorders>
        <w:tblCellMar>
          <w:left w:w="0" w:type="dxa"/>
          <w:right w:w="0" w:type="dxa"/>
        </w:tblCellMar>
        <w:tblLook w:val="04A0"/>
      </w:tblPr>
      <w:tblGrid>
        <w:gridCol w:w="2055"/>
        <w:gridCol w:w="7155"/>
      </w:tblGrid>
      <w:tr>
        <w:trPr>
          <w:trHeight w:hRule="atLeast" w:val="300"/>
        </w:trPr>
        <w:tc>
          <w:tcPr>
            <w:tcW w:w="20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lang w:val="pt-BR"/>
              </w:rPr>
              <w:t>Precondições</w:t>
            </w:r>
            <w:r>
              <w:rPr>
                <w:b w:val="1"/>
                <w:bCs w:val="1"/>
              </w:rPr>
              <w:t> </w:t>
            </w:r>
          </w:p>
        </w:tc>
        <w:tc>
          <w:tcPr>
            <w:tcW w:w="71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numPr>
                <w:ilvl w:val="0"/>
                <w:numId w:val="7"/>
              </w:num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 </w:t>
            </w:r>
          </w:p>
        </w:tc>
      </w:tr>
      <w:tr>
        <w:trPr>
          <w:trHeight w:hRule="atLeast" w:val="300"/>
        </w:trPr>
        <w:tc>
          <w:tcPr>
            <w:tcW w:w="20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lang w:val="pt-BR"/>
              </w:rPr>
              <w:t>Passos</w:t>
            </w:r>
            <w:r>
              <w:rPr>
                <w:b w:val="1"/>
                <w:bCs w:val="1"/>
              </w:rPr>
              <w:t> </w:t>
            </w:r>
          </w:p>
        </w:tc>
        <w:tc>
          <w:tcPr>
            <w:tcW w:w="71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numPr>
                <w:ilvl w:val="0"/>
                <w:numId w:val="8"/>
              </w:num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 </w:t>
            </w:r>
          </w:p>
        </w:tc>
      </w:tr>
    </w:tbl>
    <w:p>
      <w:r>
        <w:t> </w:t>
      </w:r>
    </w:p>
    <w:p>
      <w:pPr>
        <w:numPr>
          <w:ilvl w:val="0"/>
          <w:numId w:val="9"/>
        </w:numPr>
        <w:rPr>
          <w:b w:val="1"/>
          <w:bCs w:val="1"/>
          <w:lang w:val="pt-BR"/>
        </w:rPr>
      </w:pPr>
      <w:r>
        <w:rPr>
          <w:b w:val="1"/>
          <w:bCs w:val="1"/>
          <w:lang w:val="pt-BR"/>
        </w:rPr>
        <w:t>Fluxo alternativo &lt;nome do fluxo alternativo 2&gt; </w:t>
      </w:r>
    </w:p>
    <w:tbl>
      <w:tblPr>
        <w:tblW w:w="0" w:type="dxa"/>
        <w:tblBorders>
          <w:top w:val="outset" w:sz="6" w:space="0" w:shadow="0" w:frame="0" w:color="auto"/>
          <w:left w:val="outset" w:sz="6" w:space="0" w:shadow="0" w:frame="0" w:color="auto"/>
          <w:bottom w:val="outset" w:sz="6" w:space="0" w:shadow="0" w:frame="0" w:color="auto"/>
          <w:right w:val="outset" w:sz="6" w:space="0" w:shadow="0" w:frame="0" w:color="auto"/>
        </w:tblBorders>
        <w:tblCellMar>
          <w:left w:w="0" w:type="dxa"/>
          <w:right w:w="0" w:type="dxa"/>
        </w:tblCellMar>
        <w:tblLook w:val="04A0"/>
      </w:tblPr>
      <w:tblGrid>
        <w:gridCol w:w="2055"/>
        <w:gridCol w:w="7155"/>
      </w:tblGrid>
      <w:tr>
        <w:trPr>
          <w:trHeight w:hRule="atLeast" w:val="300"/>
        </w:trPr>
        <w:tc>
          <w:tcPr>
            <w:tcW w:w="20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lang w:val="pt-BR"/>
              </w:rPr>
              <w:t>Precondições</w:t>
            </w:r>
            <w:r>
              <w:rPr>
                <w:b w:val="1"/>
                <w:bCs w:val="1"/>
              </w:rPr>
              <w:t> </w:t>
            </w:r>
          </w:p>
        </w:tc>
        <w:tc>
          <w:tcPr>
            <w:tcW w:w="71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numPr>
                <w:ilvl w:val="0"/>
                <w:numId w:val="10"/>
              </w:num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 </w:t>
            </w:r>
          </w:p>
        </w:tc>
      </w:tr>
      <w:tr>
        <w:trPr>
          <w:trHeight w:hRule="atLeast" w:val="300"/>
        </w:trPr>
        <w:tc>
          <w:tcPr>
            <w:tcW w:w="20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rPr>
                <w:b w:val="1"/>
                <w:bCs w:val="1"/>
              </w:rPr>
            </w:pPr>
            <w:r>
              <w:rPr>
                <w:b w:val="1"/>
                <w:bCs w:val="1"/>
                <w:lang w:val="pt-BR"/>
              </w:rPr>
              <w:t>Passos</w:t>
            </w:r>
            <w:r>
              <w:rPr>
                <w:b w:val="1"/>
                <w:bCs w:val="1"/>
              </w:rPr>
              <w:t> </w:t>
            </w:r>
          </w:p>
        </w:tc>
        <w:tc>
          <w:tcPr>
            <w:tcW w:w="7155" w:type="dxa"/>
            <w:tcBorders>
              <w:top w:val="single" w:sz="6" w:space="0" w:shadow="0" w:frame="0"/>
              <w:left w:val="single" w:sz="6" w:space="0" w:shadow="0" w:frame="0"/>
              <w:bottom w:val="single" w:sz="6" w:space="0" w:shadow="0" w:frame="0"/>
              <w:right w:val="single" w:sz="6" w:space="0" w:shadow="0" w:frame="0"/>
            </w:tcBorders>
            <w:shd w:val="clear" w:color="auto" w:fill="auto"/>
            <w:hideMark/>
          </w:tcPr>
          <w:p>
            <w:pPr>
              <w:numPr>
                <w:ilvl w:val="0"/>
                <w:numId w:val="11"/>
              </w:numPr>
              <w:rPr>
                <w:b w:val="1"/>
                <w:bCs w:val="1"/>
              </w:rPr>
            </w:pPr>
            <w:r>
              <w:rPr>
                <w:b w:val="1"/>
                <w:bCs w:val="1"/>
              </w:rPr>
              <w:t> </w:t>
            </w:r>
          </w:p>
        </w:tc>
      </w:tr>
    </w:tbl>
    <w:p>
      <w:r>
        <w:t> </w:t>
      </w:r>
    </w:p>
    <w:p>
      <w:r>
        <w:t> </w:t>
      </w:r>
    </w:p>
    <w:p>
      <w:pPr>
        <w:numPr>
          <w:ilvl w:val="0"/>
          <w:numId w:val="12"/>
        </w:numPr>
      </w:pPr>
      <w:r>
        <w:rPr>
          <w:b w:val="1"/>
          <w:bCs w:val="1"/>
          <w:lang w:val="pt-BR"/>
        </w:rPr>
        <w:t>Pós Condição</w:t>
      </w:r>
      <w:r>
        <w:t> </w:t>
      </w:r>
    </w:p>
    <w:p>
      <w:r>
        <w:t> </w:t>
      </w:r>
      <w:r>
        <w:rPr>
          <w:rtl w:val="0"/>
          <w:lang w:val="pt-BR" w:bidi="pt-BR" w:eastAsia="pt-BR"/>
        </w:rPr>
        <w:tab/>
        <w:t>Cliente visualiz</w:t>
      </w:r>
      <w:r>
        <w:rPr>
          <w:rtl w:val="0"/>
          <w:lang w:val="pt-BR" w:bidi="pt-BR" w:eastAsia="pt-BR"/>
        </w:rPr>
        <w:t>ou conteudos existentes</w:t>
      </w:r>
    </w:p>
    <w:p/>
    <w:p>
      <w:r>
        <w:t> </w:t>
      </w:r>
    </w:p>
    <w:p>
      <w:r>
        <w:t> </w:t>
      </w:r>
    </w:p>
    <w:p/>
    <w:sectPr>
      <w:type w:val="nextPage"/>
      <w:pgMar w:left="1440" w:right="1440" w:top="1440" w:bottom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54C6A6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">
    <w:nsid w:val="17793826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2">
    <w:nsid w:val="302E069D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">
    <w:nsid w:val="3447543F"/>
    <w:multiLevelType w:val="multilevel"/>
    <w:lvl w:ilvl="0">
      <w:start w:val="3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4">
    <w:nsid w:val="3C7F10BF"/>
    <w:multiLevelType w:val="multilevel"/>
    <w:lvl w:ilvl="0">
      <w:start w:val="2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5">
    <w:nsid w:val="3D552F8F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6">
    <w:nsid w:val="5668098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7">
    <w:nsid w:val="59CA5854"/>
    <w:multiLevelType w:val="multilevel"/>
    <w:lvl w:ilvl="0">
      <w:start w:val="2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8">
    <w:nsid w:val="5AF4067A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9">
    <w:nsid w:val="604051B2"/>
    <w:multiLevelType w:val="multilevel"/>
    <w:lvl w:ilvl="0">
      <w:start w:val="4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0">
    <w:nsid w:val="6AD41F87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11">
    <w:nsid w:val="74750398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0"/>
  </w:num>
  <w:num w:numId="5">
    <w:abstractNumId w:val="3"/>
  </w:num>
  <w:num w:numId="6">
    <w:abstractNumId w:val="5"/>
  </w:num>
  <w:num w:numId="7">
    <w:abstractNumId w:val="11"/>
  </w:num>
  <w:num w:numId="8">
    <w:abstractNumId w:val="0"/>
  </w:num>
  <w:num w:numId="9">
    <w:abstractNumId w:val="7"/>
  </w:num>
  <w:num w:numId="10">
    <w:abstractNumId w:val="8"/>
  </w:num>
  <w:num w:numId="11">
    <w:abstractNumId w:val="1"/>
  </w:num>
  <w:num w:numId="12">
    <w:abstractNumId w:val="9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4"/>
        <w:szCs w:val="24"/>
        <w:kern w:val="2"/>
        <w:lang w:val="en-CA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8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ing 1 Char"/>
    <w:basedOn w:val="C0"/>
    <w:link w:val="P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4">
    <w:name w:val="Heading 2 Char"/>
    <w:basedOn w:val="C0"/>
    <w:link w:val="P2"/>
    <w:semiHidden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Heading 3 Char"/>
    <w:basedOn w:val="C0"/>
    <w:link w:val="P3"/>
    <w:semiHidden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6">
    <w:name w:val="Heading 4 Char"/>
    <w:basedOn w:val="C0"/>
    <w:link w:val="P4"/>
    <w:semiHidden/>
    <w:rPr>
      <w:rFonts w:cstheme="majorBidi" w:eastAsiaTheme="majorEastAsia"/>
      <w:i w:val="1"/>
      <w:iCs w:val="1"/>
      <w:color w:val="104861" w:themeColor="accent1" w:themeShade="BF"/>
    </w:rPr>
  </w:style>
  <w:style w:type="character" w:styleId="C7">
    <w:name w:val="Heading 5 Char"/>
    <w:basedOn w:val="C0"/>
    <w:link w:val="P5"/>
    <w:semiHidden/>
    <w:rPr>
      <w:rFonts w:cstheme="majorBidi" w:eastAsiaTheme="majorEastAsia"/>
      <w:color w:val="104861" w:themeColor="accent1" w:themeShade="BF"/>
    </w:rPr>
  </w:style>
  <w:style w:type="character" w:styleId="C8">
    <w:name w:val="Heading 6 Char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Heading 7 Char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Heading 8 Char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Heading 9 Char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Title Char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Subtitle Char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Quote Char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6">
    <w:name w:val="Intense Quote Char"/>
    <w:basedOn w:val="C0"/>
    <w:link w:val="P14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API/23.1.4.0</Application>
  <AppVersion>23.1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Juliana Amaral Baroni</dc:creator>
  <dcterms:created xsi:type="dcterms:W3CDTF">2025-05-12T19:56:41Z</dcterms:created>
  <cp:lastModifiedBy>Thomas ramos</cp:lastModifiedBy>
  <dcterms:modified xsi:type="dcterms:W3CDTF">2025-05-12T19:58:13Z</dcterms:modified>
  <cp:revision>3</cp:revision>
</cp:coreProperties>
</file>