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4948" w14:textId="77777777" w:rsidR="00920BF8" w:rsidRPr="002F2B70" w:rsidRDefault="00920BF8" w:rsidP="00920BF8">
      <w:pPr>
        <w:pStyle w:val="ListParagraph"/>
        <w:spacing w:line="360" w:lineRule="auto"/>
        <w:ind w:left="743" w:firstLine="69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F2B70">
        <w:rPr>
          <w:rFonts w:ascii="Times New Roman" w:hAnsi="Times New Roman" w:cs="Times New Roman"/>
          <w:b/>
          <w:bCs/>
          <w:sz w:val="26"/>
          <w:szCs w:val="26"/>
        </w:rPr>
        <w:t>4.2 Phát biểu mô hình toán</w:t>
      </w:r>
    </w:p>
    <w:p w14:paraId="2F2C1EE2" w14:textId="77777777" w:rsidR="00920BF8" w:rsidRDefault="00920BF8" w:rsidP="00920BF8">
      <w:pPr>
        <w:pStyle w:val="ListParagraph"/>
        <w:spacing w:line="360" w:lineRule="auto"/>
        <w:ind w:left="743" w:firstLine="6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Gọi:</w:t>
      </w:r>
    </w:p>
    <w:p w14:paraId="4AA981C4" w14:textId="77777777" w:rsidR="00920BF8" w:rsidRPr="00F17A61" w:rsidRDefault="00000000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: 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>Tập hợp các nhà máy</w:t>
      </w:r>
    </w:p>
    <w:p w14:paraId="63E428D9" w14:textId="77777777" w:rsidR="00920BF8" w:rsidRPr="00F17A61" w:rsidRDefault="00000000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: 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>Tập hợp các trung tâm phân phối</w:t>
      </w:r>
    </w:p>
    <w:p w14:paraId="42FFF535" w14:textId="5A5C888A" w:rsidR="00920BF8" w:rsidRPr="00F17A61" w:rsidRDefault="00000000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: 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>Tập hợp các địa điểm có nhu cầu khách hàng</w:t>
      </w:r>
    </w:p>
    <w:p w14:paraId="706ECD10" w14:textId="77777777" w:rsidR="00920BF8" w:rsidRPr="00E968FA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K: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Tập hợp các hàng hóa</w:t>
      </w:r>
    </w:p>
    <w:p w14:paraId="65BDE4B5" w14:textId="77777777" w:rsidR="00920BF8" w:rsidRPr="006B32D3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Tập hợp các cung (i,j,h) (</w:t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40FBE45F" w14:textId="77777777" w:rsidR="00920BF8" w:rsidRPr="00E968FA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M: Tập hợp các loại phương tiện vận chuyển</w:t>
      </w:r>
    </w:p>
    <w:p w14:paraId="1A74EA94" w14:textId="77777777" w:rsidR="00920BF8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i: các nhà máy i = {Thủ Đức, Hưng Yên}</w:t>
      </w:r>
    </w:p>
    <w:p w14:paraId="1257EFFB" w14:textId="77777777" w:rsidR="00920BF8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j: các trung tâm phân phối, j = {Hà Nội, Đà Nẵng, Thành phố Hồ Chí Minh}</w:t>
      </w:r>
    </w:p>
    <w:p w14:paraId="529E3D36" w14:textId="41953EBE" w:rsidR="00920BF8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h: địa điểm có nhu cầu khách hàng, h = {Hải Phòng, Thanh Hóa, Lào Cai, Nghệ An, Quảng Ngãi, Vũng Tàu, Bình Dương, Long An, Vĩnh Long, Cần Thơ}</w:t>
      </w:r>
    </w:p>
    <w:p w14:paraId="1B9F0FF8" w14:textId="77777777" w:rsidR="00920BF8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k: hàng hóa</w:t>
      </w:r>
    </w:p>
    <w:p w14:paraId="40345E48" w14:textId="77777777" w:rsidR="00920BF8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m: phương tiện vận chuyển hàng hóa, m = { tàu thủy, xe container}</w:t>
      </w:r>
    </w:p>
    <w:p w14:paraId="3411CB0C" w14:textId="77777777" w:rsidR="00920BF8" w:rsidRPr="009E73F9" w:rsidRDefault="00920BF8" w:rsidP="00920BF8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F2B70">
        <w:rPr>
          <w:rFonts w:ascii="Times New Roman" w:hAnsi="Times New Roman" w:cs="Times New Roman"/>
          <w:b/>
          <w:bCs/>
          <w:sz w:val="26"/>
          <w:szCs w:val="26"/>
        </w:rPr>
        <w:t>Các thông số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A74B80" w14:textId="77777777" w:rsidR="00920BF8" w:rsidRDefault="00000000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C 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ijh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km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: 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>Chi phí vận chuyển đơn vị hàng hóa k (</w:t>
      </w:r>
      <m:oMath>
        <m:r>
          <w:rPr>
            <w:rFonts w:ascii="Cambria Math" w:hAnsi="Cambria Math" w:cs="Times New Roman"/>
            <w:sz w:val="26"/>
            <w:szCs w:val="26"/>
          </w:rPr>
          <m:t>k ∈K)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>,   từ nhà máy i (</w:t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 đến vị trí khách hàng h 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 thông qua trung tâm phân phối j 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20BF8" w:rsidRPr="009E73F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bằng phương tiện vận chuyển m </w:t>
      </w:r>
      <w:r w:rsidR="00920BF8" w:rsidRPr="009E73F9">
        <w:rPr>
          <w:rFonts w:ascii="Times New Roman" w:eastAsiaTheme="minorEastAsia" w:hAnsi="Times New Roman" w:cs="Times New Roman"/>
          <w:sz w:val="26"/>
          <w:szCs w:val="26"/>
        </w:rPr>
        <w:t>(Cost/ tấn-km)</w:t>
      </w:r>
    </w:p>
    <w:p w14:paraId="12083390" w14:textId="3DB4CF10" w:rsidR="00920BF8" w:rsidRDefault="00000000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p 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: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 Số lượng hàng hóa k (</w:t>
      </w:r>
      <m:oMath>
        <m:r>
          <w:rPr>
            <w:rFonts w:ascii="Cambria Math" w:hAnsi="Cambria Math" w:cs="Times New Roman"/>
            <w:sz w:val="26"/>
            <w:szCs w:val="26"/>
          </w:rPr>
          <m:t>k ∈K)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  tồn kho tại nhà máy i (</w:t>
      </w:r>
      <m:oMath>
        <m:r>
          <w:rPr>
            <w:rFonts w:ascii="Cambria Math" w:hAnsi="Cambria Math" w:cs="Times New Roman"/>
            <w:sz w:val="26"/>
            <w:szCs w:val="26"/>
          </w:rPr>
          <m:t>i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>(tấn)</w:t>
      </w:r>
    </w:p>
    <w:p w14:paraId="5FAEC86B" w14:textId="77777777" w:rsidR="00920BF8" w:rsidRPr="009E73F9" w:rsidRDefault="00000000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d 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: 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>Nhu cầu hàng hóa k (</w:t>
      </w:r>
      <m:oMath>
        <m:r>
          <w:rPr>
            <w:rFonts w:ascii="Cambria Math" w:hAnsi="Cambria Math" w:cs="Times New Roman"/>
            <w:sz w:val="26"/>
            <w:szCs w:val="26"/>
          </w:rPr>
          <m:t>k ∈K)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   của khách hàng tại h 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77E30F82" w14:textId="77777777" w:rsidR="00920BF8" w:rsidRPr="00D13057" w:rsidRDefault="00920BF8" w:rsidP="00920BF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13057">
        <w:rPr>
          <w:rFonts w:ascii="Times New Roman" w:hAnsi="Times New Roman" w:cs="Times New Roman"/>
          <w:sz w:val="26"/>
          <w:szCs w:val="26"/>
        </w:rPr>
        <w:t>Biến</w:t>
      </w:r>
    </w:p>
    <w:p w14:paraId="5CD6F4A6" w14:textId="52A91754" w:rsidR="00920BF8" w:rsidRDefault="00000000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x 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ijh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km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:</m:t>
        </m:r>
      </m:oMath>
      <w:r w:rsidR="00920BF8" w:rsidRPr="00D13057">
        <w:rPr>
          <w:rFonts w:ascii="Times New Roman" w:eastAsiaTheme="minorEastAsia" w:hAnsi="Times New Roman" w:cs="Times New Roman"/>
          <w:sz w:val="26"/>
          <w:szCs w:val="26"/>
        </w:rPr>
        <w:t xml:space="preserve"> Số lượng hàng hóa được vận chuyển từ nhà máy i (</w:t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20BF8" w:rsidRPr="00D13057">
        <w:rPr>
          <w:rFonts w:ascii="Times New Roman" w:eastAsiaTheme="minorEastAsia" w:hAnsi="Times New Roman" w:cs="Times New Roman"/>
          <w:sz w:val="26"/>
          <w:szCs w:val="26"/>
        </w:rPr>
        <w:t xml:space="preserve"> đến vị trí khách hàng h 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20BF8" w:rsidRPr="00D13057">
        <w:rPr>
          <w:rFonts w:ascii="Times New Roman" w:eastAsiaTheme="minorEastAsia" w:hAnsi="Times New Roman" w:cs="Times New Roman"/>
          <w:sz w:val="26"/>
          <w:szCs w:val="26"/>
        </w:rPr>
        <w:t xml:space="preserve"> thông qua trung tâm phân phối j 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 bằng phương tiện vận chuyển m (</w:t>
      </w:r>
      <m:oMath>
        <m:r>
          <w:rPr>
            <w:rFonts w:ascii="Cambria Math" w:hAnsi="Cambria Math" w:cs="Times New Roman"/>
            <w:sz w:val="26"/>
            <w:szCs w:val="26"/>
          </w:rPr>
          <m:t>m ∈M)</m:t>
        </m:r>
      </m:oMath>
    </w:p>
    <w:p w14:paraId="1089083C" w14:textId="64834E87" w:rsidR="00920BF8" w:rsidRPr="00D13057" w:rsidRDefault="00000000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jh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 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 khi khách hàng h 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 được phân phối bởi trung tâm phân phối j </w:t>
      </w:r>
      <w:r w:rsidR="00920BF8" w:rsidRPr="00D13057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920BF8">
        <w:rPr>
          <w:rFonts w:ascii="Times New Roman" w:eastAsiaTheme="minorEastAsia" w:hAnsi="Times New Roman" w:cs="Times New Roman"/>
          <w:sz w:val="26"/>
          <w:szCs w:val="26"/>
        </w:rPr>
        <w:t xml:space="preserve">. Ngược lại thì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jh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=0.</m:t>
        </m:r>
      </m:oMath>
    </w:p>
    <w:p w14:paraId="3D74590D" w14:textId="77777777" w:rsidR="00920BF8" w:rsidRPr="00173294" w:rsidRDefault="00920BF8" w:rsidP="00920BF8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73294">
        <w:rPr>
          <w:rFonts w:ascii="Times New Roman" w:eastAsiaTheme="minorEastAsia" w:hAnsi="Times New Roman" w:cs="Times New Roman"/>
          <w:sz w:val="26"/>
          <w:szCs w:val="26"/>
        </w:rPr>
        <w:lastRenderedPageBreak/>
        <w:t>Hàm mục tiêu:</w:t>
      </w:r>
    </w:p>
    <w:p w14:paraId="33890BE9" w14:textId="528A42C2" w:rsidR="00920BF8" w:rsidRPr="00920BF8" w:rsidRDefault="00920BF8" w:rsidP="00920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Cực tiểu chi phí vận chuyển với số lượng hàng hóa (</w:t>
      </w:r>
      <m:oMath>
        <m:r>
          <w:rPr>
            <w:rFonts w:ascii="Cambria Math" w:hAnsi="Cambria Math" w:cs="Times New Roman"/>
            <w:sz w:val="26"/>
            <w:szCs w:val="26"/>
          </w:rPr>
          <m:t>k ∈K)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vận chuyển từ nhà máy i (</w:t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đến vị trí khách hàng h 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thông qua trung tâm phân phối j 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bằng phương tiện vận chuyển m (</w:t>
      </w:r>
      <m:oMath>
        <m:r>
          <w:rPr>
            <w:rFonts w:ascii="Cambria Math" w:hAnsi="Cambria Math" w:cs="Times New Roman"/>
            <w:sz w:val="26"/>
            <w:szCs w:val="26"/>
          </w:rPr>
          <m:t>m ∈M)</m:t>
        </m:r>
      </m:oMath>
      <w:r w:rsidRPr="00920BF8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14:paraId="2B9AA85C" w14:textId="7419E973" w:rsidR="00920BF8" w:rsidRPr="00285779" w:rsidRDefault="00920BF8" w:rsidP="00920BF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Minimize: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 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h 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 ∈K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m∈M</m:t>
                                  </m:r>
                                </m:sub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 xml:space="preserve">x 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 xml:space="preserve">ijh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km</m:t>
                                      </m:r>
                                    </m:sup>
                                  </m:sSubSup>
                                </m:e>
                              </m:nary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 xml:space="preserve">.C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ijh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km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</m:oMath>
      </m:oMathPara>
    </w:p>
    <w:p w14:paraId="6739AC88" w14:textId="77777777" w:rsidR="00920BF8" w:rsidRDefault="00920BF8" w:rsidP="00920BF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Ràng buộc: </w:t>
      </w:r>
    </w:p>
    <w:p w14:paraId="36234B77" w14:textId="02A10249" w:rsidR="009D633F" w:rsidRDefault="00000000" w:rsidP="00920BF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j 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h 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m∈M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x 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ijh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km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≤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p 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i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</m:e>
                </m:nary>
              </m:e>
            </m:nary>
          </m:e>
        </m:nary>
      </m:oMath>
      <w:r w:rsidR="009D6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9D6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k ∈K</m:t>
        </m:r>
      </m:oMath>
      <w:r w:rsidR="009D6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9D6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9D6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2C43B8">
        <w:rPr>
          <w:rFonts w:ascii="Times New Roman" w:eastAsiaTheme="minorEastAsia" w:hAnsi="Times New Roman" w:cs="Times New Roman"/>
          <w:sz w:val="26"/>
          <w:szCs w:val="26"/>
        </w:rPr>
        <w:tab/>
      </w:r>
      <w:r w:rsidR="002C43B8">
        <w:rPr>
          <w:rFonts w:ascii="Times New Roman" w:eastAsiaTheme="minorEastAsia" w:hAnsi="Times New Roman" w:cs="Times New Roman"/>
          <w:sz w:val="26"/>
          <w:szCs w:val="26"/>
        </w:rPr>
        <w:tab/>
      </w:r>
      <w:r w:rsidR="009D633F">
        <w:rPr>
          <w:rFonts w:ascii="Times New Roman" w:eastAsiaTheme="minorEastAsia" w:hAnsi="Times New Roman" w:cs="Times New Roman"/>
          <w:sz w:val="26"/>
          <w:szCs w:val="26"/>
        </w:rPr>
        <w:t>(1)</w:t>
      </w:r>
    </w:p>
    <w:p w14:paraId="04165B14" w14:textId="54B69B4B" w:rsidR="009D633F" w:rsidRDefault="00000000" w:rsidP="00920BF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 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x 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ijh 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km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</m:e>
        </m:nary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d 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h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jh</m:t>
            </m:r>
          </m:sub>
        </m:sSub>
      </m:oMath>
      <w:r w:rsidR="009D6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9D6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2C43B8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,k ∈K,m ∈M </m:t>
        </m:r>
      </m:oMath>
      <w:r w:rsidR="009D6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9D633F"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14:paraId="6F48007C" w14:textId="4E2A78DD" w:rsidR="009D633F" w:rsidRDefault="00000000" w:rsidP="00920BF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jϵV2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jh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=2</m:t>
            </m:r>
          </m:e>
        </m:nary>
      </m:oMath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2C43B8">
        <w:rPr>
          <w:rFonts w:ascii="Times New Roman" w:eastAsiaTheme="minorEastAsia" w:hAnsi="Times New Roman" w:cs="Times New Roman"/>
          <w:sz w:val="26"/>
          <w:szCs w:val="26"/>
        </w:rPr>
        <w:tab/>
      </w:r>
      <w:r w:rsidR="002C43B8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  <w:t>(3)</w:t>
      </w:r>
    </w:p>
    <w:p w14:paraId="32BCB0ED" w14:textId="54B36EF5" w:rsidR="00FB761B" w:rsidRDefault="00000000" w:rsidP="00920BF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jh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0;1</m:t>
            </m:r>
          </m:e>
        </m:d>
      </m:oMath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∀</m:t>
        </m:r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</w:p>
    <w:p w14:paraId="65CD99CC" w14:textId="5EE8CF55" w:rsidR="00FB761B" w:rsidRPr="00262842" w:rsidRDefault="00000000" w:rsidP="00920BF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x 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ijh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km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≥0</m:t>
        </m:r>
      </m:oMath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,k ∈K,m ∈M  </m:t>
        </m:r>
      </m:oMath>
    </w:p>
    <w:p w14:paraId="5425D8D2" w14:textId="32B06CDA" w:rsidR="00920BF8" w:rsidRDefault="00920BF8" w:rsidP="00FB761B">
      <w:pPr>
        <w:spacing w:line="48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Giải thích các ràng buộc</w:t>
      </w:r>
      <w:r w:rsidR="00FB761B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3DCF84C" w14:textId="77777777" w:rsidR="002C43B8" w:rsidRDefault="002C43B8" w:rsidP="002C43B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Khối lượng hàng hóa k(</w:t>
      </w:r>
      <m:oMath>
        <m:r>
          <w:rPr>
            <w:rFonts w:ascii="Cambria Math" w:hAnsi="Cambria Math" w:cs="Times New Roman"/>
            <w:sz w:val="26"/>
            <w:szCs w:val="26"/>
          </w:rPr>
          <m:t>k ∈K)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được vận chuyển từ điểm i(</w:t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đến điểm cuối h(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thông qua trung tâm phân phối j(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bằng phương tiện m(</w:t>
      </w:r>
      <m:oMath>
        <m:r>
          <w:rPr>
            <w:rFonts w:ascii="Cambria Math" w:hAnsi="Cambria Math" w:cs="Times New Roman"/>
            <w:sz w:val="26"/>
            <w:szCs w:val="26"/>
          </w:rPr>
          <m:t>m ∈M)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phải nhỏ hơn khối lượng hàng hóa k(</w:t>
      </w:r>
      <m:oMath>
        <m:r>
          <w:rPr>
            <w:rFonts w:ascii="Cambria Math" w:hAnsi="Cambria Math" w:cs="Times New Roman"/>
            <w:sz w:val="26"/>
            <w:szCs w:val="26"/>
          </w:rPr>
          <m:t>k ∈K)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tại nhà máy i(</w:t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3A6C20D" w14:textId="77777777" w:rsidR="002C43B8" w:rsidRDefault="002C43B8" w:rsidP="002C43B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Khối lượng hàng hóa k (</w:t>
      </w:r>
      <m:oMath>
        <m:r>
          <w:rPr>
            <w:rFonts w:ascii="Cambria Math" w:hAnsi="Cambria Math" w:cs="Times New Roman"/>
            <w:sz w:val="26"/>
            <w:szCs w:val="26"/>
          </w:rPr>
          <m:t>k ∈K)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được vận chuyển từ điểm i(</w:t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đến điểm cuối h 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thông qua trung tâm phân phối j(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bằng phương tiện m(</w:t>
      </w:r>
      <m:oMath>
        <m:r>
          <w:rPr>
            <w:rFonts w:ascii="Cambria Math" w:hAnsi="Cambria Math" w:cs="Times New Roman"/>
            <w:sz w:val="26"/>
            <w:szCs w:val="26"/>
          </w:rPr>
          <m:t>m ∈M)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phải bằng  nhu cầu của của khách hàng h(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 (nhu cầu của kh phải được đáp ứng</w:t>
      </w:r>
    </w:p>
    <w:p w14:paraId="47714BF4" w14:textId="623ACA88" w:rsidR="002C43B8" w:rsidRPr="00D13057" w:rsidRDefault="002C43B8" w:rsidP="002C43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Một khách hàng chỉ nhận hang hóa tối đa từ 2 trung tâm phân phối. Nếu khách hàng h 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được phân phối bởi trung tâm phân phối j </w:t>
      </w:r>
      <w:r w:rsidRPr="00D13057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Ngược lại thì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jh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=0.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Nên vì thế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jh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∈(0;1)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với mọi trung tâm phân phối j </w:t>
      </w:r>
      <w:r w:rsidRPr="00D13057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07BA0C9" w14:textId="77777777" w:rsidR="002C43B8" w:rsidRPr="002C43B8" w:rsidRDefault="002C43B8" w:rsidP="002C43B8">
      <w:pPr>
        <w:spacing w:line="480" w:lineRule="auto"/>
        <w:ind w:left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C43B8">
        <w:rPr>
          <w:rFonts w:ascii="Times New Roman" w:eastAsiaTheme="minorEastAsia" w:hAnsi="Times New Roman" w:cs="Times New Roman"/>
          <w:sz w:val="26"/>
          <w:szCs w:val="26"/>
        </w:rPr>
        <w:t>Khối lượng hàng hóa k(</w:t>
      </w:r>
      <m:oMath>
        <m:r>
          <w:rPr>
            <w:rFonts w:ascii="Cambria Math" w:hAnsi="Cambria Math" w:cs="Times New Roman"/>
            <w:sz w:val="26"/>
            <w:szCs w:val="26"/>
          </w:rPr>
          <m:t>k ∈K)</m:t>
        </m:r>
      </m:oMath>
      <w:r w:rsidRPr="002C43B8">
        <w:rPr>
          <w:rFonts w:ascii="Times New Roman" w:eastAsiaTheme="minorEastAsia" w:hAnsi="Times New Roman" w:cs="Times New Roman"/>
          <w:sz w:val="26"/>
          <w:szCs w:val="26"/>
        </w:rPr>
        <w:t xml:space="preserve"> được vận chuyển từ điểm i(</w:t>
      </w:r>
      <m:oMath>
        <m:r>
          <w:rPr>
            <w:rFonts w:ascii="Cambria Math" w:hAnsi="Cambria Math" w:cs="Times New Roman"/>
            <w:sz w:val="26"/>
            <w:szCs w:val="26"/>
          </w:rPr>
          <m:t>i∈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2C43B8">
        <w:rPr>
          <w:rFonts w:ascii="Times New Roman" w:eastAsiaTheme="minorEastAsia" w:hAnsi="Times New Roman" w:cs="Times New Roman"/>
          <w:sz w:val="26"/>
          <w:szCs w:val="26"/>
        </w:rPr>
        <w:t xml:space="preserve"> đến điểm cuối h(</w:t>
      </w:r>
      <m:oMath>
        <m:r>
          <w:rPr>
            <w:rFonts w:ascii="Cambria Math" w:hAnsi="Cambria Math" w:cs="Times New Roman"/>
            <w:sz w:val="26"/>
            <w:szCs w:val="26"/>
          </w:rPr>
          <m:t>h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 w:rsidRPr="002C43B8">
        <w:rPr>
          <w:rFonts w:ascii="Times New Roman" w:eastAsiaTheme="minorEastAsia" w:hAnsi="Times New Roman" w:cs="Times New Roman"/>
          <w:sz w:val="26"/>
          <w:szCs w:val="26"/>
        </w:rPr>
        <w:t>thông qua trung tâm phân phối j(</w:t>
      </w:r>
      <m:oMath>
        <m:r>
          <w:rPr>
            <w:rFonts w:ascii="Cambria Math" w:hAnsi="Cambria Math" w:cs="Times New Roman"/>
            <w:sz w:val="26"/>
            <w:szCs w:val="26"/>
          </w:rPr>
          <m:t>j 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2C43B8">
        <w:rPr>
          <w:rFonts w:ascii="Times New Roman" w:eastAsiaTheme="minorEastAsia" w:hAnsi="Times New Roman" w:cs="Times New Roman"/>
          <w:sz w:val="26"/>
          <w:szCs w:val="26"/>
        </w:rPr>
        <w:t xml:space="preserve"> bằng phương tiện m(</w:t>
      </w:r>
      <m:oMath>
        <m:r>
          <w:rPr>
            <w:rFonts w:ascii="Cambria Math" w:hAnsi="Cambria Math" w:cs="Times New Roman"/>
            <w:sz w:val="26"/>
            <w:szCs w:val="26"/>
          </w:rPr>
          <m:t>m ∈M)</m:t>
        </m:r>
      </m:oMath>
      <w:r w:rsidRPr="002C43B8">
        <w:rPr>
          <w:rFonts w:ascii="Times New Roman" w:eastAsiaTheme="minorEastAsia" w:hAnsi="Times New Roman" w:cs="Times New Roman"/>
          <w:sz w:val="26"/>
          <w:szCs w:val="26"/>
        </w:rPr>
        <w:t xml:space="preserve"> luôn lớn hơn 0.</w:t>
      </w:r>
    </w:p>
    <w:p w14:paraId="502E4E83" w14:textId="30CD83E3" w:rsidR="002F2B70" w:rsidRDefault="002F2B70" w:rsidP="002F2B70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75190A1" w14:textId="77777777" w:rsidR="002F2B70" w:rsidRPr="00FB761B" w:rsidRDefault="002F2B70" w:rsidP="002F2B70">
      <w:pPr>
        <w:pStyle w:val="ListParagraph"/>
        <w:spacing w:line="48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2F2B70" w:rsidRPr="00FB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CB0"/>
    <w:multiLevelType w:val="multilevel"/>
    <w:tmpl w:val="649408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D36042"/>
    <w:multiLevelType w:val="hybridMultilevel"/>
    <w:tmpl w:val="B484AB8A"/>
    <w:lvl w:ilvl="0" w:tplc="A4D05C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55AFC"/>
    <w:multiLevelType w:val="hybridMultilevel"/>
    <w:tmpl w:val="2432F4CE"/>
    <w:lvl w:ilvl="0" w:tplc="844269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03297">
    <w:abstractNumId w:val="0"/>
  </w:num>
  <w:num w:numId="2" w16cid:durableId="1795514579">
    <w:abstractNumId w:val="1"/>
  </w:num>
  <w:num w:numId="3" w16cid:durableId="128183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F8"/>
    <w:rsid w:val="002C43B8"/>
    <w:rsid w:val="002F2B70"/>
    <w:rsid w:val="00920BF8"/>
    <w:rsid w:val="009D633F"/>
    <w:rsid w:val="00DA295A"/>
    <w:rsid w:val="00F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6E73"/>
  <w15:chartTrackingRefBased/>
  <w15:docId w15:val="{4BA08E94-1E0E-40F2-AC3D-1609B573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BF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BF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20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BF8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20BF8"/>
  </w:style>
  <w:style w:type="character" w:styleId="PlaceholderText">
    <w:name w:val="Placeholder Text"/>
    <w:basedOn w:val="DefaultParagraphFont"/>
    <w:uiPriority w:val="99"/>
    <w:semiHidden/>
    <w:rsid w:val="0092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Nguyễn Thanh</dc:creator>
  <cp:keywords/>
  <dc:description/>
  <cp:lastModifiedBy>Nguyễn Đặng Nhật Hào</cp:lastModifiedBy>
  <cp:revision>3</cp:revision>
  <dcterms:created xsi:type="dcterms:W3CDTF">2024-04-08T16:17:00Z</dcterms:created>
  <dcterms:modified xsi:type="dcterms:W3CDTF">2024-04-09T13:59:00Z</dcterms:modified>
</cp:coreProperties>
</file>