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color="1F3864" w:val="solid"/>
        <w:spacing w:after="200" w:before="400"/>
        <w:ind w:left="144"/>
      </w:pPr>
      <w:r>
        <w:rPr>
          <w:b/>
          <w:bCs/>
          <w:color w:val="FFFFFF"/>
          <w:sz w:val="32"/>
          <w:szCs w:val="32"/>
        </w:rPr>
        <w:t xml:space="preserve">Space Widget — API Integration Plan</w:t>
      </w:r>
    </w:p>
    <w:p>
      <w:pPr>
        <w:pStyle w:val="Heading2"/>
        <w:shd w:color="2E75B6" w:val="solid"/>
        <w:spacing w:after="160" w:before="360"/>
        <w:ind w:left="144"/>
      </w:pPr>
      <w:r>
        <w:rPr>
          <w:b/>
          <w:bCs/>
          <w:color w:val="FFFFFF"/>
          <w:sz w:val="26"/>
          <w:szCs w:val="26"/>
        </w:rPr>
        <w:t xml:space="preserve">Overview</w:t>
      </w:r>
    </w:p>
    <w:p>
      <w:pPr>
        <w:spacing w:after="100"/>
      </w:pPr>
      <w:r>
        <w:t xml:space="preserve">This document is the single source of truth for wiring the </w:t>
      </w: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widget-space-list</w:t>
      </w:r>
    </w:p>
    <w:p>
      <w:pPr>
        <w:spacing w:after="100"/>
      </w:pPr>
      <w:r>
        <w:t xml:space="preserve">to the live TenantInc (Hummingbird) API. It covers every file that will be</w:t>
      </w:r>
    </w:p>
    <w:p>
      <w:pPr>
        <w:spacing w:after="100"/>
      </w:pPr>
      <w:r>
        <w:t xml:space="preserve">created or changed, exactly what goes in each file, why decisions were made the</w:t>
      </w:r>
    </w:p>
    <w:p>
      <w:pPr>
        <w:spacing w:after="100"/>
      </w:pPr>
      <w:r>
        <w:t xml:space="preserve">way they were, and how the code will evolve when the backend proxy is ready.</w:t>
      </w:r>
    </w:p>
    <w:p>
      <w:pPr>
        <w:spacing w:after="100"/>
      </w:pPr>
      <w:r>
        <w:rPr>
          <w:b/>
          <w:bCs/>
        </w:rPr>
        <w:t xml:space="preserve">Read this before writing a single line of code.</w:t>
      </w:r>
    </w:p>
    <w:p>
      <w:pPr>
        <w:pBdr>
          <w:bottom w:val="single" w:color="2E75B6" w:sz="6"/>
        </w:pBdr>
        <w:spacing w:after="200" w:before="200"/>
      </w:pPr>
    </w:p>
    <w:p>
      <w:pPr>
        <w:pStyle w:val="Heading2"/>
        <w:shd w:color="2E75B6" w:val="solid"/>
        <w:spacing w:after="160" w:before="360"/>
        <w:ind w:left="144"/>
      </w:pPr>
      <w:r>
        <w:rPr>
          <w:b/>
          <w:bCs/>
          <w:color w:val="FFFFFF"/>
          <w:sz w:val="26"/>
          <w:szCs w:val="26"/>
        </w:rPr>
        <w:t xml:space="preserve">1. What We Are Connecting To</w:t>
      </w:r>
    </w:p>
    <w:p>
      <w:pPr>
        <w:spacing w:after="100"/>
      </w:pPr>
      <w:r>
        <w:t xml:space="preserve">Three REST endpoints power the widget. All three live under the same base path.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Base: https://edge.tenant.dev/api/v3/applications/{APP_ID}/v2/companies/{COMPANY_ID}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① GET /properties/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→ list of properties for the company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② GET /properties/{propertyId}/space-groups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→ list of space groups for a property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③ GET /properties/{propertyId}/space-groups/{spaceGroupId}/groups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→ all space groups with their tiers (this is what the widget renders)</w:t>
      </w:r>
    </w:p>
    <w:p>
      <w:pPr>
        <w:spacing w:after="120"/>
      </w:pPr>
    </w:p>
    <w:p>
      <w:pPr>
        <w:spacing w:after="100"/>
      </w:pPr>
      <w:r>
        <w:t xml:space="preserve">Each request requires two headers:</w:t>
      </w:r>
    </w:p>
    <w:tbl>
      <w:tblPr>
        <w:tblW w:type="dxa" w:w="8784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2E75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Header</w:t>
            </w:r>
          </w:p>
        </w:tc>
        <w:tc>
          <w:tcPr>
            <w:tcW w:type="dxa" w:w="3000"/>
            <w:shd w:color="2E75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Value</w:t>
            </w:r>
          </w:p>
        </w:tc>
        <w:tc>
          <w:tcPr>
            <w:tcW w:type="dxa" w:w="3000"/>
            <w:shd w:color="2E75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Note</w:t>
            </w:r>
          </w:p>
        </w:tc>
      </w:tr>
      <w:tr>
        <w:tc>
          <w:tcPr>
            <w:tcW w:type="dxa" w:w="30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x-storageapi-key</w:t>
            </w:r>
          </w:p>
        </w:tc>
        <w:tc>
          <w:tcPr>
            <w:tcW w:type="dxa" w:w="30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API key string</w:t>
            </w:r>
          </w:p>
        </w:tc>
        <w:tc>
          <w:tcPr>
            <w:tcW w:type="dxa" w:w="30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Passed from Duda content panel prop — temporary until proxy</w:t>
            </w:r>
          </w:p>
        </w:tc>
      </w:tr>
      <w:tr>
        <w:tc>
          <w:tcPr>
            <w:tcW w:type="dxa" w:w="3000"/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x-storageapi-date</w:t>
            </w:r>
          </w:p>
        </w:tc>
        <w:tc>
          <w:tcPr>
            <w:tcW w:type="dxa" w:w="3000"/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Unix timestamp (seconds)</w:t>
            </w:r>
          </w:p>
        </w:tc>
        <w:tc>
          <w:tcPr>
            <w:tcW w:type="dxa" w:w="3000"/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Generated at request time: 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Math.floor(Date.now() / 1000)</w:t>
            </w:r>
          </w:p>
        </w:tc>
      </w:tr>
    </w:tbl>
    <w:p>
      <w:pPr>
        <w:spacing w:after="160"/>
      </w:pPr>
    </w:p>
    <w:p>
      <w:pPr>
        <w:spacing w:after="100"/>
      </w:pPr>
      <w:r>
        <w:t xml:space="preserve">All three responses are wrapped in the same envelope: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"message": "success",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"applicationData":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"{APP_ID}": [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"status": 200,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"data": { ... }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}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]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00"/>
      </w:pPr>
      <w:r>
        <w:t xml:space="preserve">The actual payload is always at: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response.applicationData[APP_ID][0].data</w:t>
      </w:r>
    </w:p>
    <w:p>
      <w:pPr>
        <w:spacing w:after="120"/>
      </w:pPr>
    </w:p>
    <w:p>
      <w:pPr>
        <w:pBdr>
          <w:bottom w:val="single" w:color="2E75B6" w:sz="6"/>
        </w:pBdr>
        <w:spacing w:after="200" w:before="200"/>
      </w:pPr>
    </w:p>
    <w:p>
      <w:pPr>
        <w:pStyle w:val="Heading2"/>
        <w:shd w:color="2E75B6" w:val="solid"/>
        <w:spacing w:after="160" w:before="360"/>
        <w:ind w:left="144"/>
      </w:pPr>
      <w:r>
        <w:rPr>
          <w:b/>
          <w:bCs/>
          <w:color w:val="FFFFFF"/>
          <w:sz w:val="26"/>
          <w:szCs w:val="26"/>
        </w:rPr>
        <w:t xml:space="preserve">2. Constants — Where They Live and Why</w:t>
      </w:r>
    </w:p>
    <w:p>
      <w:pPr>
        <w:pStyle w:val="Heading3"/>
        <w:shd w:color="BDD7EE" w:val="solid"/>
        <w:spacing w:after="120" w:before="280"/>
        <w:ind w:left="144"/>
      </w:pPr>
      <w:r>
        <w:rPr>
          <w:b/>
          <w:bCs/>
          <w:color w:val="000000"/>
          <w:sz w:val="22"/>
          <w:szCs w:val="22"/>
        </w:rPr>
        <w:t xml:space="preserve">File: `src/shared/api/hummingbird.ts`</w:t>
      </w:r>
    </w:p>
    <w:p>
      <w:pPr>
        <w:spacing w:after="1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APP_ID</w:t>
      </w:r>
      <w:r>
        <w:t xml:space="preserve"> and </w:t>
      </w: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COMPANY_ID</w:t>
      </w:r>
      <w:r>
        <w:t xml:space="preserve"> are </w:t>
      </w:r>
      <w:r>
        <w:rPr>
          <w:b/>
          <w:bCs/>
        </w:rPr>
        <w:t xml:space="preserve">hardcoded constants in this file only</w:t>
      </w:r>
      <w:r>
        <w:t xml:space="preserve">. They are</w:t>
      </w:r>
    </w:p>
    <w:p>
      <w:pPr>
        <w:spacing w:after="100"/>
      </w:pPr>
      <w:r>
        <w:t xml:space="preserve">never passed as Duda props, never user-configurable, and never duplicated</w:t>
      </w:r>
    </w:p>
    <w:p>
      <w:pPr>
        <w:spacing w:after="100"/>
      </w:pPr>
      <w:r>
        <w:t xml:space="preserve">elsewhere in the codebase.</w:t>
      </w:r>
    </w:p>
    <w:p>
      <w:pPr>
        <w:spacing w:after="100"/>
      </w:pPr>
      <w:r>
        <w:rPr>
          <w:b/>
          <w:bCs/>
        </w:rPr>
        <w:t xml:space="preserve">Why hardcoded here?</w:t>
      </w:r>
    </w:p>
    <w:p>
      <w:pPr>
        <w:spacing w:after="100"/>
      </w:pPr>
      <w:r>
        <w:t xml:space="preserve">When the backend proxy is built, the proxy will embed these values server-side.</w:t>
      </w:r>
    </w:p>
    <w:p>
      <w:pPr>
        <w:spacing w:after="100"/>
      </w:pPr>
      <w:r>
        <w:t xml:space="preserve">The widget will stop calling the TenantInc API directly and will call the proxy</w:t>
      </w:r>
    </w:p>
    <w:p>
      <w:pPr>
        <w:spacing w:after="100"/>
      </w:pPr>
      <w:r>
        <w:t xml:space="preserve">instead. At that point, </w:t>
      </w: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APP_ID</w:t>
      </w:r>
      <w:r>
        <w:t xml:space="preserve"> and </w:t>
      </w: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COMPANY_ID</w:t>
      </w:r>
      <w:r>
        <w:t xml:space="preserve"> are removed from this file,</w:t>
      </w:r>
    </w:p>
    <w:p>
      <w:pPr>
        <w:spacing w:after="1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BASE_URL</w:t>
      </w:r>
      <w:r>
        <w:t xml:space="preserve"> changes to the proxy URL, and auth headers are dropped. That is a</w:t>
      </w:r>
    </w:p>
    <w:p>
      <w:pPr>
        <w:spacing w:after="100"/>
      </w:pPr>
      <w:r>
        <w:rPr>
          <w:b/>
          <w:bCs/>
        </w:rPr>
        <w:t xml:space="preserve">one-file change</w:t>
      </w:r>
      <w:r>
        <w:t xml:space="preserve"> — no components, no props, no other files touch these values.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// src/shared/api/hummingbird.ts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// ─── Hardcoded — will be removed when the proxy is live ────────────────────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APP_ID     = 'appbc35600a675841eea5893df84231789e';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COMPANY_ID = 'kQoBXpBpnx';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BASE_URL   = `https://edge.tenant.dev/api/v3/applications/${APP_ID}/v2/companies/${COMPANY_ID}`;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</w:pPr>
    </w:p>
    <w:p>
      <w:pPr>
        <w:spacing w:after="100"/>
      </w:pPr>
      <w:r>
        <w:rPr>
          <w:b/>
          <w:bCs/>
        </w:rPr>
        <w:t xml:space="preserve">After proxy migration, those three lines become: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BASE_URL = 'https://your-proxy.example.com/api';</w:t>
      </w:r>
    </w:p>
    <w:p>
      <w:pPr>
        <w:spacing w:after="120"/>
      </w:pPr>
    </w:p>
    <w:p>
      <w:pPr>
        <w:spacing w:after="100"/>
      </w:pPr>
      <w:r>
        <w:t xml:space="preserve">That is the entire diff for the proxy cutover in this file.</w:t>
      </w:r>
    </w:p>
    <w:p>
      <w:pPr>
        <w:pBdr>
          <w:bottom w:val="single" w:color="2E75B6" w:sz="6"/>
        </w:pBdr>
        <w:spacing w:after="200" w:before="200"/>
      </w:pPr>
    </w:p>
    <w:p>
      <w:pPr>
        <w:pStyle w:val="Heading2"/>
        <w:shd w:color="2E75B6" w:val="solid"/>
        <w:spacing w:after="160" w:before="360"/>
        <w:ind w:left="144"/>
      </w:pPr>
      <w:r>
        <w:rPr>
          <w:b/>
          <w:bCs/>
          <w:color w:val="FFFFFF"/>
          <w:sz w:val="26"/>
          <w:szCs w:val="26"/>
        </w:rPr>
        <w:t xml:space="preserve">3. API Client — Full Structure of `hummingbird.ts`</w:t>
      </w:r>
    </w:p>
    <w:p>
      <w:pPr>
        <w:spacing w:after="100"/>
      </w:pPr>
      <w:r>
        <w:t xml:space="preserve">This file is rewritten from the current stub. It exports three async functions.</w:t>
      </w:r>
    </w:p>
    <w:p>
      <w:pPr>
        <w:spacing w:after="100"/>
      </w:pPr>
      <w:r>
        <w:t xml:space="preserve">No class is needed — plain functions are easier to tree-shake and test.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src/shared/api/hummingbird.ts</w:t>
      </w:r>
    </w:p>
    <w:p>
      <w:pPr>
        <w:spacing w:after="120"/>
      </w:pPr>
    </w:p>
    <w:p>
      <w:pPr>
        <w:pStyle w:val="Heading3"/>
        <w:shd w:color="BDD7EE" w:val="solid"/>
        <w:spacing w:after="120" w:before="280"/>
        <w:ind w:left="144"/>
      </w:pPr>
      <w:r>
        <w:rPr>
          <w:b/>
          <w:bCs/>
          <w:color w:val="000000"/>
          <w:sz w:val="22"/>
          <w:szCs w:val="22"/>
        </w:rPr>
        <w:t xml:space="preserve">3.1 Internal helpers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// Generates current Unix timestamp — required by the API on every request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function timestamp(): string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return String(Math.floor(Date.now() / 1000));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// Builds the two auth headers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// apiKey param is removed when switching to proxy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function authHeaders(apiKey: string): Record&lt;string, string&gt;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return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'x-storageapi-date': timestamp(),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'x-storageapi-key': apiKey,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// Unwraps the envelope every response shares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// applicationData[APP_ID][0].data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function unwrap&lt;T&gt;(json: unknown): T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 appData = (json as any).applicationData?.[APP_ID];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if (!appData?.[0] || appData[0].status !== 200)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throw new Error('[Hummingbird] API error: ' + JSON.stringify(json));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return appData[0].data as T;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3"/>
        <w:shd w:color="BDD7EE" w:val="solid"/>
        <w:spacing w:after="120" w:before="280"/>
        <w:ind w:left="144"/>
      </w:pPr>
      <w:r>
        <w:rPr>
          <w:b/>
          <w:bCs/>
          <w:color w:val="000000"/>
          <w:sz w:val="22"/>
          <w:szCs w:val="22"/>
        </w:rPr>
        <w:t xml:space="preserve">3.2 `getSpaceGroups(propertyId, apiKey)`</w:t>
      </w:r>
    </w:p>
    <w:p>
      <w:pPr>
        <w:spacing w:after="100"/>
      </w:pPr>
      <w:r>
        <w:t xml:space="preserve">Called when the Duda editor has not specified a </w:t>
      </w: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spaceGroupId</w:t>
      </w:r>
      <w:r>
        <w:t xml:space="preserve">. The widget</w:t>
      </w:r>
    </w:p>
    <w:p>
      <w:pPr>
        <w:spacing w:after="100"/>
      </w:pPr>
      <w:r>
        <w:t xml:space="preserve">auto-picks the first group.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export async function getSpaceGroups(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propertyId: string,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apiKey: string,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): Promise&lt;SpaceGroup[]&gt;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 res = await fetch(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`${BASE_URL}/properties/${propertyId}/space-groups`,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{ headers: authHeaders(apiKey) },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);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if (!res.ok) throw new Error(`[Hummingbird] getSpaceGroups HTTP ${res.status}`);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 json = await res.json();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return unwrap&lt;{ spaceGroups: SpaceGroup[] }&gt;(json).spaceGroups;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3"/>
        <w:shd w:color="BDD7EE" w:val="solid"/>
        <w:spacing w:after="120" w:before="280"/>
        <w:ind w:left="144"/>
      </w:pPr>
      <w:r>
        <w:rPr>
          <w:b/>
          <w:bCs/>
          <w:color w:val="000000"/>
          <w:sz w:val="22"/>
          <w:szCs w:val="22"/>
        </w:rPr>
        <w:t xml:space="preserve">3.3 `getSpaceGroupDetails(propertyId, spaceGroupId, apiKey)`</w:t>
      </w:r>
    </w:p>
    <w:p>
      <w:pPr>
        <w:spacing w:after="100"/>
      </w:pPr>
      <w:r>
        <w:t xml:space="preserve">This is the main call. Returns the full group + tier structure that gets</w:t>
      </w:r>
    </w:p>
    <w:p>
      <w:pPr>
        <w:spacing w:after="100"/>
      </w:pPr>
      <w:r>
        <w:t xml:space="preserve">transformed into </w:t>
      </w: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Unit[]</w:t>
      </w:r>
      <w:r>
        <w:t xml:space="preserve">.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export async function getSpaceGroupDetails(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propertyId: string,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spaceGroupId: string,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apiKey: string,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): Promise&lt;ApiGroup[]&gt;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 res = await fetch(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`${BASE_URL}/properties/${propertyId}/space-groups/${spaceGroupId}/groups`,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{ headers: authHeaders(apiKey) },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);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if (!res.ok) throw new Error(`[Hummingbird] getSpaceGroupDetails HTTP ${res.status}`);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 json = await res.json();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// Response shape: data.spaceGroupProfile[COMPANY_ID].groups[]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 profile = unwrap&lt;{ spaceGroupProfile: Record&lt;string, { groups: ApiGroup[] }&gt; }&gt;(json);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return profile.spaceGroupProfile[COMPANY_ID].groups;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3"/>
        <w:shd w:color="BDD7EE" w:val="solid"/>
        <w:spacing w:after="120" w:before="280"/>
        <w:ind w:left="144"/>
      </w:pPr>
      <w:r>
        <w:rPr>
          <w:b/>
          <w:bCs/>
          <w:color w:val="000000"/>
          <w:sz w:val="22"/>
          <w:szCs w:val="22"/>
        </w:rPr>
        <w:t xml:space="preserve">3.4 Raw API types (also in `hummingbird.ts`)</w:t>
      </w:r>
    </w:p>
    <w:p>
      <w:pPr>
        <w:spacing w:after="100"/>
      </w:pPr>
      <w:r>
        <w:t xml:space="preserve">These are the TypeScript shapes of the raw API responses — not the widget's</w:t>
      </w:r>
    </w:p>
    <w:p>
      <w:pPr>
        <w:spacing w:after="100"/>
      </w:pPr>
      <w:r>
        <w:t xml:space="preserve">internal </w:t>
      </w: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Unit</w:t>
      </w:r>
      <w:r>
        <w:t xml:space="preserve"> type. They exist so the transform function is type-safe.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export interface SpaceGroup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id: string;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name: string;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num_spaces: number;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num_groups: number;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active: number;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export interface ApiAmenity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id: string;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name: string;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type: string | null;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value: string;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sort_order: number;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available_units: number;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show_in_website: number;   // 1 = show in feature list on card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show_in_filter_bar: number; // 1 = show in filter checkboxes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export interface ApiPromo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id: string;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name: string;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type: string;           // "percent" | "fixed"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label: string;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value: number;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description: string;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export interface ApiTier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id: string;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description: string;    // "10' x 10'"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width: string;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length: string;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set_rate: number | null;              // rack rate — null in some environments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sell_rate: number | null;             // online rate — null in some environments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promotion_sell_rate: number | null;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promotion_sell_rate_discount: number;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units: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count: number;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min_price: number;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max_price: number;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vacant: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count: number;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min_price: number | null;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max_price: number | null;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amenities: ApiAmenity[];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promo: ApiPromo[];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allocated_promo: Partial&lt;ApiPromo&gt;;   // {} when no promo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space_type_associations: Array&lt;{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unit_type_name: 'storage' | 'parking';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}&gt;;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export interface ApiGroup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name: string;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amenities: ApiAmenity[];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tiers: ApiTier[];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spacing w:after="120"/>
      </w:pPr>
    </w:p>
    <w:p>
      <w:pPr>
        <w:pBdr>
          <w:bottom w:val="single" w:color="2E75B6" w:sz="6"/>
        </w:pBdr>
        <w:spacing w:after="200" w:before="200"/>
      </w:pPr>
    </w:p>
    <w:p>
      <w:pPr>
        <w:pStyle w:val="Heading2"/>
        <w:shd w:color="2E75B6" w:val="solid"/>
        <w:spacing w:after="160" w:before="360"/>
        <w:ind w:left="144"/>
      </w:pPr>
      <w:r>
        <w:rPr>
          <w:b/>
          <w:bCs/>
          <w:color w:val="FFFFFF"/>
          <w:sz w:val="26"/>
          <w:szCs w:val="26"/>
        </w:rPr>
        <w:t xml:space="preserve">4. Data Transform — `transform.ts`</w:t>
      </w:r>
    </w:p>
    <w:p>
      <w:pPr>
        <w:pStyle w:val="Heading3"/>
        <w:shd w:color="BDD7EE" w:val="solid"/>
        <w:spacing w:after="120" w:before="280"/>
        <w:ind w:left="144"/>
      </w:pPr>
      <w:r>
        <w:rPr>
          <w:b/>
          <w:bCs/>
          <w:color w:val="000000"/>
          <w:sz w:val="22"/>
          <w:szCs w:val="22"/>
        </w:rPr>
        <w:t xml:space="preserve">File: `src/widget-space-list/transform.ts`</w:t>
      </w:r>
    </w:p>
    <w:p>
      <w:pPr>
        <w:spacing w:after="100"/>
      </w:pPr>
      <w:r>
        <w:t xml:space="preserve">This is a </w:t>
      </w:r>
      <w:r>
        <w:rPr>
          <w:b/>
          <w:bCs/>
        </w:rPr>
        <w:t xml:space="preserve">new file</w:t>
      </w:r>
      <w:r>
        <w:t xml:space="preserve">. Its only job is to map </w:t>
      </w: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ApiGroup[]</w:t>
      </w:r>
      <w:r>
        <w:t xml:space="preserve"> (raw API shape) into</w:t>
      </w:r>
    </w:p>
    <w:p>
      <w:pPr>
        <w:spacing w:after="1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Unit[]</w:t>
      </w:r>
      <w:r>
        <w:t xml:space="preserve"> (widget's internal shape). It is a pure function with no side effects —</w:t>
      </w:r>
    </w:p>
    <w:p>
      <w:pPr>
        <w:spacing w:after="100"/>
      </w:pPr>
      <w:r>
        <w:t xml:space="preserve">no fetch, no state, no React.</w:t>
      </w:r>
    </w:p>
    <w:p>
      <w:pPr>
        <w:spacing w:after="100"/>
      </w:pPr>
      <w:r>
        <w:t xml:space="preserve">Keeping this separate from </w:t>
      </w: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hummingbird.ts</w:t>
      </w:r>
      <w:r>
        <w:t xml:space="preserve"> means: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The API client can be reused across future widgets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The mapping logic can be unit-tested in isolation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When the API response shape changes, only this file needs updating</w:t>
      </w:r>
    </w:p>
    <w:p>
      <w:pPr>
        <w:pStyle w:val="Heading3"/>
        <w:shd w:color="BDD7EE" w:val="solid"/>
        <w:spacing w:after="120" w:before="280"/>
        <w:ind w:left="144"/>
      </w:pPr>
      <w:r>
        <w:rPr>
          <w:b/>
          <w:bCs/>
          <w:color w:val="000000"/>
          <w:sz w:val="22"/>
          <w:szCs w:val="22"/>
        </w:rPr>
        <w:t xml:space="preserve">4.1 Size classification</w:t>
      </w:r>
    </w:p>
    <w:p>
      <w:pPr>
        <w:spacing w:after="100"/>
      </w:pPr>
      <w:r>
        <w:t xml:space="preserve">The API has no </w:t>
      </w: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small</w:t>
      </w:r>
      <w:r>
        <w:t xml:space="preserve"> / </w:t>
      </w: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medium</w:t>
      </w:r>
      <w:r>
        <w:t xml:space="preserve"> / </w:t>
      </w: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large</w:t>
      </w:r>
      <w:r>
        <w:t xml:space="preserve"> concept. We derive it from</w:t>
      </w:r>
    </w:p>
    <w:p>
      <w:pPr>
        <w:spacing w:after="1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width × length</w:t>
      </w:r>
      <w:r>
        <w:t xml:space="preserve"> (square footage):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function classifySize(width: string, length: string): 'small' | 'medium' | 'large'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 sqft = parseFloat(width) * parseFloat(length);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if (sqft &lt; 60)  return 'small';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if (sqft &lt; 150) return 'medium';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return 'large';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00"/>
      </w:pPr>
      <w:r>
        <w:t xml:space="preserve">Thresholds are based on industry standard storage categories: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Small  → &lt; 60 sqft  (5×5=25, 5×10=50)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Medium → 60–149 sqft (10×10=100)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Large  → ≥ 150 sqft  (10×20=200, 20×30=600)</w:t>
      </w:r>
    </w:p>
    <w:p>
      <w:pPr>
        <w:pStyle w:val="Heading3"/>
        <w:shd w:color="BDD7EE" w:val="solid"/>
        <w:spacing w:after="120" w:before="280"/>
        <w:ind w:left="144"/>
      </w:pPr>
      <w:r>
        <w:rPr>
          <w:b/>
          <w:bCs/>
          <w:color w:val="000000"/>
          <w:sz w:val="22"/>
          <w:szCs w:val="22"/>
        </w:rPr>
        <w:t xml:space="preserve">4.2 Full field mapping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ApiGroup + ApiTier → Unit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tier.id                                    → unit.id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tier.space_type_associations[0]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.unit_type_name                          → unit.type   ('storage' | 'parking')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classifySize(tier.width, tier.length)      → unit.size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`${tier.width}' x ${tier.length}'`        → unit.dimensions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group.name                                 → unit.subtype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tier.amenities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.filter(a =&gt; a.show_in_website === 1)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.map(a =&gt; a.name)                        → unit.features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tier.amenities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.filter(a =&gt; a.show_in_filter_bar === 1)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.map(a =&gt; a.name)                        → unit.amenities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tier.set_rate ?? tier.units.max_price      → unit.inStorePrice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tier.vacant.min_price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?? tier.units.min_price                  → unit.startingPrice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tier.allocated_promo.description           → unit.promo      (undefined if empty)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tier.vacant.count === 1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? 'Only 1 left · Rent soon!'            → unit.urgency    (undefined otherwise)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tier.vacant.count === 0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? 'waitlist'                             → unit.availability (undefined otherwise)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bundled default image                      → unit.image</w:t>
      </w:r>
    </w:p>
    <w:p>
      <w:pPr>
        <w:spacing w:after="120"/>
      </w:pPr>
    </w:p>
    <w:p>
      <w:pPr>
        <w:pStyle w:val="Heading3"/>
        <w:shd w:color="BDD7EE" w:val="solid"/>
        <w:spacing w:after="120" w:before="280"/>
        <w:ind w:left="144"/>
      </w:pPr>
      <w:r>
        <w:rPr>
          <w:b/>
          <w:bCs/>
          <w:color w:val="000000"/>
          <w:sz w:val="22"/>
          <w:szCs w:val="22"/>
        </w:rPr>
        <w:t xml:space="preserve">4.3 `transformGroups` function signature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type { Unit } from './types';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type { ApiGroup } from '@shared/api/hummingbird';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unitImg from './assets/unit-medium.png.png';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export function transformGroups(groups: ApiGroup[]): Unit[]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 units: Unit[] = [];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for (const group of groups)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for (const tier of group.tiers)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// skip tiers with no price data (incomplete API records)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if (!tier.units.min_price &amp;&amp; !tier.units.max_price) continue;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units.push({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id: tier.id,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type: tier.space_type_associations[0]?.unit_type_name ?? 'storage',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size: classifySize(tier.width, tier.length),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dimensions: `${tier.width}' x ${tier.length}'`,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subtype: group.name,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features: tier.amenities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.filter((a) =&gt; a.show_in_website === 1)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.map((a) =&gt; a.name),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amenities: tier.amenities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.filter((a) =&gt; a.show_in_filter_bar === 1)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.map((a) =&gt; a.name),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image: unitImg,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inStorePrice: tier.set_rate ?? tier.units.max_price,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startingPrice: tier.vacant.min_price ?? tier.units.min_price,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promo: tier.allocated_promo?.description || undefined,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urgency: tier.vacant.count === 1 ? 'Only 1 left · Rent soon!' : undefined,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availability: tier.vacant.count === 0 ? 'waitlist' : undefined,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});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return units;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spacing w:after="120"/>
      </w:pPr>
    </w:p>
    <w:p>
      <w:pPr>
        <w:pBdr>
          <w:bottom w:val="single" w:color="2E75B6" w:sz="6"/>
        </w:pBdr>
        <w:spacing w:after="200" w:before="200"/>
      </w:pPr>
    </w:p>
    <w:p>
      <w:pPr>
        <w:pStyle w:val="Heading2"/>
        <w:shd w:color="2E75B6" w:val="solid"/>
        <w:spacing w:after="160" w:before="360"/>
        <w:ind w:left="144"/>
      </w:pPr>
      <w:r>
        <w:rPr>
          <w:b/>
          <w:bCs/>
          <w:color w:val="FFFFFF"/>
          <w:sz w:val="26"/>
          <w:szCs w:val="26"/>
        </w:rPr>
        <w:t xml:space="preserve">5. Props Changes — `types.ts`</w:t>
      </w:r>
    </w:p>
    <w:p>
      <w:pPr>
        <w:pStyle w:val="Heading3"/>
        <w:shd w:color="BDD7EE" w:val="solid"/>
        <w:spacing w:after="120" w:before="280"/>
        <w:ind w:left="144"/>
      </w:pPr>
      <w:r>
        <w:rPr>
          <w:b/>
          <w:bCs/>
          <w:color w:val="000000"/>
          <w:sz w:val="22"/>
          <w:szCs w:val="22"/>
        </w:rPr>
        <w:t xml:space="preserve">File: `src/widget-space-list/types.ts`</w:t>
      </w:r>
    </w:p>
    <w:p>
      <w:pPr>
        <w:spacing w:after="100"/>
      </w:pPr>
      <w:r>
        <w:t xml:space="preserve">Three new props are added to the bottom of </w:t>
      </w: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SpaceListProps</w:t>
      </w:r>
      <w:r>
        <w:t xml:space="preserve">. All three are optional</w:t>
      </w:r>
    </w:p>
    <w:p>
      <w:pPr>
        <w:spacing w:after="100"/>
      </w:pPr>
      <w:r>
        <w:t xml:space="preserve">so existing Duda installs without these values continue rendering </w:t>
      </w: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DEMO_UNITS</w:t>
      </w:r>
      <w:r>
        <w:t xml:space="preserve">.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export interface SpaceListProps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// ... all existing props unchanged ...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// ── API connection (temporary — will be removed when proxy is live) ──────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/**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* The TenantInc API key. Passed from the Duda content panel.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* REMOVED when the backend proxy is live (proxy holds the key server-side).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*/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apiKey?: string;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/**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* Property ID to fetch spaces for. Set once by the Duda site editor.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* e.g. "8W2WA6f9BY"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*/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apiPropertyId?: string;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/**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* Optional space group ID. If omitted, the widget automatically fetches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* the list of space groups and uses the first one.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* e.g. "WEj66pIYje"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*/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apiSpaceGroupId?: string;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APP_ID</w:t>
      </w:r>
      <w:r>
        <w:t xml:space="preserve">, </w:t>
      </w: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COMPANY_ID</w:t>
      </w:r>
      <w:r>
        <w:t xml:space="preserve">, and the base URL are </w:t>
      </w:r>
      <w:r>
        <w:rPr>
          <w:b/>
          <w:bCs/>
        </w:rPr>
        <w:t xml:space="preserve">not props</w:t>
      </w:r>
      <w:r>
        <w:t xml:space="preserve">. They live only in</w:t>
      </w:r>
    </w:p>
    <w:p>
      <w:pPr>
        <w:spacing w:after="1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hummingbird.ts</w:t>
      </w:r>
      <w:r>
        <w:t xml:space="preserve"> (see Section 2).</w:t>
      </w:r>
    </w:p>
    <w:p>
      <w:pPr>
        <w:pBdr>
          <w:bottom w:val="single" w:color="2E75B6" w:sz="6"/>
        </w:pBdr>
        <w:spacing w:after="200" w:before="200"/>
      </w:pPr>
    </w:p>
    <w:p>
      <w:pPr>
        <w:pStyle w:val="Heading2"/>
        <w:shd w:color="2E75B6" w:val="solid"/>
        <w:spacing w:after="160" w:before="360"/>
        <w:ind w:left="144"/>
      </w:pPr>
      <w:r>
        <w:rPr>
          <w:b/>
          <w:bCs/>
          <w:color w:val="FFFFFF"/>
          <w:sz w:val="26"/>
          <w:szCs w:val="26"/>
        </w:rPr>
        <w:t xml:space="preserve">6. SpaceList.tsx — Fetch Logic</w:t>
      </w:r>
    </w:p>
    <w:p>
      <w:pPr>
        <w:pStyle w:val="Heading3"/>
        <w:shd w:color="BDD7EE" w:val="solid"/>
        <w:spacing w:after="120" w:before="280"/>
        <w:ind w:left="144"/>
      </w:pPr>
      <w:r>
        <w:rPr>
          <w:b/>
          <w:bCs/>
          <w:color w:val="000000"/>
          <w:sz w:val="22"/>
          <w:szCs w:val="22"/>
        </w:rPr>
        <w:t xml:space="preserve">File: `src/widget-space-list/SpaceList.tsx`</w:t>
      </w:r>
    </w:p>
    <w:p>
      <w:pPr>
        <w:spacing w:after="100"/>
      </w:pPr>
      <w:r>
        <w:t xml:space="preserve">This is where the dynamic fetch is wired in. The existing component structure</w:t>
      </w:r>
    </w:p>
    <w:p>
      <w:pPr>
        <w:spacing w:after="100"/>
      </w:pPr>
      <w:r>
        <w:t xml:space="preserve">(filter state, layout, slots) is untouched. Only the data source changes.</w:t>
      </w:r>
    </w:p>
    <w:p>
      <w:pPr>
        <w:pStyle w:val="Heading3"/>
        <w:shd w:color="BDD7EE" w:val="solid"/>
        <w:spacing w:after="120" w:before="280"/>
        <w:ind w:left="144"/>
      </w:pPr>
      <w:r>
        <w:rPr>
          <w:b/>
          <w:bCs/>
          <w:color w:val="000000"/>
          <w:sz w:val="22"/>
          <w:szCs w:val="22"/>
        </w:rPr>
        <w:t xml:space="preserve">6.1 New state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[units, setUnits]   = useState&lt;Unit[]&gt;([]);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[loading, setLoading] = useState(false);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[error, setError]   = useState&lt;string | null&gt;(null);</w:t>
      </w:r>
    </w:p>
    <w:p>
      <w:pPr>
        <w:spacing w:after="120"/>
      </w:pPr>
    </w:p>
    <w:p>
      <w:pPr>
        <w:pStyle w:val="Heading3"/>
        <w:shd w:color="BDD7EE" w:val="solid"/>
        <w:spacing w:after="120" w:before="280"/>
        <w:ind w:left="144"/>
      </w:pPr>
      <w:r>
        <w:rPr>
          <w:b/>
          <w:bCs/>
          <w:color w:val="000000"/>
          <w:sz w:val="22"/>
          <w:szCs w:val="22"/>
        </w:rPr>
        <w:t xml:space="preserve">6.2 Fetch effect</w:t>
      </w:r>
    </w:p>
    <w:p>
      <w:pPr>
        <w:spacing w:after="100"/>
      </w:pPr>
      <w:r>
        <w:t xml:space="preserve">Runs whenever </w:t>
      </w: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apiPropertyId</w:t>
      </w:r>
      <w:r>
        <w:t xml:space="preserve"> changes (i.e., the editor picks a different</w:t>
      </w:r>
    </w:p>
    <w:p>
      <w:pPr>
        <w:spacing w:after="100"/>
      </w:pPr>
      <w:r>
        <w:t xml:space="preserve">property in the Duda panel). If no </w:t>
      </w: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apiPropertyId</w:t>
      </w:r>
      <w:r>
        <w:t xml:space="preserve"> is configured, falls back to</w:t>
      </w:r>
    </w:p>
    <w:p>
      <w:pPr>
        <w:spacing w:after="1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DEMO_UNITS</w:t>
      </w:r>
      <w:r>
        <w:t xml:space="preserve"> so the widget still works in dev and in Duda preview.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useEffect(() =&gt;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// No API config → fall back to demo data (dev/preview mode)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if (!apiPropertyId || !apiKey)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setUnits(DEMO_UNITS);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return;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let cancelled = false; // prevents state update if component unmounts mid-fetch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async function load()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setLoading(true);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setError(null);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try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// Step 1: resolve the space group ID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let groupId = apiSpaceGroupId;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if (!groupId)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const groups = await getSpaceGroups(apiPropertyId!, apiKey!);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if (!groups.length) throw new Error('No space groups found for this property');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groupId = groups[0].id;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}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// Step 2: fetch full group details and transform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const rawGroups = await getSpaceGroupDetails(apiPropertyId!, groupId, apiKey!);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const transformed = transformGroups(rawGroups);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if (!cancelled) setUnits(transformed);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 catch (err)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if (!cancelled) setError((err as Error).message);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 finally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if (!cancelled) setLoading(false);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load();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return () =&gt; { cancelled = true; };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}, [apiPropertyId, apiSpaceGroupId, apiKey]);</w:t>
      </w:r>
    </w:p>
    <w:p>
      <w:pPr>
        <w:spacing w:after="120"/>
      </w:pPr>
    </w:p>
    <w:p>
      <w:pPr>
        <w:pStyle w:val="Heading3"/>
        <w:shd w:color="BDD7EE" w:val="solid"/>
        <w:spacing w:after="120" w:before="280"/>
        <w:ind w:left="144"/>
      </w:pPr>
      <w:r>
        <w:rPr>
          <w:b/>
          <w:bCs/>
          <w:color w:val="000000"/>
          <w:sz w:val="22"/>
          <w:szCs w:val="22"/>
        </w:rPr>
        <w:t xml:space="preserve">6.3 Render wiring</w:t>
      </w:r>
    </w:p>
    <w:p>
      <w:pPr>
        <w:spacing w:after="1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DEMO_UNITS</w:t>
      </w:r>
      <w:r>
        <w:t xml:space="preserve"> reference in </w:t>
      </w: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visibleUnits</w:t>
      </w:r>
      <w:r>
        <w:t xml:space="preserve"> is replaced with the </w:t>
      </w: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units</w:t>
      </w:r>
      <w:r>
        <w:t xml:space="preserve"> state: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// BEFORE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visibleUnits = useMemo(() =&gt; filterUnits(DEMO_UNITS, filters), [filters]);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// AFTER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visibleUnits = useMemo(() =&gt; filterUnits(units, filters), [units, filters]);</w:t>
      </w:r>
    </w:p>
    <w:p>
      <w:pPr>
        <w:spacing w:after="120"/>
      </w:pPr>
    </w:p>
    <w:p>
      <w:pPr>
        <w:spacing w:after="100"/>
      </w:pPr>
      <w:r>
        <w:t xml:space="preserve">Loading and error are rendered before the main layout: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if (loading) return &lt;div className="suf-wrapper suf-loading"&gt;Loading spaces…&lt;/div&gt;;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if (error)   return &lt;div className="suf-wrapper suf-error"&gt;Failed to load spaces: {error}&lt;/div&gt;;</w:t>
      </w:r>
    </w:p>
    <w:p>
      <w:pPr>
        <w:spacing w:after="120"/>
      </w:pPr>
    </w:p>
    <w:p>
      <w:pPr>
        <w:pBdr>
          <w:bottom w:val="single" w:color="2E75B6" w:sz="6"/>
        </w:pBdr>
        <w:spacing w:after="200" w:before="200"/>
      </w:pPr>
    </w:p>
    <w:p>
      <w:pPr>
        <w:pStyle w:val="Heading2"/>
        <w:shd w:color="2E75B6" w:val="solid"/>
        <w:spacing w:after="160" w:before="360"/>
        <w:ind w:left="144"/>
      </w:pPr>
      <w:r>
        <w:rPr>
          <w:b/>
          <w:bCs/>
          <w:color w:val="FFFFFF"/>
          <w:sz w:val="26"/>
          <w:szCs w:val="26"/>
        </w:rPr>
        <w:t xml:space="preserve">7. Dynamic Fetch Chain — Full Flow Diagram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SpaceList mounts / apiPropertyId prop changes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│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├─ apiPropertyId missing OR apiKey missing?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│       └─ setUnits(DEMO_UNITS)   ← dev / preview fallback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│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└─ Both present: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  │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  setLoading(true)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  │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  ├─ apiSpaceGroupId provided by Duda editor?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  │       └─ skip to Step 2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  │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  └─ NOT provided: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          Step 1: GET /properties/{propertyId}/space-groups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                  └─ pick spaceGroups[0].id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  │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  Step 2: GET /properties/{propertyId}/space-groups/{spaceGroupId}/groups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          └─ response.applicationData[APP_ID][0].data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                  .spaceGroupProfile[COMPANY_ID].groups[]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  │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  transformGroups(rawGroups) → Unit[]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  │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  setUnits(units)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  setLoading(false)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  │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  render: filterUnits(units, filters)</w:t>
      </w:r>
    </w:p>
    <w:p>
      <w:pPr>
        <w:spacing w:after="120"/>
      </w:pPr>
    </w:p>
    <w:p>
      <w:pPr>
        <w:pBdr>
          <w:bottom w:val="single" w:color="2E75B6" w:sz="6"/>
        </w:pBdr>
        <w:spacing w:after="200" w:before="200"/>
      </w:pPr>
    </w:p>
    <w:p>
      <w:pPr>
        <w:pStyle w:val="Heading2"/>
        <w:shd w:color="2E75B6" w:val="solid"/>
        <w:spacing w:after="160" w:before="360"/>
        <w:ind w:left="144"/>
      </w:pPr>
      <w:r>
        <w:rPr>
          <w:b/>
          <w:bCs/>
          <w:color w:val="FFFFFF"/>
          <w:sz w:val="26"/>
          <w:szCs w:val="26"/>
        </w:rPr>
        <w:t xml:space="preserve">8. All Files Changed — Summary Table</w:t>
      </w:r>
    </w:p>
    <w:tbl>
      <w:tblPr>
        <w:tblW w:type="dxa" w:w="8784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2E75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File</w:t>
            </w:r>
          </w:p>
        </w:tc>
        <w:tc>
          <w:tcPr>
            <w:tcW w:type="dxa" w:w="3000"/>
            <w:shd w:color="2E75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Status</w:t>
            </w:r>
          </w:p>
        </w:tc>
        <w:tc>
          <w:tcPr>
            <w:tcW w:type="dxa" w:w="3000"/>
            <w:shd w:color="2E75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What changes</w:t>
            </w:r>
          </w:p>
        </w:tc>
      </w:tr>
      <w:tr>
        <w:tc>
          <w:tcPr>
            <w:tcW w:type="dxa" w:w="30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src/shared/api/hummingbird.ts</w:t>
            </w:r>
          </w:p>
        </w:tc>
        <w:tc>
          <w:tcPr>
            <w:tcW w:type="dxa" w:w="30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Rewrite</w:t>
            </w:r>
          </w:p>
        </w:tc>
        <w:tc>
          <w:tcPr>
            <w:tcW w:type="dxa" w:w="30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Add 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APP_ID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COMPANY_ID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BASE_URL</w:t>
            </w:r>
            <w:r>
              <w:t xml:space="preserve"> constants; add 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authHeaders()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unwrap()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timestamp()</w:t>
            </w:r>
            <w:r>
              <w:t xml:space="preserve"> helpers; add 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SpaceGroup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ApiGroup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ApiTier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ApiAmenity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ApiPromo</w:t>
            </w:r>
            <w:r>
              <w:t xml:space="preserve"> raw types; implement 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getSpaceGroups()</w:t>
            </w:r>
            <w:r>
              <w:t xml:space="preserve"> and 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getSpaceGroupDetails()</w:t>
            </w:r>
          </w:p>
        </w:tc>
      </w:tr>
      <w:tr>
        <w:tc>
          <w:tcPr>
            <w:tcW w:type="dxa" w:w="3000"/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src/shared/types/index.ts</w:t>
            </w:r>
          </w:p>
        </w:tc>
        <w:tc>
          <w:tcPr>
            <w:tcW w:type="dxa" w:w="3000"/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Minor edit</w:t>
            </w:r>
          </w:p>
        </w:tc>
        <w:tc>
          <w:tcPr>
            <w:tcW w:type="dxa" w:w="3000"/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Remove unused 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HummingbirdClientOptions</w:t>
            </w:r>
            <w:r>
              <w:t xml:space="preserve"> and stub 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Property</w:t>
            </w:r>
            <w:r>
              <w:t xml:space="preserve"> type (superseded by raw types in hummingbird.ts)</w:t>
            </w:r>
          </w:p>
        </w:tc>
      </w:tr>
      <w:tr>
        <w:tc>
          <w:tcPr>
            <w:tcW w:type="dxa" w:w="30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src/widget-space-list/transform.ts</w:t>
            </w:r>
          </w:p>
        </w:tc>
        <w:tc>
          <w:tcPr>
            <w:tcW w:type="dxa" w:w="30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New file</w:t>
            </w:r>
          </w:p>
        </w:tc>
        <w:tc>
          <w:tcPr>
            <w:tcW w:type="dxa" w:w="30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classifySize()</w:t>
            </w:r>
            <w:r>
              <w:t xml:space="preserve"> helper + 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transformGroups(ApiGroup[]) → Unit[]</w:t>
            </w:r>
          </w:p>
        </w:tc>
      </w:tr>
      <w:tr>
        <w:tc>
          <w:tcPr>
            <w:tcW w:type="dxa" w:w="3000"/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src/widget-space-list/types.ts</w:t>
            </w:r>
          </w:p>
        </w:tc>
        <w:tc>
          <w:tcPr>
            <w:tcW w:type="dxa" w:w="3000"/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Minor edit</w:t>
            </w:r>
          </w:p>
        </w:tc>
        <w:tc>
          <w:tcPr>
            <w:tcW w:type="dxa" w:w="3000"/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Add 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apiKey?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apiPropertyId?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apiSpaceGroupId?</w:t>
            </w:r>
            <w:r>
              <w:t xml:space="preserve"> to 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SpaceListProps</w:t>
            </w:r>
          </w:p>
        </w:tc>
      </w:tr>
      <w:tr>
        <w:tc>
          <w:tcPr>
            <w:tcW w:type="dxa" w:w="30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src/widget-space-list/SpaceList.tsx</w:t>
            </w:r>
          </w:p>
        </w:tc>
        <w:tc>
          <w:tcPr>
            <w:tcW w:type="dxa" w:w="30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Edit</w:t>
            </w:r>
          </w:p>
        </w:tc>
        <w:tc>
          <w:tcPr>
            <w:tcW w:type="dxa" w:w="30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Add 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units</w:t>
            </w:r>
            <w:r>
              <w:t xml:space="preserve">/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loading</w:t>
            </w:r>
            <w:r>
              <w:t xml:space="preserve">/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error</w:t>
            </w:r>
            <w:r>
              <w:t xml:space="preserve"> state; add 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useEffect</w:t>
            </w:r>
            <w:r>
              <w:t xml:space="preserve"> fetch chain; replace 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DEMO_UNITS</w:t>
            </w:r>
            <w:r>
              <w:t xml:space="preserve"> reference with 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units</w:t>
            </w:r>
            <w:r>
              <w:t xml:space="preserve"> state; add loading/error render guards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b/>
          <w:bCs/>
        </w:rPr>
        <w:t xml:space="preserve">No component files change.</w:t>
      </w:r>
      <w:r>
        <w:t xml:space="preserve"> </w:t>
      </w: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FilterPanel</w:t>
      </w:r>
      <w:r>
        <w:t xml:space="preserve">, </w:t>
      </w: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GridView</w:t>
      </w:r>
      <w:r>
        <w:t xml:space="preserve">, </w:t>
      </w: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ListView</w:t>
      </w:r>
      <w:r>
        <w:t xml:space="preserve">, </w:t>
      </w: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UnitCard</w:t>
      </w:r>
      <w:r>
        <w:t xml:space="preserve">,</w:t>
      </w:r>
    </w:p>
    <w:p>
      <w:pPr>
        <w:spacing w:after="1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ListCard</w:t>
      </w:r>
      <w:r>
        <w:t xml:space="preserve">, </w:t>
      </w: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Pricing</w:t>
      </w:r>
      <w:r>
        <w:t xml:space="preserve">, </w:t>
      </w: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SectionPanel</w:t>
      </w:r>
      <w:r>
        <w:t xml:space="preserve">, </w:t>
      </w: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SectionAccordion</w:t>
      </w:r>
      <w:r>
        <w:t xml:space="preserve"> — all untouched.</w:t>
      </w:r>
    </w:p>
    <w:p>
      <w:pPr>
        <w:spacing w:after="100"/>
      </w:pPr>
      <w:r>
        <w:t xml:space="preserve">The </w:t>
      </w: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Unit[]</w:t>
      </w:r>
      <w:r>
        <w:t xml:space="preserve"> contract is the firewall.</w:t>
      </w:r>
    </w:p>
    <w:p>
      <w:pPr>
        <w:pBdr>
          <w:bottom w:val="single" w:color="2E75B6" w:sz="6"/>
        </w:pBdr>
        <w:spacing w:after="200" w:before="200"/>
      </w:pPr>
    </w:p>
    <w:p>
      <w:pPr>
        <w:pStyle w:val="Heading2"/>
        <w:shd w:color="2E75B6" w:val="solid"/>
        <w:spacing w:after="160" w:before="360"/>
        <w:ind w:left="144"/>
      </w:pPr>
      <w:r>
        <w:rPr>
          <w:b/>
          <w:bCs/>
          <w:color w:val="FFFFFF"/>
          <w:sz w:val="26"/>
          <w:szCs w:val="26"/>
        </w:rPr>
        <w:t xml:space="preserve">9. Proxy Migration — What Changes Later</w:t>
      </w:r>
    </w:p>
    <w:p>
      <w:pPr>
        <w:spacing w:after="100"/>
      </w:pPr>
      <w:r>
        <w:t xml:space="preserve">When the backend proxy is ready, the diff is intentionally small:</w:t>
      </w:r>
    </w:p>
    <w:p>
      <w:pPr>
        <w:pStyle w:val="Heading3"/>
        <w:shd w:color="BDD7EE" w:val="solid"/>
        <w:spacing w:after="120" w:before="280"/>
        <w:ind w:left="144"/>
      </w:pPr>
      <w:r>
        <w:rPr>
          <w:b/>
          <w:bCs/>
          <w:color w:val="000000"/>
          <w:sz w:val="22"/>
          <w:szCs w:val="22"/>
        </w:rPr>
        <w:t xml:space="preserve">`src/shared/api/hummingbird.ts`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- const APP_ID     = 'appbc35600a675841eea5893df84231789e';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- const COMPANY_ID = 'kQoBXpBpnx';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- const BASE_URL   = `https://edge.tenant.dev/api/v3/applications/${APP_ID}/v2/companies/${COMPANY_ID}`;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+ const BASE_URL   = 'https://your-proxy.example.com/api';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- function authHeaders(apiKey: string): Record&lt;string, string&gt;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-   return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-     'x-storageapi-date': String(Math.floor(Date.now() / 1000)),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-     'x-storageapi-key': apiKey,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-   };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- }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+ function authHeaders(): Record&lt;string, string&gt;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+   return {};  // proxy handles auth server-side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+ }</w:t>
      </w:r>
    </w:p>
    <w:p>
      <w:pPr>
        <w:spacing w:after="120"/>
      </w:pPr>
    </w:p>
    <w:p>
      <w:pPr>
        <w:pStyle w:val="Heading3"/>
        <w:shd w:color="BDD7EE" w:val="solid"/>
        <w:spacing w:after="120" w:before="280"/>
        <w:ind w:left="144"/>
      </w:pPr>
      <w:r>
        <w:rPr>
          <w:b/>
          <w:bCs/>
          <w:color w:val="000000"/>
          <w:sz w:val="22"/>
          <w:szCs w:val="22"/>
        </w:rPr>
        <w:t xml:space="preserve">`src/widget-space-list/types.ts`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- apiKey?: string;</w:t>
      </w:r>
    </w:p>
    <w:p>
      <w:pPr>
        <w:spacing w:after="120"/>
      </w:pPr>
    </w:p>
    <w:p>
      <w:pPr>
        <w:pStyle w:val="Heading3"/>
        <w:shd w:color="BDD7EE" w:val="solid"/>
        <w:spacing w:after="120" w:before="280"/>
        <w:ind w:left="144"/>
      </w:pPr>
      <w:r>
        <w:rPr>
          <w:b/>
          <w:bCs/>
          <w:color w:val="000000"/>
          <w:sz w:val="22"/>
          <w:szCs w:val="22"/>
        </w:rPr>
        <w:t xml:space="preserve">`src/widget-space-list/SpaceList.tsx`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- if (!apiPropertyId || !apiKey)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+ if (!apiPropertyId) {</w:t>
      </w:r>
    </w:p>
    <w:p>
      <w:pPr>
        <w:spacing w:after="120"/>
      </w:pPr>
    </w:p>
    <w:p>
      <w:pPr>
        <w:spacing w:after="100"/>
      </w:pPr>
      <w:r>
        <w:t xml:space="preserve">Remove </w:t>
      </w: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apiKey</w:t>
      </w:r>
      <w:r>
        <w:t xml:space="preserve"> from the destructured props and the </w:t>
      </w: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useEffect</w:t>
      </w:r>
      <w:r>
        <w:t xml:space="preserve"> dependency array.</w:t>
      </w:r>
    </w:p>
    <w:p>
      <w:pPr>
        <w:spacing w:after="100"/>
      </w:pPr>
      <w:r>
        <w:rPr>
          <w:b/>
          <w:bCs/>
        </w:rPr>
        <w:t xml:space="preserve">That is the entire proxy migration.</w:t>
      </w:r>
      <w:r>
        <w:t xml:space="preserve"> No component, no transform, no type</w:t>
      </w:r>
    </w:p>
    <w:p>
      <w:pPr>
        <w:spacing w:after="100"/>
      </w:pPr>
      <w:r>
        <w:t xml:space="preserve">shape, no Duda layout config changes.</w:t>
      </w:r>
    </w:p>
    <w:p>
      <w:pPr>
        <w:pBdr>
          <w:bottom w:val="single" w:color="2E75B6" w:sz="6"/>
        </w:pBdr>
        <w:spacing w:after="200" w:before="200"/>
      </w:pPr>
    </w:p>
    <w:p>
      <w:pPr>
        <w:pStyle w:val="Heading2"/>
        <w:shd w:color="2E75B6" w:val="solid"/>
        <w:spacing w:after="160" w:before="360"/>
        <w:ind w:left="144"/>
      </w:pPr>
      <w:r>
        <w:rPr>
          <w:b/>
          <w:bCs/>
          <w:color w:val="FFFFFF"/>
          <w:sz w:val="26"/>
          <w:szCs w:val="26"/>
        </w:rPr>
        <w:t xml:space="preserve">10. Duda Content Panel Config</w:t>
      </w:r>
    </w:p>
    <w:p>
      <w:pPr>
        <w:spacing w:after="100"/>
      </w:pPr>
      <w:r>
        <w:t xml:space="preserve">The Duda editor will expose these fields for this widget:</w:t>
      </w:r>
    </w:p>
    <w:tbl>
      <w:tblPr>
        <w:tblW w:type="dxa" w:w="8784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color="2E75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Duda field label</w:t>
            </w:r>
          </w:p>
        </w:tc>
        <w:tc>
          <w:tcPr>
            <w:tcW w:type="dxa" w:w="2250"/>
            <w:shd w:color="2E75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Prop</w:t>
            </w:r>
          </w:p>
        </w:tc>
        <w:tc>
          <w:tcPr>
            <w:tcW w:type="dxa" w:w="2250"/>
            <w:shd w:color="2E75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Type</w:t>
            </w:r>
          </w:p>
        </w:tc>
        <w:tc>
          <w:tcPr>
            <w:tcW w:type="dxa" w:w="2250"/>
            <w:shd w:color="2E75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Notes</w:t>
            </w:r>
          </w:p>
        </w:tc>
      </w:tr>
      <w:tr>
        <w:tc>
          <w:tcPr>
            <w:tcW w:type="dxa" w:w="225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API Key</w:t>
            </w:r>
          </w:p>
        </w:tc>
        <w:tc>
          <w:tcPr>
            <w:tcW w:type="dxa" w:w="225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apiKey</w:t>
            </w:r>
          </w:p>
        </w:tc>
        <w:tc>
          <w:tcPr>
            <w:tcW w:type="dxa" w:w="225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text</w:t>
            </w:r>
          </w:p>
        </w:tc>
        <w:tc>
          <w:tcPr>
            <w:tcW w:type="dxa" w:w="225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Temporary — remove from panel after proxy goes live</w:t>
            </w:r>
          </w:p>
        </w:tc>
      </w:tr>
      <w:tr>
        <w:tc>
          <w:tcPr>
            <w:tcW w:type="dxa" w:w="2250"/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Property ID</w:t>
            </w:r>
          </w:p>
        </w:tc>
        <w:tc>
          <w:tcPr>
            <w:tcW w:type="dxa" w:w="2250"/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apiPropertyId</w:t>
            </w:r>
          </w:p>
        </w:tc>
        <w:tc>
          <w:tcPr>
            <w:tcW w:type="dxa" w:w="2250"/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text</w:t>
            </w:r>
          </w:p>
        </w:tc>
        <w:tc>
          <w:tcPr>
            <w:tcW w:type="dxa" w:w="2250"/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Required for live data</w:t>
            </w:r>
          </w:p>
        </w:tc>
      </w:tr>
      <w:tr>
        <w:tc>
          <w:tcPr>
            <w:tcW w:type="dxa" w:w="225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Space Group ID</w:t>
            </w:r>
          </w:p>
        </w:tc>
        <w:tc>
          <w:tcPr>
            <w:tcW w:type="dxa" w:w="225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apiSpaceGroupId</w:t>
            </w:r>
          </w:p>
        </w:tc>
        <w:tc>
          <w:tcPr>
            <w:tcW w:type="dxa" w:w="225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text</w:t>
            </w:r>
          </w:p>
        </w:tc>
        <w:tc>
          <w:tcPr>
            <w:tcW w:type="dxa" w:w="225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Optional — leave blank to auto-use first group</w:t>
            </w:r>
          </w:p>
        </w:tc>
      </w:tr>
      <w:tr>
        <w:tc>
          <w:tcPr>
            <w:tcW w:type="dxa" w:w="2250"/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Layout Mode</w:t>
            </w:r>
          </w:p>
        </w:tc>
        <w:tc>
          <w:tcPr>
            <w:tcW w:type="dxa" w:w="2250"/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layoutMode</w:t>
            </w:r>
          </w:p>
        </w:tc>
        <w:tc>
          <w:tcPr>
            <w:tcW w:type="dxa" w:w="2250"/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radio</w:t>
            </w:r>
          </w:p>
        </w:tc>
        <w:tc>
          <w:tcPr>
            <w:tcW w:type="dxa" w:w="2250"/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Grid / List</w:t>
            </w:r>
          </w:p>
        </w:tc>
      </w:tr>
      <w:tr>
        <w:tc>
          <w:tcPr>
            <w:tcW w:type="dxa" w:w="225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Filter Position</w:t>
            </w:r>
          </w:p>
        </w:tc>
        <w:tc>
          <w:tcPr>
            <w:tcW w:type="dxa" w:w="225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filterPosition</w:t>
            </w:r>
          </w:p>
        </w:tc>
        <w:tc>
          <w:tcPr>
            <w:tcW w:type="dxa" w:w="225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dropdown</w:t>
            </w:r>
          </w:p>
        </w:tc>
        <w:tc>
          <w:tcPr>
            <w:tcW w:type="dxa" w:w="225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Left / Top / Right</w:t>
            </w:r>
          </w:p>
        </w:tc>
      </w:tr>
      <w:tr>
        <w:tc>
          <w:tcPr>
            <w:tcW w:type="dxa" w:w="2250"/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...</w:t>
            </w:r>
          </w:p>
        </w:tc>
        <w:tc>
          <w:tcPr>
            <w:tcW w:type="dxa" w:w="2250"/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all existing props</w:t>
            </w:r>
          </w:p>
        </w:tc>
        <w:tc>
          <w:tcPr>
            <w:tcW w:type="dxa" w:w="2250"/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—</w:t>
            </w:r>
          </w:p>
        </w:tc>
        <w:tc>
          <w:tcPr>
            <w:tcW w:type="dxa" w:w="2250"/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Unchanged</w:t>
            </w:r>
          </w:p>
        </w:tc>
      </w:tr>
    </w:tbl>
    <w:p>
      <w:pPr>
        <w:spacing w:after="160"/>
      </w:pPr>
    </w:p>
    <w:p>
      <w:pPr>
        <w:pBdr>
          <w:bottom w:val="single" w:color="2E75B6" w:sz="6"/>
        </w:pBdr>
        <w:spacing w:after="200" w:before="200"/>
      </w:pPr>
    </w:p>
    <w:p>
      <w:pPr>
        <w:pStyle w:val="Heading2"/>
        <w:shd w:color="2E75B6" w:val="solid"/>
        <w:spacing w:after="160" w:before="360"/>
        <w:ind w:left="144"/>
      </w:pPr>
      <w:r>
        <w:rPr>
          <w:b/>
          <w:bCs/>
          <w:color w:val="FFFFFF"/>
          <w:sz w:val="26"/>
          <w:szCs w:val="26"/>
        </w:rPr>
        <w:t xml:space="preserve">11. What Is NOT Changing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All CSS (</w:t>
      </w: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SpaceList.css</w:t>
      </w:r>
      <w:r>
        <w:t xml:space="preserve">) — untouched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All filter logic (</w:t>
      </w: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filters.ts</w:t>
      </w:r>
      <w:r>
        <w:t xml:space="preserve">) — untouched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All section logic (</w:t>
      </w: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sections.ts</w:t>
      </w:r>
      <w:r>
        <w:t xml:space="preserve">) — untouched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All card and view components (</w:t>
      </w: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components/</w:t>
      </w:r>
      <w:r>
        <w:t xml:space="preserve">) — untouched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Webpack config, tsconfig, build scripts — untouched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widget-hero</w:t>
      </w:r>
      <w:r>
        <w:t xml:space="preserve"> and </w:t>
      </w: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widget-clock</w:t>
      </w:r>
      <w:r>
        <w:t xml:space="preserve"> — untouched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The </w:t>
      </w: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createWidget</w:t>
      </w:r>
      <w:r>
        <w:t xml:space="preserve"> Duda lifecycle wrapper — untouched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DEMO_UNITS</w:t>
      </w:r>
      <w:r>
        <w:t xml:space="preserve"> itself stays in </w:t>
      </w: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data.ts</w:t>
      </w:r>
      <w:r>
        <w:t xml:space="preserve"> (used as fallback when no API props)</w:t>
      </w:r>
    </w:p>
    <w:p>
      <w:pPr>
        <w:pBdr>
          <w:bottom w:val="single" w:color="2E75B6" w:sz="6"/>
        </w:pBdr>
        <w:spacing w:after="200" w:before="200"/>
      </w:pPr>
    </w:p>
    <w:p>
      <w:pPr>
        <w:pStyle w:val="Heading2"/>
        <w:shd w:color="2E75B6" w:val="solid"/>
        <w:spacing w:after="160" w:before="360"/>
        <w:ind w:left="144"/>
      </w:pPr>
      <w:r>
        <w:rPr>
          <w:b/>
          <w:bCs/>
          <w:color w:val="FFFFFF"/>
          <w:sz w:val="26"/>
          <w:szCs w:val="26"/>
        </w:rPr>
        <w:t xml:space="preserve">12. Verification After Implementation</w:t>
      </w:r>
    </w:p>
    <w:p>
      <w:pPr>
        <w:spacing w:after="100"/>
      </w:pPr>
      <w:r>
        <w:t xml:space="preserve">Run these in order after the code is written: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npm run typecheck   # confirms all new types are correct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npm run build       # confirms the bundle compiles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npm run smoke       # headless render test — update expected counts if needed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npm run dev         # open localhost:3000, enter real propertyId/apiKey in harness</w:t>
      </w:r>
    </w:p>
    <w:p>
      <w:pPr>
        <w:spacing w:after="120"/>
      </w:pPr>
    </w:p>
    <w:p>
      <w:pPr>
        <w:spacing w:after="100"/>
      </w:pPr>
      <w:r>
        <w:t xml:space="preserve">For the dev harness (</w:t>
      </w: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dev/index.html</w:t>
      </w:r>
      <w:r>
        <w:t xml:space="preserve">), add input fields for </w:t>
      </w: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apiKey</w:t>
      </w:r>
      <w:r>
        <w:t xml:space="preserve">,</w:t>
      </w:r>
    </w:p>
    <w:p>
      <w:pPr>
        <w:spacing w:after="1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apiPropertyId</w:t>
      </w:r>
      <w:r>
        <w:t xml:space="preserve">, and </w:t>
      </w: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apiSpaceGroupId</w:t>
      </w:r>
      <w:r>
        <w:t xml:space="preserve"> alongside the existing layout dropdowns</w:t>
      </w:r>
    </w:p>
    <w:p>
      <w:pPr>
        <w:spacing w:after="100"/>
      </w:pPr>
      <w:r>
        <w:t xml:space="preserve">so the fetch can be exercised locally without deploying to Duda.</w:t>
      </w:r>
    </w:p>
    <w:p>
      <w:pPr>
        <w:pBdr>
          <w:bottom w:val="single" w:color="2E75B6" w:sz="6"/>
        </w:pBdr>
        <w:spacing w:after="200" w:before="200"/>
      </w:pPr>
    </w:p>
    <w:p>
      <w:pPr>
        <w:pStyle w:val="Heading2"/>
        <w:shd w:color="2E75B6" w:val="solid"/>
        <w:spacing w:after="160" w:before="360"/>
        <w:ind w:left="144"/>
      </w:pPr>
      <w:r>
        <w:rPr>
          <w:b/>
          <w:bCs/>
          <w:color w:val="FFFFFF"/>
          <w:sz w:val="26"/>
          <w:szCs w:val="26"/>
        </w:rPr>
        <w:t xml:space="preserve">Appendix A — Verified API Credentials &amp; IDs</w:t>
      </w:r>
    </w:p>
    <w:p>
      <w:pPr>
        <w:spacing w:after="100"/>
      </w:pPr>
      <w:r>
        <w:t xml:space="preserve">These values were live-tested on 2026-06-15 and confirmed working.</w:t>
      </w:r>
    </w:p>
    <w:tbl>
      <w:tblPr>
        <w:tblW w:type="dxa" w:w="8784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color="2E75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Item</w:t>
            </w:r>
          </w:p>
        </w:tc>
        <w:tc>
          <w:tcPr>
            <w:tcW w:type="dxa" w:w="4500"/>
            <w:shd w:color="2E75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Value</w:t>
            </w:r>
          </w:p>
        </w:tc>
      </w:tr>
      <w:tr>
        <w:tc>
          <w:tcPr>
            <w:tcW w:type="dxa" w:w="45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Company ID</w:t>
            </w:r>
          </w:p>
        </w:tc>
        <w:tc>
          <w:tcPr>
            <w:tcW w:type="dxa" w:w="45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kQoBXpBpnx</w:t>
            </w:r>
          </w:p>
        </w:tc>
      </w:tr>
      <w:tr>
        <w:tc>
          <w:tcPr>
            <w:tcW w:type="dxa" w:w="4500"/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App ID</w:t>
            </w:r>
          </w:p>
        </w:tc>
        <w:tc>
          <w:tcPr>
            <w:tcW w:type="dxa" w:w="4500"/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appbc35600a675841eea5893df84231789e</w:t>
            </w:r>
          </w:p>
        </w:tc>
      </w:tr>
      <w:tr>
        <w:tc>
          <w:tcPr>
            <w:tcW w:type="dxa" w:w="45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API Key</w:t>
            </w:r>
          </w:p>
        </w:tc>
        <w:tc>
          <w:tcPr>
            <w:tcW w:type="dxa" w:w="45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309365e7685b4b048d79dc7d29bd4f57</w:t>
            </w:r>
          </w:p>
        </w:tc>
      </w:tr>
      <w:tr>
        <w:tc>
          <w:tcPr>
            <w:tcW w:type="dxa" w:w="4500"/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Property ID (test)</w:t>
            </w:r>
          </w:p>
        </w:tc>
        <w:tc>
          <w:tcPr>
            <w:tcW w:type="dxa" w:w="4500"/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8W2WA6f9BY</w:t>
            </w:r>
          </w:p>
        </w:tc>
      </w:tr>
      <w:tr>
        <w:tc>
          <w:tcPr>
            <w:tcW w:type="dxa" w:w="45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Space Group ID (first group)</w:t>
            </w:r>
          </w:p>
        </w:tc>
        <w:tc>
          <w:tcPr>
            <w:tcW w:type="dxa" w:w="45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WEj66pIYje</w:t>
            </w:r>
          </w:p>
        </w:tc>
      </w:tr>
    </w:tbl>
    <w:p>
      <w:pPr>
        <w:spacing w:after="160"/>
      </w:pPr>
    </w:p>
    <w:p>
      <w:pPr>
        <w:pBdr>
          <w:bottom w:val="single" w:color="2E75B6" w:sz="6"/>
        </w:pBdr>
        <w:spacing w:after="200" w:before="200"/>
      </w:pPr>
    </w:p>
    <w:p>
      <w:pPr>
        <w:pStyle w:val="Heading2"/>
        <w:shd w:color="2E75B6" w:val="solid"/>
        <w:spacing w:after="160" w:before="360"/>
        <w:ind w:left="144"/>
      </w:pPr>
      <w:r>
        <w:rPr>
          <w:b/>
          <w:bCs/>
          <w:color w:val="FFFFFF"/>
          <w:sz w:val="26"/>
          <w:szCs w:val="26"/>
        </w:rPr>
        <w:t xml:space="preserve">Appendix B — Live API Response Samples</w:t>
      </w:r>
    </w:p>
    <w:p>
      <w:pPr>
        <w:spacing w:after="100"/>
      </w:pPr>
      <w:r>
        <w:t xml:space="preserve">All three endpoints were called and verified. Responses are shown below with</w:t>
      </w:r>
    </w:p>
    <w:p>
      <w:pPr>
        <w:spacing w:after="100"/>
      </w:pPr>
      <w:r>
        <w:t xml:space="preserve">irrelevant fields trimmed for readability. The full raw JSON is the authoritative</w:t>
      </w:r>
    </w:p>
    <w:p>
      <w:pPr>
        <w:spacing w:after="100"/>
      </w:pPr>
      <w:r>
        <w:t xml:space="preserve">source — these samples exist to document the structural shape.</w:t>
      </w:r>
    </w:p>
    <w:p>
      <w:pPr>
        <w:pBdr>
          <w:bottom w:val="single" w:color="2E75B6" w:sz="6"/>
        </w:pBdr>
        <w:spacing w:after="200" w:before="200"/>
      </w:pPr>
    </w:p>
    <w:p>
      <w:pPr>
        <w:pStyle w:val="Heading3"/>
        <w:shd w:color="BDD7EE" w:val="solid"/>
        <w:spacing w:after="120" w:before="280"/>
        <w:ind w:left="144"/>
      </w:pPr>
      <w:r>
        <w:rPr>
          <w:b/>
          <w:bCs/>
          <w:color w:val="000000"/>
          <w:sz w:val="22"/>
          <w:szCs w:val="22"/>
        </w:rPr>
        <w:t xml:space="preserve">B.1 — GET /properties/</w:t>
      </w:r>
    </w:p>
    <w:p>
      <w:pPr>
        <w:spacing w:after="100"/>
      </w:pPr>
      <w:r>
        <w:rPr>
          <w:b/>
          <w:bCs/>
        </w:rPr>
        <w:t xml:space="preserve">Request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GET https://edge.tenant.dev/api/v3/applications/appbc35600a675841eea5893df84231789e/v2/companies/kQoBXpBpnx/properties/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x-storageapi-date: &lt;current unix timestamp&gt;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x-storageapi-key: 309365e7685b4b048d79dc7d29bd4f57</w:t>
      </w:r>
    </w:p>
    <w:p>
      <w:pPr>
        <w:spacing w:after="120"/>
      </w:pPr>
    </w:p>
    <w:p>
      <w:pPr>
        <w:spacing w:after="100"/>
      </w:pPr>
      <w:r>
        <w:rPr>
          <w:b/>
          <w:bCs/>
        </w:rPr>
        <w:t xml:space="preserve">Response shape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"message": "success",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"applicationData":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"appbc35600a675841eea5893df84231789e": [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"status": 200,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"data":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"properties": [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"id": "8W2WA6f9BY",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"company_id": "WEj67IYBe3",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"name": "test3434234",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"status": 1,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"unit_count": 136,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"lease_count": 23,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"utc_offset": "America/Los_Angeles",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"occupancy": 16.91,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"Address":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  "address": "12223",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  "city": "Ordino",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  "zip": "92660",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  "country": "Andorra"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},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"Phones": [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  { "type": "Main", "phone": "61412345678" }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],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"Emails": [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  { "type": "Main", "email": "a@a.com" }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]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}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]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}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}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]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00"/>
      </w:pPr>
      <w:r>
        <w:rPr>
          <w:b/>
          <w:bCs/>
        </w:rPr>
        <w:t xml:space="preserve">What we use from this response:</w:t>
      </w:r>
      <w:r>
        <w:t xml:space="preserve"> </w:t>
      </w: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properties[].id</w:t>
      </w:r>
      <w:r>
        <w:t xml:space="preserve"> — the property ID passed</w:t>
      </w:r>
    </w:p>
    <w:p>
      <w:pPr>
        <w:spacing w:after="100"/>
      </w:pPr>
      <w:r>
        <w:t xml:space="preserve">to all subsequent calls. In live usage the widget receives the property ID as a</w:t>
      </w:r>
    </w:p>
    <w:p>
      <w:pPr>
        <w:spacing w:after="100"/>
      </w:pPr>
      <w:r>
        <w:t xml:space="preserve">Duda prop and does not need to call this endpoint.</w:t>
      </w:r>
    </w:p>
    <w:p>
      <w:pPr>
        <w:pBdr>
          <w:bottom w:val="single" w:color="2E75B6" w:sz="6"/>
        </w:pBdr>
        <w:spacing w:after="200" w:before="200"/>
      </w:pPr>
    </w:p>
    <w:p>
      <w:pPr>
        <w:pStyle w:val="Heading3"/>
        <w:shd w:color="BDD7EE" w:val="solid"/>
        <w:spacing w:after="120" w:before="280"/>
        <w:ind w:left="144"/>
      </w:pPr>
      <w:r>
        <w:rPr>
          <w:b/>
          <w:bCs/>
          <w:color w:val="000000"/>
          <w:sz w:val="22"/>
          <w:szCs w:val="22"/>
        </w:rPr>
        <w:t xml:space="preserve">B.2 — GET /properties/{propertyId}/space-groups</w:t>
      </w:r>
    </w:p>
    <w:p>
      <w:pPr>
        <w:spacing w:after="100"/>
      </w:pPr>
      <w:r>
        <w:rPr>
          <w:b/>
          <w:bCs/>
        </w:rPr>
        <w:t xml:space="preserve">Request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GET .../properties/8W2WA6f9BY/space-groups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x-storageapi-date: &lt;current unix timestamp&gt;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x-storageapi-key: 309365e7685b4b048d79dc7d29bd4f57</w:t>
      </w:r>
    </w:p>
    <w:p>
      <w:pPr>
        <w:spacing w:after="120"/>
      </w:pPr>
    </w:p>
    <w:p>
      <w:pPr>
        <w:spacing w:after="100"/>
      </w:pPr>
      <w:r>
        <w:rPr>
          <w:b/>
          <w:bCs/>
        </w:rPr>
        <w:t xml:space="preserve">Response shape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"message": "success",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"applicationData":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"appbc35600a675841eea5893df84231789e": [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"status": 200,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"data":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"spaceGroups": [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"id": "WEj66pIYje",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"property_id": "8W2WA6f9BY",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"name": "test1",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"description": "tes",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"active": 1,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"num_spaces": 136,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"num_groups": 9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},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"id": "oLvp8pUdv9",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"property_id": "8W2WA6f9BY",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"name": "Custom",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"description": "This is a custom group",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"active": 1,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"num_spaces": 0,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"num_groups": 0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},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"id": "yVvaVESk2m",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"property_id": "8W2WA6f9BY",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"name": "Revman space group",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"active": 1,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"num_spaces": 136,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"num_groups": 8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}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]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},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"message": ""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}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]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00"/>
      </w:pPr>
      <w:r>
        <w:rPr>
          <w:b/>
          <w:bCs/>
        </w:rPr>
        <w:t xml:space="preserve">What we use from this response:</w:t>
      </w:r>
      <w:r>
        <w:t xml:space="preserve"> </w:t>
      </w: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spaceGroups[0].id</w:t>
      </w:r>
      <w:r>
        <w:t xml:space="preserve"> — auto-selected when the</w:t>
      </w:r>
    </w:p>
    <w:p>
      <w:pPr>
        <w:spacing w:after="100"/>
      </w:pPr>
      <w:r>
        <w:t xml:space="preserve">Duda editor has not provided an explicit </w:t>
      </w: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apiSpaceGroupId</w:t>
      </w:r>
      <w:r>
        <w:t xml:space="preserve"> prop.</w:t>
      </w:r>
    </w:p>
    <w:p>
      <w:pPr>
        <w:spacing w:after="100"/>
      </w:pPr>
      <w:r>
        <w:rPr>
          <w:b/>
          <w:bCs/>
        </w:rPr>
        <w:t xml:space="preserve">Confirmed auto-pick:</w:t>
      </w:r>
      <w:r>
        <w:t xml:space="preserve"> First group is </w:t>
      </w: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WEj66pIYje</w:t>
      </w:r>
      <w:r>
        <w:t xml:space="preserve"> ("test1") with 136 spaces</w:t>
      </w:r>
    </w:p>
    <w:p>
      <w:pPr>
        <w:spacing w:after="100"/>
      </w:pPr>
      <w:r>
        <w:t xml:space="preserve">across 9 groups. This is the group used in all subsequent testing.</w:t>
      </w:r>
    </w:p>
    <w:p>
      <w:pPr>
        <w:pBdr>
          <w:bottom w:val="single" w:color="2E75B6" w:sz="6"/>
        </w:pBdr>
        <w:spacing w:after="200" w:before="200"/>
      </w:pPr>
    </w:p>
    <w:p>
      <w:pPr>
        <w:pStyle w:val="Heading3"/>
        <w:shd w:color="BDD7EE" w:val="solid"/>
        <w:spacing w:after="120" w:before="280"/>
        <w:ind w:left="144"/>
      </w:pPr>
      <w:r>
        <w:rPr>
          <w:b/>
          <w:bCs/>
          <w:color w:val="000000"/>
          <w:sz w:val="22"/>
          <w:szCs w:val="22"/>
        </w:rPr>
        <w:t xml:space="preserve">B.3 — GET /properties/{propertyId}/space-groups/{spaceGroupId}/groups</w:t>
      </w:r>
    </w:p>
    <w:p>
      <w:pPr>
        <w:spacing w:after="100"/>
      </w:pPr>
      <w:r>
        <w:rPr>
          <w:b/>
          <w:bCs/>
        </w:rPr>
        <w:t xml:space="preserve">Request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GET .../properties/8W2WA6f9BY/space-groups/WEj66pIYje/groups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x-storageapi-date: &lt;current unix timestamp&gt;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x-storageapi-key: 309365e7685b4b048d79dc7d29bd4f57</w:t>
      </w:r>
    </w:p>
    <w:p>
      <w:pPr>
        <w:spacing w:after="120"/>
      </w:pPr>
    </w:p>
    <w:p>
      <w:pPr>
        <w:spacing w:after="100"/>
      </w:pPr>
      <w:r>
        <w:rPr>
          <w:b/>
          <w:bCs/>
        </w:rPr>
        <w:t xml:space="preserve">Top-level response shape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"message": "success",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"applicationData":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"appbc35600a675841eea5893df84231789e": [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"status": 200,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"data":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"spaceGroupProfile":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"WEj67IYBe3":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"groups": [ ... ]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}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},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"insurance": [ ... ],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"num_spaces": 136,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"num_groups": 9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}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}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]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00"/>
      </w:pPr>
      <w:r>
        <w:rPr>
          <w:b/>
          <w:bCs/>
        </w:rPr>
        <w:t xml:space="preserve">Note on the key:</w:t>
      </w:r>
      <w:r>
        <w:t xml:space="preserve"> The </w:t>
      </w: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spaceGroupProfile</w:t>
      </w:r>
      <w:r>
        <w:t xml:space="preserve"> is keyed by </w:t>
      </w: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COMPANY_ID</w:t>
      </w:r>
    </w:p>
    <w:p>
      <w:pPr>
        <w:spacing w:after="100"/>
      </w:pPr>
      <w:r>
        <w:t xml:space="preserve">(</w:t>
      </w: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"WEj67IYBe3"</w:t>
      </w:r>
      <w:r>
        <w:t xml:space="preserve"> in this account). This is a different value from the</w:t>
      </w:r>
    </w:p>
    <w:p>
      <w:pPr>
        <w:spacing w:after="1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kQoBXpBpnx</w:t>
      </w:r>
      <w:r>
        <w:t xml:space="preserve"> company ID used in the URL — it is the internal company ID</w:t>
      </w:r>
    </w:p>
    <w:p>
      <w:pPr>
        <w:spacing w:after="100"/>
      </w:pPr>
      <w:r>
        <w:t xml:space="preserve">returned in the property response (</w:t>
      </w: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company_id</w:t>
      </w:r>
      <w:r>
        <w:t xml:space="preserve"> field). This is why </w:t>
      </w: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COMPANY_ID</w:t>
      </w:r>
    </w:p>
    <w:p>
      <w:pPr>
        <w:spacing w:after="100"/>
      </w:pPr>
      <w:r>
        <w:t xml:space="preserve">in </w:t>
      </w: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hummingbird.ts</w:t>
      </w:r>
      <w:r>
        <w:t xml:space="preserve"> may need to be the internal ID, not the URL slug. **Verify</w:t>
      </w:r>
    </w:p>
    <w:p>
      <w:pPr>
        <w:spacing w:after="100"/>
      </w:pPr>
      <w:r>
        <w:t xml:space="preserve">this before finalising the </w:t>
      </w: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unwrap</w:t>
      </w:r>
      <w:r>
        <w:t xml:space="preserve"> logic in </w:t>
      </w: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getSpaceGroupDetails</w:t>
      </w:r>
      <w:r>
        <w:t xml:space="preserve">.**</w:t>
      </w:r>
    </w:p>
    <w:p>
      <w:pPr>
        <w:spacing w:after="100"/>
      </w:pPr>
      <w:r>
        <w:rPr>
          <w:b/>
          <w:bCs/>
        </w:rPr>
        <w:t xml:space="preserve">One group object (trimmed)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"name": "Access - UAT1 &gt; 18 Wheeler Aisles",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"amenities": [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"id": "8W2W8xU9jY",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"name": "Access",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"type": null,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"value": "Access - UAT1",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"sort_order": 1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"id": "XNv4Jycrje",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"name": "18 Wheeler Aisles",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"type": "boolean",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"value": "Yes",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"sort_order": 2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],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"tiers": [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"id": "ojDmeMahJB",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"description": "10' x 10'",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"width": "10",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"length": "10",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"set_rate": null,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"sell_rate": null,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"promotion_sell_rate": 0,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"promotion_sell_rate_discount": 0,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"units":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"count": 47,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"min_price": 100,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"max_price": 200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},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"vacant":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"count": 0,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"min_price": null,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"max_price": null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},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"amenities": [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"id": "yVvaGYHkjm",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"name": "Climate Controlled",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"type": "boolean",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"value": "Yes",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"sort_order": 999999,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"available_units": 0,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"show_in_website": 0,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"show_in_filter_bar": 0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}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],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"promo": [],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"allocated_promo":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"id": "wnB9ZDtrv6",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"name": "Promotion Test for Payment",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"type": "percent",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"label": "promotion",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"value": 30,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"description": "30% Off First Month"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},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"apw_data":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"rentalDays": "2",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"reservationDays": "5",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"planStatus": 1,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"onlineCutOffTime": "4:00 PM"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},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"space_type_associations": [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"is_primary": 1,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"unit_type_id": "WEj67IYBe3",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"unit_type_name": "storage"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}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]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]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00"/>
      </w:pPr>
      <w:r>
        <w:rPr>
          <w:b/>
          <w:bCs/>
        </w:rPr>
        <w:t xml:space="preserve">One tier with a promo and vacant units (trimmed)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"id": "MjRZwNPcmj",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"description": "20' x 30'",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"width": "20",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"length": "30",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"set_rate": null,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"sell_rate": null,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"units":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"count": 51,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"min_price": 200,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"max_price": 200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"vacant": {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"count": 46,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"min_price": 200,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"max_price": 200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"allocated_promo": {},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"space_type_associations": [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{ "unit_type_name": "storage" }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]</w:t>
      </w:r>
    </w:p>
    <w:p>
      <w:pPr>
        <w:shd w:color="F2F2F2" w:val="solid"/>
        <w:spacing w:after="0" w:before="0" w:line="240"/>
        <w:ind w:left="288" w:right="288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spacing w:after="120"/>
      </w:pPr>
    </w:p>
    <w:p>
      <w:pPr>
        <w:pBdr>
          <w:bottom w:val="single" w:color="2E75B6" w:sz="6"/>
        </w:pBdr>
        <w:spacing w:after="200" w:before="200"/>
      </w:pPr>
    </w:p>
    <w:p>
      <w:pPr>
        <w:pStyle w:val="Heading3"/>
        <w:shd w:color="BDD7EE" w:val="solid"/>
        <w:spacing w:after="120" w:before="280"/>
        <w:ind w:left="144"/>
      </w:pPr>
      <w:r>
        <w:rPr>
          <w:b/>
          <w:bCs/>
          <w:color w:val="000000"/>
          <w:sz w:val="22"/>
          <w:szCs w:val="22"/>
        </w:rPr>
        <w:t xml:space="preserve">B.4 — Key Observations From Live Data</w:t>
      </w:r>
    </w:p>
    <w:tbl>
      <w:tblPr>
        <w:tblW w:type="dxa" w:w="8784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500"/>
            <w:shd w:color="2E75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Observation</w:t>
            </w:r>
          </w:p>
        </w:tc>
        <w:tc>
          <w:tcPr>
            <w:tcW w:type="dxa" w:w="4500"/>
            <w:shd w:color="2E75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Impact on implementation</w:t>
            </w:r>
          </w:p>
        </w:tc>
      </w:tr>
      <w:tr>
        <w:tc>
          <w:tcPr>
            <w:tcW w:type="dxa" w:w="45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set_rate</w:t>
            </w:r>
            <w:r>
              <w:t xml:space="preserve"> and 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sell_rate</w:t>
            </w:r>
            <w:r>
              <w:t xml:space="preserve"> are 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null</w:t>
            </w:r>
            <w:r>
              <w:t xml:space="preserve"> across all test tiers</w:t>
            </w:r>
          </w:p>
        </w:tc>
        <w:tc>
          <w:tcPr>
            <w:tcW w:type="dxa" w:w="45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Use 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units.max_price</w:t>
            </w:r>
            <w:r>
              <w:t xml:space="preserve"> as 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inStorePrice</w:t>
            </w:r>
            <w:r>
              <w:t xml:space="preserve"> fallback; use 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vacant.min_price ?? units.min_price</w:t>
            </w:r>
            <w:r>
              <w:t xml:space="preserve"> as 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startingPrice</w:t>
            </w:r>
          </w:p>
        </w:tc>
      </w:tr>
      <w:tr>
        <w:tc>
          <w:tcPr>
            <w:tcW w:type="dxa" w:w="4500"/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vacant.count === 0</w:t>
            </w:r>
            <w:r>
              <w:t xml:space="preserve"> and 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vacant.min_price === null</w:t>
            </w:r>
            <w:r>
              <w:t xml:space="preserve"> for most tiers</w:t>
            </w:r>
          </w:p>
        </w:tc>
        <w:tc>
          <w:tcPr>
            <w:tcW w:type="dxa" w:w="4500"/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These units render as unavailable — use 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'waitlist'</w:t>
            </w:r>
            <w:r>
              <w:t xml:space="preserve"> for 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availability</w:t>
            </w:r>
          </w:p>
        </w:tc>
      </w:tr>
      <w:tr>
        <w:tc>
          <w:tcPr>
            <w:tcW w:type="dxa" w:w="45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allocated_promo</w:t>
            </w:r>
            <w:r>
              <w:t xml:space="preserve"> is 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{}</w:t>
            </w:r>
            <w:r>
              <w:t xml:space="preserve"> (empty object) when no promo applies</w:t>
            </w:r>
          </w:p>
        </w:tc>
        <w:tc>
          <w:tcPr>
            <w:tcW w:type="dxa" w:w="45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Check 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allocated_promo.description</w:t>
            </w:r>
            <w:r>
              <w:t xml:space="preserve"> with `</w:t>
            </w:r>
          </w:p>
        </w:tc>
        <w:tc>
          <w:tcPr>
            <w:tcW w:type="dxa" w:w="45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</w:p>
        </w:tc>
        <w:tc>
          <w:tcPr>
            <w:tcW w:type="dxa" w:w="45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undefined` guard</w:t>
            </w:r>
          </w:p>
        </w:tc>
      </w:tr>
      <w:tr>
        <w:tc>
          <w:tcPr>
            <w:tcW w:type="dxa" w:w="4500"/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show_in_website</w:t>
            </w:r>
            <w:r>
              <w:t xml:space="preserve"> and 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show_in_filter_bar</w:t>
            </w:r>
            <w:r>
              <w:t xml:space="preserve"> are both 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0</w:t>
            </w:r>
            <w:r>
              <w:t xml:space="preserve"> in test data</w:t>
            </w:r>
          </w:p>
        </w:tc>
        <w:tc>
          <w:tcPr>
            <w:tcW w:type="dxa" w:w="4500"/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Test data may not have these flags configured — in production they will be set. Do not hard-filter on these being 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1</w:t>
            </w:r>
            <w:r>
              <w:t xml:space="preserve"> until confirmed with real facility data</w:t>
            </w:r>
          </w:p>
        </w:tc>
      </w:tr>
      <w:tr>
        <w:tc>
          <w:tcPr>
            <w:tcW w:type="dxa" w:w="45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spaceGroupProfile</w:t>
            </w:r>
            <w:r>
              <w:t xml:space="preserve"> key is 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"WEj67IYBe3"</w:t>
            </w:r>
            <w:r>
              <w:t xml:space="preserve"> (internal ID), not 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"kQoBXpBpnx"</w:t>
            </w:r>
            <w:r>
              <w:t xml:space="preserve"> (URL slug)</w:t>
            </w:r>
          </w:p>
        </w:tc>
        <w:tc>
          <w:tcPr>
            <w:tcW w:type="dxa" w:w="45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Action required:</w:t>
            </w:r>
            <w:r>
              <w:t xml:space="preserve"> confirm whether the internal company ID is constant or per-response. May need to read it dynamically from the property response rather than hardcoding</w:t>
            </w:r>
          </w:p>
        </w:tc>
      </w:tr>
      <w:tr>
        <w:tc>
          <w:tcPr>
            <w:tcW w:type="dxa" w:w="4500"/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Group 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name</w:t>
            </w:r>
            <w:r>
              <w:t xml:space="preserve"> field is a compound string: 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"Access - UAT1 &gt; 18 Wheeler Aisles"</w:t>
            </w:r>
          </w:p>
        </w:tc>
        <w:tc>
          <w:tcPr>
            <w:tcW w:type="dxa" w:w="4500"/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Use as 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unit.subtype</w:t>
            </w:r>
            <w:r>
              <w:t xml:space="preserve"> as-is, or strip the amenity suffix — decide with product team</w:t>
            </w:r>
          </w:p>
        </w:tc>
      </w:tr>
      <w:tr>
        <w:tc>
          <w:tcPr>
            <w:tcW w:type="dxa" w:w="45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No parking-type units in test data</w:t>
            </w:r>
          </w:p>
        </w:tc>
        <w:tc>
          <w:tcPr>
            <w:tcW w:type="dxa" w:w="45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The 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space_type_associations[0].unit_type_name</w:t>
            </w:r>
            <w:r>
              <w:t xml:space="preserve"> field drives 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unit.type</w:t>
            </w:r>
            <w:r>
              <w:t xml:space="preserve">; test with real facility data that has parking spaces</w:t>
            </w:r>
          </w:p>
        </w:tc>
      </w:tr>
      <w:tr>
        <w:tc>
          <w:tcPr>
            <w:tcW w:type="dxa" w:w="4500"/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tier.amenities</w:t>
            </w:r>
            <w:r>
              <w:t xml:space="preserve"> array can contain 20+ entries even when 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show_in_filter_bar</w:t>
            </w:r>
            <w:r>
              <w:t xml:space="preserve"> is </w:t>
            </w: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0</w:t>
            </w:r>
          </w:p>
        </w:tc>
        <w:tc>
          <w:tcPr>
            <w:tcW w:type="dxa" w:w="4500"/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Always filter before mapping — never show raw amenity list directly</w:t>
            </w:r>
          </w:p>
        </w:tc>
      </w:tr>
    </w:tbl>
    <w:p>
      <w:pPr>
        <w:spacing w:after="160"/>
      </w:pP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276"/>
    </w:pPr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Space Widget — API Integration Plan</dc:title>
  <dc:creator>TenantInc Widgets Team</dc:creator>
  <dc:description>Full implementation plan for wiring widget-space-list to the Hummingbird API</dc:description>
  <cp:lastModifiedBy>Un-named</cp:lastModifiedBy>
  <cp:revision>1</cp:revision>
  <dcterms:created xsi:type="dcterms:W3CDTF">2026-06-15T12:29:04.639Z</dcterms:created>
  <dcterms:modified xsi:type="dcterms:W3CDTF">2026-06-15T12:29:04.641Z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