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15" w:type="dxa"/>
          <w:start w:w="15" w:type="dxa"/>
          <w:bottom w:w="0" w:type="dxa"/>
          <w:end w:w="15" w:type="dxa"/>
        </w:tblCellMar>
        <w:tblLook w:val="06a0" w:noHBand="1" w:noVBand="1" w:firstColumn="1" w:lastRow="0" w:lastColumn="0" w:firstRow="1"/>
      </w:tblPr>
      <w:tblGrid>
        <w:gridCol w:w="6761"/>
        <w:gridCol w:w="2599"/>
      </w:tblGrid>
      <w:tr>
        <w:trPr>
          <w:trHeight w:val="360" w:hRule="atLeast"/>
        </w:trPr>
        <w:tc>
          <w:tcPr>
            <w:tcW w:w="6761" w:type="dxa"/>
            <w:tcBorders>
              <w:bottom w:val="single" w:sz="4" w:space="0" w:color="000000"/>
            </w:tcBorders>
            <w:vAlign w:val="bottom"/>
          </w:tcPr>
          <w:p>
            <w:pPr>
              <w:pStyle w:val="Normal"/>
              <w:spacing w:before="0" w:after="0"/>
              <w:rPr/>
            </w:pPr>
            <w:r>
              <w:rPr>
                <w:rFonts w:eastAsia="Arial" w:cs="Arial" w:ascii="Arial" w:hAnsi="Arial"/>
                <w:b/>
                <w:bCs/>
                <w:color w:val="666666"/>
                <w:sz w:val="28"/>
                <w:szCs w:val="28"/>
              </w:rPr>
              <w:t>Author Checklist</w:t>
            </w:r>
          </w:p>
        </w:tc>
        <w:tc>
          <w:tcPr>
            <w:tcW w:w="2599" w:type="dxa"/>
            <w:tcBorders>
              <w:bottom w:val="single" w:sz="4" w:space="0" w:color="000000"/>
            </w:tcBorders>
            <w:vAlign w:val="bottom"/>
          </w:tcPr>
          <w:p>
            <w:pPr>
              <w:pStyle w:val="Normal"/>
              <w:spacing w:before="0" w:after="0"/>
              <w:rPr/>
            </w:pPr>
            <w:r>
              <w:rPr>
                <w:rFonts w:eastAsia="Arial" w:cs="Arial" w:ascii="Arial" w:hAnsi="Arial"/>
                <w:color w:themeColor="text1" w:val="000000"/>
                <w:sz w:val="16"/>
                <w:szCs w:val="16"/>
              </w:rPr>
              <w:t>Manuscript Number:</w:t>
            </w:r>
          </w:p>
        </w:tc>
      </w:tr>
      <w:tr>
        <w:trPr>
          <w:trHeight w:val="255" w:hRule="atLeast"/>
        </w:trPr>
        <w:tc>
          <w:tcPr>
            <w:tcW w:w="6761" w:type="dxa"/>
            <w:tcBorders>
              <w:top w:val="single" w:sz="4" w:space="0" w:color="000000"/>
            </w:tcBorders>
            <w:vAlign w:val="bottom"/>
          </w:tcPr>
          <w:p>
            <w:pPr>
              <w:pStyle w:val="Normal"/>
              <w:widowControl/>
              <w:bidi w:val="0"/>
              <w:spacing w:lineRule="auto" w:line="278" w:before="0" w:after="160"/>
              <w:jc w:val="start"/>
              <w:rPr/>
            </w:pPr>
            <w:r>
              <w:rPr/>
            </w:r>
          </w:p>
        </w:tc>
        <w:tc>
          <w:tcPr>
            <w:tcW w:w="2599" w:type="dxa"/>
            <w:tcBorders>
              <w:top w:val="single" w:sz="4" w:space="0" w:color="000000"/>
            </w:tcBorders>
            <w:vAlign w:val="bottom"/>
          </w:tcPr>
          <w:p>
            <w:pPr>
              <w:pStyle w:val="Normal"/>
              <w:spacing w:before="0" w:after="0"/>
              <w:rPr>
                <w:rFonts w:ascii="Arial" w:hAnsi="Arial" w:eastAsia="Arial" w:cs="Arial"/>
                <w:color w:themeColor="text1" w:val="000000"/>
                <w:sz w:val="16"/>
                <w:szCs w:val="16"/>
              </w:rPr>
            </w:pPr>
            <w:r>
              <w:rPr>
                <w:rFonts w:eastAsia="Arial" w:cs="Arial" w:ascii="Arial" w:hAnsi="Arial"/>
                <w:color w:themeColor="text1" w:val="000000"/>
                <w:sz w:val="16"/>
                <w:szCs w:val="16"/>
              </w:rPr>
              <w:t>NCOMMS-24-76720B</w:t>
            </w:r>
            <w:r>
              <w:rPr/>
              <w:tab/>
            </w:r>
          </w:p>
        </w:tc>
      </w:tr>
      <w:tr>
        <w:trPr>
          <w:trHeight w:val="255" w:hRule="atLeast"/>
        </w:trPr>
        <w:tc>
          <w:tcPr>
            <w:tcW w:w="6761" w:type="dxa"/>
            <w:tcBorders/>
            <w:vAlign w:val="bottom"/>
          </w:tcPr>
          <w:p>
            <w:pPr>
              <w:pStyle w:val="Normal"/>
              <w:widowControl/>
              <w:bidi w:val="0"/>
              <w:spacing w:lineRule="auto" w:line="278" w:before="0" w:after="160"/>
              <w:jc w:val="start"/>
              <w:rPr/>
            </w:pPr>
            <w:r>
              <w:rPr/>
            </w:r>
          </w:p>
        </w:tc>
        <w:tc>
          <w:tcPr>
            <w:tcW w:w="2599" w:type="dxa"/>
            <w:tcBorders/>
            <w:vAlign w:val="bottom"/>
          </w:tcPr>
          <w:p>
            <w:pPr>
              <w:pStyle w:val="Normal"/>
              <w:spacing w:before="0" w:after="0"/>
              <w:rPr/>
            </w:pPr>
            <w:r>
              <w:rPr>
                <w:rFonts w:eastAsia="Arial" w:cs="Arial" w:ascii="Arial" w:hAnsi="Arial"/>
                <w:color w:themeColor="background1" w:val="FFFFFF"/>
                <w:sz w:val="16"/>
                <w:szCs w:val="16"/>
              </w:rPr>
              <w:t>______________________________</w:t>
            </w:r>
          </w:p>
        </w:tc>
      </w:tr>
      <w:tr>
        <w:trPr>
          <w:trHeight w:val="1155" w:hRule="atLeast"/>
        </w:trPr>
        <w:tc>
          <w:tcPr>
            <w:tcW w:w="6761" w:type="dxa"/>
            <w:tcBorders/>
            <w:vAlign w:val="bottom"/>
          </w:tcPr>
          <w:p>
            <w:pPr>
              <w:pStyle w:val="Normal"/>
              <w:spacing w:before="0" w:after="0"/>
              <w:rPr/>
            </w:pPr>
            <w:r>
              <w:rPr>
                <w:rFonts w:eastAsia="Arial" w:cs="Arial" w:ascii="Arial" w:hAnsi="Arial"/>
                <w:b/>
                <w:bCs/>
                <w:color w:val="666666"/>
                <w:sz w:val="22"/>
                <w:szCs w:val="22"/>
              </w:rPr>
              <w:t xml:space="preserve">Please check the items below carefully and add a response in each row of the table to indicate the changes that you have made. </w:t>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vAlign w:val="bottom"/>
          </w:tcPr>
          <w:p>
            <w:pPr>
              <w:pStyle w:val="Normal"/>
              <w:widowControl/>
              <w:bidi w:val="0"/>
              <w:spacing w:lineRule="auto" w:line="278" w:before="0" w:after="160"/>
              <w:jc w:val="start"/>
              <w:rPr/>
            </w:pPr>
            <w:r>
              <w:rPr/>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tcPr>
          <w:p>
            <w:pPr>
              <w:pStyle w:val="Normal"/>
              <w:widowControl/>
              <w:bidi w:val="0"/>
              <w:spacing w:lineRule="auto" w:line="278" w:before="0" w:after="160"/>
              <w:jc w:val="start"/>
              <w:rPr/>
            </w:pPr>
            <w:r>
              <w:rPr/>
            </w:r>
          </w:p>
        </w:tc>
        <w:tc>
          <w:tcPr>
            <w:tcW w:w="2599" w:type="dxa"/>
            <w:tcBorders/>
          </w:tcPr>
          <w:p>
            <w:pPr>
              <w:pStyle w:val="Normal"/>
              <w:widowControl/>
              <w:bidi w:val="0"/>
              <w:spacing w:lineRule="auto" w:line="278" w:before="0" w:after="160"/>
              <w:jc w:val="start"/>
              <w:rPr/>
            </w:pPr>
            <w:r>
              <w:rPr/>
            </w:r>
          </w:p>
        </w:tc>
      </w:tr>
      <w:tr>
        <w:trPr>
          <w:trHeight w:val="255" w:hRule="atLeast"/>
        </w:trPr>
        <w:tc>
          <w:tcPr>
            <w:tcW w:w="6761" w:type="dxa"/>
            <w:tcBorders/>
            <w:vAlign w:val="bottom"/>
          </w:tcPr>
          <w:p>
            <w:pPr>
              <w:pStyle w:val="Normal"/>
              <w:widowControl/>
              <w:bidi w:val="0"/>
              <w:spacing w:lineRule="auto" w:line="278" w:before="0" w:after="160"/>
              <w:jc w:val="start"/>
              <w:rPr/>
            </w:pPr>
            <w:r>
              <w:rPr/>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vAlign w:val="bottom"/>
          </w:tcPr>
          <w:p>
            <w:pPr>
              <w:pStyle w:val="Normal"/>
              <w:spacing w:before="0" w:after="0"/>
              <w:rPr/>
            </w:pPr>
            <w:r>
              <w:rPr>
                <w:rFonts w:eastAsia="Arial" w:cs="Arial" w:ascii="Arial" w:hAnsi="Arial"/>
                <w:color w:themeColor="text1" w:val="000000"/>
                <w:sz w:val="16"/>
                <w:szCs w:val="16"/>
              </w:rPr>
              <w:t xml:space="preserve"> </w:t>
            </w:r>
          </w:p>
        </w:tc>
        <w:tc>
          <w:tcPr>
            <w:tcW w:w="2599" w:type="dxa"/>
            <w:tcBorders/>
            <w:vAlign w:val="bottom"/>
          </w:tcPr>
          <w:p>
            <w:pPr>
              <w:pStyle w:val="Normal"/>
              <w:widowControl/>
              <w:bidi w:val="0"/>
              <w:spacing w:lineRule="auto" w:line="278" w:before="0" w:after="160"/>
              <w:jc w:val="start"/>
              <w:rPr/>
            </w:pPr>
            <w:r>
              <w:rPr/>
            </w:r>
          </w:p>
        </w:tc>
      </w:tr>
      <w:tr>
        <w:trPr>
          <w:trHeight w:val="360" w:hRule="atLeast"/>
        </w:trPr>
        <w:tc>
          <w:tcPr>
            <w:tcW w:w="6761" w:type="dxa"/>
            <w:tcBorders/>
            <w:vAlign w:val="bottom"/>
          </w:tcPr>
          <w:p>
            <w:pPr>
              <w:pStyle w:val="Normal"/>
              <w:spacing w:before="0" w:after="0"/>
              <w:rPr/>
            </w:pPr>
            <w:r>
              <w:rPr>
                <w:rFonts w:eastAsia="Arial" w:cs="Arial" w:ascii="Arial" w:hAnsi="Arial"/>
                <w:b/>
                <w:bCs/>
                <w:color w:val="666666"/>
                <w:sz w:val="28"/>
                <w:szCs w:val="28"/>
              </w:rPr>
              <w:t>Author information</w:t>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vAlign w:val="bottom"/>
          </w:tcPr>
          <w:p>
            <w:pPr>
              <w:pStyle w:val="Normal"/>
              <w:spacing w:before="0" w:after="0"/>
              <w:rPr/>
            </w:pPr>
            <w:r>
              <w:rPr>
                <w:rFonts w:eastAsia="Arial" w:cs="Arial" w:ascii="Arial" w:hAnsi="Arial"/>
                <w:color w:themeColor="text1" w:val="000000"/>
                <w:sz w:val="20"/>
                <w:szCs w:val="20"/>
              </w:rPr>
              <w:t>Our guidance:</w:t>
            </w:r>
          </w:p>
        </w:tc>
        <w:tc>
          <w:tcPr>
            <w:tcW w:w="2599" w:type="dxa"/>
            <w:tcBorders/>
            <w:vAlign w:val="bottom"/>
          </w:tcPr>
          <w:p>
            <w:pPr>
              <w:pStyle w:val="Normal"/>
              <w:spacing w:before="0" w:after="0"/>
              <w:rPr/>
            </w:pPr>
            <w:r>
              <w:rPr>
                <w:rFonts w:eastAsia="Arial" w:cs="Arial" w:ascii="Arial" w:hAnsi="Arial"/>
                <w:color w:themeColor="text1" w:val="000000"/>
                <w:sz w:val="20"/>
                <w:szCs w:val="20"/>
              </w:rPr>
              <w:t>Your response:</w:t>
            </w:r>
          </w:p>
        </w:tc>
      </w:tr>
      <w:tr>
        <w:trPr>
          <w:trHeight w:val="960" w:hRule="atLeast"/>
        </w:trPr>
        <w:tc>
          <w:tcPr>
            <w:tcW w:w="6761" w:type="dxa"/>
            <w:tcBorders>
              <w:top w:val="single" w:sz="4" w:space="0" w:color="000000"/>
              <w:start w:val="single" w:sz="4" w:space="0" w:color="000000"/>
              <w:bottom w:val="single" w:sz="4" w:space="0" w:color="000000"/>
            </w:tcBorders>
          </w:tcPr>
          <w:p>
            <w:pPr>
              <w:pStyle w:val="Normal"/>
              <w:spacing w:before="0" w:after="0"/>
              <w:rPr/>
            </w:pPr>
            <w:r>
              <w:rPr>
                <w:rFonts w:eastAsia="Arial" w:cs="Arial" w:ascii="Arial" w:hAnsi="Arial"/>
                <w:color w:themeColor="text1" w:val="000000"/>
                <w:sz w:val="20"/>
                <w:szCs w:val="20"/>
              </w:rPr>
              <w:t>We ask that you consult with your coauthors to ensure that all names, affiliations, and titles are represented correctly. Note that if any authors are added or removed after this point then all authors will be requested to provide approval documentation that could potentially delay the production of your paper.</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I have verified that all names, affiliations, and titles are correctly represented in the manuscript. No changes to the author list are needed.</w:t>
            </w:r>
          </w:p>
        </w:tc>
      </w:tr>
      <w:tr>
        <w:trPr>
          <w:trHeight w:val="120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Ensure affiliations are appropriately labeled and featured sequentially and in ascending order (1,2,3,... or a,b,c...). Please ensure all corresponding authors are marked with a specific symbol and include their emails.</w:t>
            </w:r>
            <w:r>
              <w:rPr/>
              <w:br/>
            </w:r>
            <w:r>
              <w:rPr>
                <w:rFonts w:eastAsia="Arial" w:cs="Arial" w:ascii="Arial" w:hAnsi="Arial"/>
                <w:color w:themeColor="text1" w:val="000000"/>
                <w:sz w:val="20"/>
                <w:szCs w:val="20"/>
              </w:rPr>
              <w:t xml:space="preserve"> Similarly, if you have “equally contributing” or “joint supervision” authors, use a specific symbol to mark them and not a number.</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All affiliation formatting is correct as currently formatted.</w:t>
            </w:r>
          </w:p>
        </w:tc>
      </w:tr>
      <w:tr>
        <w:trPr>
          <w:trHeight w:val="72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ensure the author contributions section mentions each author's initials at least once with their contributions to the work. Authors with the same initials must be differentiated in the statement.</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All authors are listed by initials with their specific contributions.</w:t>
            </w:r>
          </w:p>
        </w:tc>
      </w:tr>
      <w:tr>
        <w:trPr>
          <w:trHeight w:val="255" w:hRule="atLeast"/>
        </w:trPr>
        <w:tc>
          <w:tcPr>
            <w:tcW w:w="6761" w:type="dxa"/>
            <w:tcBorders>
              <w:top w:val="single" w:sz="4" w:space="0" w:color="000000"/>
            </w:tcBorders>
            <w:vAlign w:val="bottom"/>
          </w:tcPr>
          <w:p>
            <w:pPr>
              <w:pStyle w:val="Normal"/>
              <w:spacing w:before="0" w:after="0"/>
              <w:rPr/>
            </w:pPr>
            <w:r>
              <w:rPr>
                <w:rFonts w:eastAsia="Arial" w:cs="Arial" w:ascii="Arial" w:hAnsi="Arial"/>
                <w:color w:themeColor="text1" w:val="000000"/>
                <w:sz w:val="16"/>
                <w:szCs w:val="16"/>
              </w:rPr>
              <w:t xml:space="preserve"> </w:t>
            </w:r>
          </w:p>
        </w:tc>
        <w:tc>
          <w:tcPr>
            <w:tcW w:w="2599" w:type="dxa"/>
            <w:tcBorders>
              <w:top w:val="single" w:sz="4" w:space="0" w:color="000000"/>
            </w:tcBorders>
            <w:vAlign w:val="bottom"/>
          </w:tcPr>
          <w:p>
            <w:pPr>
              <w:pStyle w:val="Normal"/>
              <w:spacing w:before="0" w:after="160"/>
              <w:rPr>
                <w:rFonts w:ascii="Arial" w:hAnsi="Arial" w:eastAsia="Arial" w:cs="Arial"/>
              </w:rPr>
            </w:pPr>
            <w:r>
              <w:rPr>
                <w:rFonts w:eastAsia="Arial" w:cs="Arial" w:ascii="Arial" w:hAnsi="Arial"/>
              </w:rPr>
            </w:r>
          </w:p>
        </w:tc>
      </w:tr>
      <w:tr>
        <w:trPr>
          <w:trHeight w:val="360" w:hRule="atLeast"/>
        </w:trPr>
        <w:tc>
          <w:tcPr>
            <w:tcW w:w="6761" w:type="dxa"/>
            <w:tcBorders/>
            <w:vAlign w:val="bottom"/>
          </w:tcPr>
          <w:p>
            <w:pPr>
              <w:pStyle w:val="Normal"/>
              <w:spacing w:before="0" w:after="0"/>
              <w:rPr/>
            </w:pPr>
            <w:r>
              <w:rPr>
                <w:rFonts w:eastAsia="Arial" w:cs="Arial" w:ascii="Arial" w:hAnsi="Arial"/>
                <w:b/>
                <w:bCs/>
                <w:color w:val="666666"/>
                <w:sz w:val="28"/>
                <w:szCs w:val="28"/>
              </w:rPr>
              <w:t>Article structure</w:t>
            </w:r>
          </w:p>
        </w:tc>
        <w:tc>
          <w:tcPr>
            <w:tcW w:w="2599" w:type="dxa"/>
            <w:tcBorders/>
            <w:vAlign w:val="bottom"/>
          </w:tcPr>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255" w:hRule="atLeast"/>
        </w:trPr>
        <w:tc>
          <w:tcPr>
            <w:tcW w:w="6761" w:type="dxa"/>
            <w:tcBorders/>
            <w:vAlign w:val="bottom"/>
          </w:tcPr>
          <w:p>
            <w:pPr>
              <w:pStyle w:val="Normal"/>
              <w:spacing w:before="0" w:after="0"/>
              <w:rPr/>
            </w:pPr>
            <w:r>
              <w:rPr>
                <w:rFonts w:eastAsia="Arial" w:cs="Arial" w:ascii="Arial" w:hAnsi="Arial"/>
                <w:color w:themeColor="text1" w:val="000000"/>
                <w:sz w:val="20"/>
                <w:szCs w:val="20"/>
              </w:rPr>
              <w:t>Our guidance:</w:t>
            </w:r>
          </w:p>
        </w:tc>
        <w:tc>
          <w:tcPr>
            <w:tcW w:w="2599" w:type="dxa"/>
            <w:tcBorders/>
            <w:vAlign w:val="bottom"/>
          </w:tcPr>
          <w:p>
            <w:pPr>
              <w:pStyle w:val="Normal"/>
              <w:spacing w:before="0" w:after="0"/>
              <w:rPr/>
            </w:pPr>
            <w:r>
              <w:rPr>
                <w:rFonts w:eastAsia="Arial" w:cs="Arial" w:ascii="Arial" w:hAnsi="Arial"/>
                <w:color w:themeColor="text1" w:val="000000"/>
                <w:sz w:val="20"/>
                <w:szCs w:val="20"/>
              </w:rPr>
              <w:t>Your response:</w:t>
            </w:r>
          </w:p>
        </w:tc>
      </w:tr>
      <w:tr>
        <w:trPr>
          <w:trHeight w:val="96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We can accommodate up to 10 display items (Figures or Tables) in the main article. Each Figure and Table must fit easily within an A4 page (210 x 297 mm). Please ensure that the number and size of your Figures and Tables fulfil these requirements to avoid any delay in the acceptance of your article.</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Fonts w:eastAsia="Arial" w:cs="Arial" w:ascii="Arial" w:hAnsi="Arial"/>
                <w:sz w:val="20"/>
                <w:szCs w:val="20"/>
                <w:lang w:val="en-US"/>
              </w:rPr>
              <w:t>Confirmed. The manuscript contains 3 display items (Figures and Tables), and all sized to fit within A4 dimensions.</w:t>
            </w:r>
          </w:p>
        </w:tc>
      </w:tr>
      <w:tr>
        <w:trPr>
          <w:trHeight w:val="192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Ensure main Figures are uploaded as separate individual files. Each figure file must contain all intended panels labelled and displayed as intended and fit entirely on a single page. Do NOT include legends within the figure files, as these must be in the main manuscript.</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Supplementary Figures must be all contained in the Supplementary Information PDF and do NOT need to be uploaded separately.</w:t>
            </w:r>
            <w:r>
              <w:rPr/>
              <w:br/>
            </w:r>
            <w:r>
              <w:rPr>
                <w:rFonts w:eastAsia="Arial" w:cs="Arial" w:ascii="Arial" w:hAnsi="Arial"/>
                <w:color w:themeColor="text1" w:val="000000"/>
                <w:sz w:val="20"/>
                <w:szCs w:val="20"/>
              </w:rPr>
              <w:t xml:space="preserve"> </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Fonts w:eastAsia="Arial" w:cs="Arial" w:ascii="Arial" w:hAnsi="Arial"/>
                <w:sz w:val="20"/>
                <w:szCs w:val="20"/>
                <w:lang w:val="en-US"/>
              </w:rPr>
              <w:t>Confirmed. Main figures uploaded separately with all panels labeled; no legends included in figure files. Supplementary figures contained in SI PDF as required.</w:t>
            </w:r>
          </w:p>
        </w:tc>
      </w:tr>
      <w:tr>
        <w:trPr>
          <w:trHeight w:val="255" w:hRule="atLeast"/>
        </w:trPr>
        <w:tc>
          <w:tcPr>
            <w:tcW w:w="6761" w:type="dxa"/>
            <w:tcBorders>
              <w:top w:val="single" w:sz="4" w:space="0" w:color="000000"/>
              <w:start w:val="single" w:sz="4" w:space="0" w:color="000000"/>
              <w:end w:val="single" w:sz="4" w:space="0" w:color="000000"/>
            </w:tcBorders>
          </w:tcPr>
          <w:p>
            <w:pPr>
              <w:pStyle w:val="Normal"/>
              <w:spacing w:before="0" w:after="0"/>
              <w:rPr>
                <w:rFonts w:ascii="Arial" w:hAnsi="Arial" w:eastAsia="Arial" w:cs="Arial"/>
                <w:b/>
                <w:bCs/>
                <w:color w:themeColor="text1" w:val="000000"/>
                <w:sz w:val="20"/>
                <w:szCs w:val="20"/>
              </w:rPr>
            </w:pPr>
            <w:r>
              <w:rPr>
                <w:rFonts w:eastAsia="Arial" w:cs="Arial" w:ascii="Arial" w:hAnsi="Arial"/>
                <w:b/>
                <w:bCs/>
                <w:color w:themeColor="text1" w:val="000000"/>
                <w:sz w:val="20"/>
                <w:szCs w:val="20"/>
              </w:rPr>
              <w:t>Please ensure your main manuscript file includes the following sections, in this order:</w:t>
            </w:r>
          </w:p>
        </w:tc>
        <w:tc>
          <w:tcPr>
            <w:tcW w:w="2599" w:type="dxa"/>
            <w:tcBorders>
              <w:top w:val="single" w:sz="4" w:space="0" w:color="000000"/>
              <w:start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420" w:hRule="atLeast"/>
        </w:trPr>
        <w:tc>
          <w:tcPr>
            <w:tcW w:w="6761" w:type="dxa"/>
            <w:tcBorders>
              <w:start w:val="single" w:sz="4" w:space="0" w:color="000000"/>
              <w:bottom w:val="single" w:sz="4" w:space="0" w:color="000000"/>
              <w:end w:val="single" w:sz="4" w:space="0" w:color="000000"/>
            </w:tcBorders>
          </w:tcPr>
          <w:p>
            <w:pPr>
              <w:pStyle w:val="Normal"/>
              <w:spacing w:before="0" w:after="0"/>
              <w:rPr/>
            </w:pPr>
            <w:r>
              <w:rPr>
                <w:rFonts w:eastAsia="Arial" w:cs="Arial" w:ascii="Arial" w:hAnsi="Arial"/>
                <w:i/>
                <w:iCs/>
                <w:color w:themeColor="text1" w:val="000000"/>
                <w:sz w:val="20"/>
                <w:szCs w:val="20"/>
              </w:rPr>
              <w:t>Title</w:t>
            </w:r>
            <w:r>
              <w:rPr/>
              <w:br/>
            </w:r>
            <w:r>
              <w:rPr>
                <w:rFonts w:eastAsia="Arial" w:cs="Arial" w:ascii="Arial" w:hAnsi="Arial"/>
                <w:i/>
                <w:iCs/>
                <w:color w:themeColor="text1" w:val="000000"/>
                <w:sz w:val="20"/>
                <w:szCs w:val="20"/>
              </w:rPr>
              <w:t xml:space="preserve"> Author list</w:t>
            </w:r>
            <w:r>
              <w:rPr/>
              <w:br/>
            </w:r>
            <w:r>
              <w:rPr>
                <w:rFonts w:eastAsia="Arial" w:cs="Arial" w:ascii="Arial" w:hAnsi="Arial"/>
                <w:i/>
                <w:iCs/>
                <w:color w:themeColor="text1" w:val="000000"/>
                <w:sz w:val="20"/>
                <w:szCs w:val="20"/>
              </w:rPr>
              <w:t xml:space="preserve"> Affiliations</w:t>
            </w:r>
            <w:r>
              <w:rPr/>
              <w:br/>
            </w:r>
            <w:r>
              <w:rPr>
                <w:rFonts w:eastAsia="Arial" w:cs="Arial" w:ascii="Arial" w:hAnsi="Arial"/>
                <w:i/>
                <w:iCs/>
                <w:color w:themeColor="text1" w:val="000000"/>
                <w:sz w:val="20"/>
                <w:szCs w:val="20"/>
              </w:rPr>
              <w:t xml:space="preserve"> Abstract</w:t>
            </w:r>
            <w:r>
              <w:rPr/>
              <w:br/>
            </w:r>
            <w:r>
              <w:rPr>
                <w:rFonts w:eastAsia="Arial" w:cs="Arial" w:ascii="Arial" w:hAnsi="Arial"/>
                <w:i/>
                <w:iCs/>
                <w:color w:themeColor="text1" w:val="000000"/>
                <w:sz w:val="20"/>
                <w:szCs w:val="20"/>
              </w:rPr>
              <w:t xml:space="preserve"> Introduction</w:t>
            </w:r>
            <w:r>
              <w:rPr/>
              <w:br/>
            </w:r>
            <w:r>
              <w:rPr>
                <w:rFonts w:eastAsia="Arial" w:cs="Arial" w:ascii="Arial" w:hAnsi="Arial"/>
                <w:i/>
                <w:iCs/>
                <w:color w:themeColor="text1" w:val="000000"/>
                <w:sz w:val="20"/>
                <w:szCs w:val="20"/>
              </w:rPr>
              <w:t xml:space="preserve"> Results</w:t>
            </w:r>
            <w:r>
              <w:rPr/>
              <w:br/>
            </w:r>
            <w:r>
              <w:rPr>
                <w:rFonts w:eastAsia="Arial" w:cs="Arial" w:ascii="Arial" w:hAnsi="Arial"/>
                <w:i/>
                <w:iCs/>
                <w:color w:themeColor="text1" w:val="000000"/>
                <w:sz w:val="20"/>
                <w:szCs w:val="20"/>
              </w:rPr>
              <w:t xml:space="preserve"> Discussion (optional)</w:t>
            </w:r>
            <w:r>
              <w:rPr/>
              <w:br/>
            </w:r>
            <w:r>
              <w:rPr>
                <w:rFonts w:eastAsia="Arial" w:cs="Arial" w:ascii="Arial" w:hAnsi="Arial"/>
                <w:i/>
                <w:iCs/>
                <w:color w:themeColor="text1" w:val="000000"/>
                <w:sz w:val="20"/>
                <w:szCs w:val="20"/>
              </w:rPr>
              <w:t xml:space="preserve"> Results and Discussion (optional)</w:t>
            </w:r>
            <w:r>
              <w:rPr/>
              <w:br/>
            </w:r>
            <w:r>
              <w:rPr>
                <w:rFonts w:eastAsia="Arial" w:cs="Arial" w:ascii="Arial" w:hAnsi="Arial"/>
                <w:i/>
                <w:iCs/>
                <w:color w:themeColor="text1" w:val="000000"/>
                <w:sz w:val="20"/>
                <w:szCs w:val="20"/>
              </w:rPr>
              <w:t xml:space="preserve"> Methods</w:t>
            </w:r>
            <w:r>
              <w:rPr/>
              <w:br/>
            </w:r>
            <w:r>
              <w:rPr>
                <w:rFonts w:eastAsia="Arial" w:cs="Arial" w:ascii="Arial" w:hAnsi="Arial"/>
                <w:i/>
                <w:iCs/>
                <w:color w:themeColor="text1" w:val="000000"/>
                <w:sz w:val="20"/>
                <w:szCs w:val="20"/>
              </w:rPr>
              <w:t xml:space="preserve"> Data Availability</w:t>
            </w:r>
            <w:r>
              <w:rPr/>
              <w:br/>
            </w:r>
            <w:r>
              <w:rPr>
                <w:rFonts w:eastAsia="Arial" w:cs="Arial" w:ascii="Arial" w:hAnsi="Arial"/>
                <w:i/>
                <w:iCs/>
                <w:color w:themeColor="text1" w:val="000000"/>
                <w:sz w:val="20"/>
                <w:szCs w:val="20"/>
              </w:rPr>
              <w:t xml:space="preserve"> Code Availability (if relevant)</w:t>
            </w:r>
            <w:r>
              <w:rPr/>
              <w:br/>
            </w:r>
            <w:r>
              <w:rPr>
                <w:rFonts w:eastAsia="Arial" w:cs="Arial" w:ascii="Arial" w:hAnsi="Arial"/>
                <w:i/>
                <w:iCs/>
                <w:color w:themeColor="text1" w:val="000000"/>
                <w:sz w:val="20"/>
                <w:szCs w:val="20"/>
              </w:rPr>
              <w:t xml:space="preserve"> References</w:t>
            </w:r>
            <w:r>
              <w:rPr/>
              <w:br/>
            </w:r>
            <w:r>
              <w:rPr>
                <w:rFonts w:eastAsia="Arial" w:cs="Arial" w:ascii="Arial" w:hAnsi="Arial"/>
                <w:i/>
                <w:iCs/>
                <w:color w:themeColor="text1" w:val="000000"/>
                <w:sz w:val="20"/>
                <w:szCs w:val="20"/>
              </w:rPr>
              <w:t xml:space="preserve"> Acknowledgements</w:t>
            </w:r>
            <w:r>
              <w:rPr/>
              <w:br/>
            </w:r>
            <w:r>
              <w:rPr>
                <w:rFonts w:eastAsia="Arial" w:cs="Arial" w:ascii="Arial" w:hAnsi="Arial"/>
                <w:i/>
                <w:iCs/>
                <w:color w:themeColor="text1" w:val="000000"/>
                <w:sz w:val="20"/>
                <w:szCs w:val="20"/>
              </w:rPr>
              <w:t xml:space="preserve"> Author Contributions Statement</w:t>
            </w:r>
            <w:r>
              <w:rPr/>
              <w:br/>
            </w:r>
            <w:r>
              <w:rPr>
                <w:rFonts w:eastAsia="Arial" w:cs="Arial" w:ascii="Arial" w:hAnsi="Arial"/>
                <w:i/>
                <w:iCs/>
                <w:color w:themeColor="text1" w:val="000000"/>
                <w:sz w:val="20"/>
                <w:szCs w:val="20"/>
              </w:rPr>
              <w:t xml:space="preserve"> Competing Interests Statement</w:t>
            </w:r>
            <w:r>
              <w:rPr/>
              <w:br/>
            </w:r>
            <w:r>
              <w:rPr>
                <w:rFonts w:eastAsia="Arial" w:cs="Arial" w:ascii="Arial" w:hAnsi="Arial"/>
                <w:i/>
                <w:iCs/>
                <w:color w:themeColor="text1" w:val="000000"/>
                <w:sz w:val="20"/>
                <w:szCs w:val="20"/>
              </w:rPr>
              <w:t xml:space="preserve"> Tables</w:t>
            </w:r>
            <w:r>
              <w:rPr/>
              <w:br/>
            </w:r>
            <w:r>
              <w:rPr>
                <w:rFonts w:eastAsia="Arial" w:cs="Arial" w:ascii="Arial" w:hAnsi="Arial"/>
                <w:i/>
                <w:iCs/>
                <w:color w:themeColor="text1" w:val="000000"/>
                <w:sz w:val="20"/>
                <w:szCs w:val="20"/>
              </w:rPr>
              <w:t xml:space="preserve"> Figure Legends/Captions (for main text figures)</w:t>
            </w:r>
          </w:p>
        </w:tc>
        <w:tc>
          <w:tcPr>
            <w:tcW w:w="2599" w:type="dxa"/>
            <w:tcBorders>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Fonts w:eastAsia="Arial" w:cs="Arial" w:ascii="Arial" w:hAnsi="Arial"/>
                <w:sz w:val="20"/>
                <w:szCs w:val="20"/>
                <w:lang w:val="en-US"/>
              </w:rPr>
              <w:t>Confirmed. All required sections are included in the specified order.</w:t>
            </w:r>
          </w:p>
        </w:tc>
      </w:tr>
      <w:tr>
        <w:trPr>
          <w:trHeight w:val="1200" w:hRule="atLeast"/>
        </w:trPr>
        <w:tc>
          <w:tcPr>
            <w:tcW w:w="6761" w:type="dxa"/>
            <w:tcBorders>
              <w:top w:val="single" w:sz="4" w:space="0" w:color="000000"/>
              <w:start w:val="single" w:sz="4" w:space="0" w:color="000000"/>
              <w:end w:val="single" w:sz="4" w:space="0" w:color="000000"/>
            </w:tcBorders>
          </w:tcPr>
          <w:p>
            <w:pPr>
              <w:pStyle w:val="Style21"/>
              <w:rPr/>
            </w:pPr>
            <w:r>
              <w:rPr/>
              <w:t>We do not edit Supplementary Information files; they will be uploaded with the published article as they are submitted with the final version of your manuscript. Any tracked changes should be removed from the file and the file should be provided as a PDF file. Supplementary Figures do not need to be provided separately.</w:t>
            </w:r>
          </w:p>
        </w:tc>
        <w:tc>
          <w:tcPr>
            <w:tcW w:w="2599" w:type="dxa"/>
            <w:tcBorders>
              <w:top w:val="single" w:sz="4" w:space="0" w:color="000000"/>
              <w:start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SI submitted as a clean PDF with all supplementary figures included.</w:t>
            </w:r>
          </w:p>
        </w:tc>
      </w:tr>
      <w:tr>
        <w:trPr>
          <w:trHeight w:val="255" w:hRule="atLeast"/>
        </w:trPr>
        <w:tc>
          <w:tcPr>
            <w:tcW w:w="6761" w:type="dxa"/>
            <w:tcBorders/>
            <w:vAlign w:val="bottom"/>
          </w:tcPr>
          <w:p>
            <w:pPr>
              <w:pStyle w:val="Normal"/>
              <w:spacing w:before="0" w:after="0"/>
              <w:rPr/>
            </w:pPr>
            <w:r>
              <w:rPr>
                <w:rFonts w:eastAsia="Arial" w:cs="Arial" w:ascii="Arial" w:hAnsi="Arial"/>
                <w:color w:themeColor="text1" w:val="000000"/>
                <w:sz w:val="16"/>
                <w:szCs w:val="16"/>
              </w:rPr>
              <w:t xml:space="preserve"> </w:t>
            </w:r>
          </w:p>
        </w:tc>
        <w:tc>
          <w:tcPr>
            <w:tcW w:w="2599" w:type="dxa"/>
            <w:tcBorders/>
            <w:vAlign w:val="bottom"/>
          </w:tcPr>
          <w:p>
            <w:pPr>
              <w:pStyle w:val="Normal"/>
              <w:widowControl/>
              <w:bidi w:val="0"/>
              <w:spacing w:lineRule="auto" w:line="278" w:before="0" w:after="160"/>
              <w:jc w:val="start"/>
              <w:rPr/>
            </w:pPr>
            <w:r>
              <w:rPr/>
            </w:r>
          </w:p>
        </w:tc>
      </w:tr>
      <w:tr>
        <w:trPr>
          <w:trHeight w:val="360" w:hRule="atLeast"/>
        </w:trPr>
        <w:tc>
          <w:tcPr>
            <w:tcW w:w="6761" w:type="dxa"/>
            <w:tcBorders/>
            <w:vAlign w:val="bottom"/>
          </w:tcPr>
          <w:p>
            <w:pPr>
              <w:pStyle w:val="Normal"/>
              <w:spacing w:before="0" w:after="0"/>
              <w:rPr/>
            </w:pPr>
            <w:r>
              <w:rPr>
                <w:rFonts w:eastAsia="Arial" w:cs="Arial" w:ascii="Arial" w:hAnsi="Arial"/>
                <w:b/>
                <w:bCs/>
                <w:color w:val="666666"/>
                <w:sz w:val="28"/>
                <w:szCs w:val="28"/>
              </w:rPr>
              <w:t>Main text</w:t>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vAlign w:val="bottom"/>
          </w:tcPr>
          <w:p>
            <w:pPr>
              <w:pStyle w:val="Normal"/>
              <w:spacing w:before="0" w:after="0"/>
              <w:rPr/>
            </w:pPr>
            <w:r>
              <w:rPr>
                <w:rFonts w:eastAsia="Arial" w:cs="Arial" w:ascii="Arial" w:hAnsi="Arial"/>
                <w:color w:themeColor="text1" w:val="000000"/>
                <w:sz w:val="20"/>
                <w:szCs w:val="20"/>
              </w:rPr>
              <w:t>Our guidance:</w:t>
            </w:r>
          </w:p>
        </w:tc>
        <w:tc>
          <w:tcPr>
            <w:tcW w:w="2599" w:type="dxa"/>
            <w:tcBorders/>
            <w:vAlign w:val="bottom"/>
          </w:tcPr>
          <w:p>
            <w:pPr>
              <w:pStyle w:val="Normal"/>
              <w:spacing w:before="0" w:after="0"/>
              <w:rPr/>
            </w:pPr>
            <w:r>
              <w:rPr>
                <w:rFonts w:eastAsia="Arial" w:cs="Arial" w:ascii="Arial" w:hAnsi="Arial"/>
                <w:color w:themeColor="text1" w:val="000000"/>
                <w:sz w:val="20"/>
                <w:szCs w:val="20"/>
              </w:rPr>
              <w:t>Your response:</w:t>
            </w:r>
          </w:p>
        </w:tc>
      </w:tr>
      <w:tr>
        <w:trPr>
          <w:trHeight w:val="72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refrain from using words such as new/novel/first, when referring to the scientific findings. Please also remove exaggerated language such as 'extremely'/'outstanding'</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Manuscript reviewed and all promotional/exaggerated language removed.</w:t>
            </w:r>
          </w:p>
        </w:tc>
      </w:tr>
      <w:tr>
        <w:trPr>
          <w:trHeight w:val="72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do not use italics, bold font, underlining or speech marks/quotation marks except in headings unless required for technical terms (in both the main text and the display items).</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Formatting cleaned</w:t>
            </w:r>
          </w:p>
        </w:tc>
      </w:tr>
      <w:tr>
        <w:trPr>
          <w:trHeight w:val="168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make sure that mathematical terms throughout your manuscript and Supplementary Information (including in figures, figure axes, and legends) conform strictly to the following guidelines. Equations must be supplied in editable format, and not as images. Scalar variables (e.g. x, V, χ) must be typeset in italic, whereas multi-letter variables and functions (e.g. log) must be formatted in roman. Vectors (such as the wavevector k or the magnetic field vector B) must be typeset in bold without italics.</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Mathematical notation conforms to guidelines; equations in editable format.</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label equations sequentially as (1), (2), (3), etc.</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All equations labeled sequentially</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use italics for species names, both in the main text and the display items.</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rPr>
            </w:pPr>
            <w:r>
              <w:rPr>
                <w:rFonts w:eastAsia="Arial" w:cs="Arial" w:ascii="Arial" w:hAnsi="Arial"/>
                <w:sz w:val="20"/>
                <w:szCs w:val="20"/>
              </w:rPr>
              <w:t>Confirmed. Common names used; no scientific names requiring italics.</w:t>
            </w:r>
          </w:p>
        </w:tc>
      </w:tr>
      <w:tr>
        <w:trPr>
          <w:trHeight w:val="255" w:hRule="atLeast"/>
        </w:trPr>
        <w:tc>
          <w:tcPr>
            <w:tcW w:w="6761" w:type="dxa"/>
            <w:tcBorders>
              <w:top w:val="single" w:sz="4" w:space="0" w:color="000000"/>
            </w:tcBorders>
            <w:vAlign w:val="bottom"/>
          </w:tcPr>
          <w:p>
            <w:pPr>
              <w:pStyle w:val="Normal"/>
              <w:spacing w:before="0" w:after="0"/>
              <w:rPr/>
            </w:pPr>
            <w:r>
              <w:rPr>
                <w:rFonts w:eastAsia="Arial" w:cs="Arial" w:ascii="Arial" w:hAnsi="Arial"/>
                <w:color w:themeColor="text1" w:val="000000"/>
                <w:sz w:val="16"/>
                <w:szCs w:val="16"/>
              </w:rPr>
              <w:t xml:space="preserve"> </w:t>
            </w:r>
          </w:p>
        </w:tc>
        <w:tc>
          <w:tcPr>
            <w:tcW w:w="2599" w:type="dxa"/>
            <w:tcBorders>
              <w:top w:val="single" w:sz="4" w:space="0" w:color="000000"/>
            </w:tcBorders>
            <w:vAlign w:val="bottom"/>
          </w:tcPr>
          <w:p>
            <w:pPr>
              <w:pStyle w:val="Normal"/>
              <w:widowControl/>
              <w:bidi w:val="0"/>
              <w:spacing w:lineRule="auto" w:line="278" w:before="0" w:after="160"/>
              <w:jc w:val="start"/>
              <w:rPr/>
            </w:pPr>
            <w:r>
              <w:rPr/>
            </w:r>
          </w:p>
        </w:tc>
      </w:tr>
      <w:tr>
        <w:trPr>
          <w:trHeight w:val="360" w:hRule="atLeast"/>
        </w:trPr>
        <w:tc>
          <w:tcPr>
            <w:tcW w:w="6761" w:type="dxa"/>
            <w:tcBorders/>
            <w:vAlign w:val="bottom"/>
          </w:tcPr>
          <w:p>
            <w:pPr>
              <w:pStyle w:val="Normal"/>
              <w:spacing w:before="0" w:after="0"/>
              <w:rPr/>
            </w:pPr>
            <w:r>
              <w:rPr>
                <w:rFonts w:eastAsia="Arial" w:cs="Arial" w:ascii="Arial" w:hAnsi="Arial"/>
                <w:b/>
                <w:bCs/>
                <w:color w:val="666666"/>
                <w:sz w:val="28"/>
                <w:szCs w:val="28"/>
              </w:rPr>
              <w:t>Figures and Tables</w:t>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vAlign w:val="bottom"/>
          </w:tcPr>
          <w:p>
            <w:pPr>
              <w:pStyle w:val="Normal"/>
              <w:spacing w:before="0" w:after="0"/>
              <w:rPr/>
            </w:pPr>
            <w:r>
              <w:rPr>
                <w:rFonts w:eastAsia="Arial" w:cs="Arial" w:ascii="Arial" w:hAnsi="Arial"/>
                <w:color w:themeColor="text1" w:val="000000"/>
                <w:sz w:val="20"/>
                <w:szCs w:val="20"/>
              </w:rPr>
              <w:t>Our guidance:</w:t>
            </w:r>
          </w:p>
        </w:tc>
        <w:tc>
          <w:tcPr>
            <w:tcW w:w="2599" w:type="dxa"/>
            <w:tcBorders/>
            <w:vAlign w:val="bottom"/>
          </w:tcPr>
          <w:p>
            <w:pPr>
              <w:pStyle w:val="Normal"/>
              <w:spacing w:before="0" w:after="0"/>
              <w:rPr/>
            </w:pPr>
            <w:r>
              <w:rPr>
                <w:rFonts w:eastAsia="Arial" w:cs="Arial" w:ascii="Arial" w:hAnsi="Arial"/>
                <w:color w:themeColor="text1" w:val="000000"/>
                <w:sz w:val="20"/>
                <w:szCs w:val="20"/>
              </w:rPr>
              <w:t>Your response:</w:t>
            </w:r>
          </w:p>
        </w:tc>
      </w:tr>
      <w:tr>
        <w:trPr>
          <w:trHeight w:val="960" w:hRule="atLeast"/>
        </w:trPr>
        <w:tc>
          <w:tcPr>
            <w:tcW w:w="6761" w:type="dxa"/>
            <w:tcBorders>
              <w:top w:val="single" w:sz="4" w:space="0" w:color="000000"/>
              <w:start w:val="single" w:sz="4" w:space="0" w:color="000000"/>
            </w:tcBorders>
          </w:tcPr>
          <w:p>
            <w:pPr>
              <w:pStyle w:val="Normal"/>
              <w:spacing w:before="0" w:after="0"/>
              <w:rPr/>
            </w:pPr>
            <w:r>
              <w:rPr>
                <w:rFonts w:eastAsia="Arial" w:cs="Arial" w:ascii="Arial" w:hAnsi="Arial"/>
                <w:color w:themeColor="text1" w:val="000000"/>
                <w:sz w:val="20"/>
                <w:szCs w:val="20"/>
              </w:rPr>
              <w:t xml:space="preserve">Please see the guidelines linked below for detailed instructions about how your figures should be prepared. Following these instructions will reduce the chances of delays should we need to request replacement artwork from you at a later stage.                            </w:t>
            </w:r>
          </w:p>
        </w:tc>
        <w:tc>
          <w:tcPr>
            <w:tcW w:w="2599" w:type="dxa"/>
            <w:tcBorders>
              <w:top w:val="single" w:sz="4" w:space="0" w:color="000000"/>
              <w:start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Guidelines reviewed and followed.</w:t>
            </w:r>
          </w:p>
        </w:tc>
      </w:tr>
      <w:tr>
        <w:trPr>
          <w:trHeight w:val="255" w:hRule="atLeast"/>
        </w:trPr>
        <w:tc>
          <w:tcPr>
            <w:tcW w:w="6761" w:type="dxa"/>
            <w:tcBorders>
              <w:start w:val="single" w:sz="4" w:space="0" w:color="000000"/>
              <w:bottom w:val="single" w:sz="4" w:space="0" w:color="000000"/>
            </w:tcBorders>
          </w:tcPr>
          <w:p>
            <w:pPr>
              <w:pStyle w:val="Normal"/>
              <w:spacing w:before="0" w:after="0"/>
              <w:rPr/>
            </w:pPr>
            <w:hyperlink r:id="rId2">
              <w:r>
                <w:rPr>
                  <w:rStyle w:val="Hyperlink"/>
                  <w:rFonts w:eastAsia="Arial" w:cs="Arial" w:ascii="Arial" w:hAnsi="Arial"/>
                  <w:color w:val="0000FF"/>
                  <w:sz w:val="20"/>
                  <w:szCs w:val="20"/>
                </w:rPr>
                <w:t>https://www.nature.com/documents/NRJs-guide-to-preparing-final-artwork.pdf</w:t>
              </w:r>
            </w:hyperlink>
          </w:p>
        </w:tc>
        <w:tc>
          <w:tcPr>
            <w:tcW w:w="2599" w:type="dxa"/>
            <w:tcBorders>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5010" w:hRule="atLeast"/>
        </w:trPr>
        <w:tc>
          <w:tcPr>
            <w:tcW w:w="6761" w:type="dxa"/>
            <w:tcBorders>
              <w:top w:val="single" w:sz="4" w:space="0" w:color="000000"/>
              <w:start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Wherever statistics have been derived (e.g. error bars, box plots, statistical significance) the legend needs to provide and define the n number (i.e. the sample size used to derive statistics) as a precise value (not a range). Please define how many replicates were performed and whether they are biological (derived from different experimental units or subjects) or technical (multiple contemporary measurements from the same experimental unit or subject). Samples should be unambiguously described, including a clear definition of the unit of study. In studies using model organisms, cell lines, primary cell cultures, plants or micro-organisms, the unit of study is the smallest object that could be randomly and independently assigned to an intervention. The groups being compared, including control groups, should be clearly defined. If no control group has been used, the rationale for this should be stated. Please ensure there are enough details about sample collection to distinguish between independent data points and technical replicates- splitting a biological sample into 3 tubes or wells receiving the same treatment does not constitute independent replication.</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We strongly discourage deriving statistics from technical replicates or less than 3 biological replicates, unless there is a clear scientific justification for why providing this information is important. Conflating technical and biological variability, e.g., by pooling technically replicates samples across independent experiments is strongly discouraged.</w:t>
            </w:r>
          </w:p>
        </w:tc>
        <w:tc>
          <w:tcPr>
            <w:tcW w:w="2599" w:type="dxa"/>
            <w:tcBorders>
              <w:top w:val="single" w:sz="4" w:space="0" w:color="000000"/>
              <w:start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All statistics clearly report independent datasets/samples.</w:t>
            </w:r>
          </w:p>
        </w:tc>
      </w:tr>
      <w:tr>
        <w:trPr>
          <w:trHeight w:val="960" w:hRule="atLeast"/>
        </w:trPr>
        <w:tc>
          <w:tcPr>
            <w:tcW w:w="6761" w:type="dxa"/>
            <w:tcBorders>
              <w:start w:val="single" w:sz="4" w:space="0" w:color="000000"/>
              <w:bottom w:val="single" w:sz="4" w:space="0" w:color="000000"/>
              <w:end w:val="single" w:sz="4" w:space="0" w:color="000000"/>
            </w:tcBorders>
          </w:tcPr>
          <w:p>
            <w:pPr>
              <w:pStyle w:val="Normal"/>
              <w:spacing w:before="0" w:after="0"/>
              <w:rPr/>
            </w:pPr>
            <w:r>
              <w:rPr>
                <w:rFonts w:eastAsia="Arial" w:cs="Arial" w:ascii="Arial" w:hAnsi="Arial"/>
                <w:b/>
                <w:bCs/>
                <w:color w:themeColor="text1" w:val="000000"/>
                <w:sz w:val="20"/>
                <w:szCs w:val="20"/>
              </w:rPr>
              <w:t>Please note that this information is missing in the legend(s) of figure(s) 2e,f.</w:t>
            </w:r>
            <w:r>
              <w:rPr/>
              <w:br/>
            </w:r>
            <w:r>
              <w:rPr>
                <w:rFonts w:eastAsia="Arial" w:cs="Arial" w:ascii="Arial" w:hAnsi="Arial"/>
                <w:b/>
                <w:bCs/>
                <w:color w:themeColor="text1" w:val="000000"/>
                <w:sz w:val="20"/>
                <w:szCs w:val="20"/>
              </w:rPr>
              <w:t xml:space="preserve"> </w:t>
            </w:r>
            <w:r>
              <w:rPr/>
              <w:br/>
            </w:r>
            <w:r>
              <w:rPr>
                <w:rFonts w:eastAsia="Arial" w:cs="Arial" w:ascii="Arial" w:hAnsi="Arial"/>
                <w:b/>
                <w:bCs/>
                <w:color w:themeColor="text1" w:val="000000"/>
                <w:sz w:val="20"/>
                <w:szCs w:val="20"/>
              </w:rPr>
              <w:t xml:space="preserve"> </w:t>
            </w:r>
          </w:p>
        </w:tc>
        <w:tc>
          <w:tcPr>
            <w:tcW w:w="2599" w:type="dxa"/>
            <w:tcBorders>
              <w:start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1200" w:hRule="atLeast"/>
        </w:trPr>
        <w:tc>
          <w:tcPr>
            <w:tcW w:w="6761" w:type="dxa"/>
            <w:tcBorders>
              <w:top w:val="single" w:sz="4" w:space="0" w:color="000000"/>
              <w:start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All error bars need to be defined in the legends (e.g. SD, SEM) together with a measure of centre (e.g. mean, median). For example, the legends should state something along the lines of “Data are presented as mean values +/- SEM” as appropriate. All box plots need to be defined in the legends in terms of minima, maxima, centre, bounds of box and whiskers and percentile.</w:t>
            </w:r>
          </w:p>
        </w:tc>
        <w:tc>
          <w:tcPr>
            <w:tcW w:w="2599" w:type="dxa"/>
            <w:tcBorders>
              <w:top w:val="single" w:sz="4" w:space="0" w:color="000000"/>
              <w:start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Revised. Box plot components (minima, maxima, center, bounds, whiskers, percentiles) defined</w:t>
            </w:r>
          </w:p>
        </w:tc>
      </w:tr>
      <w:tr>
        <w:trPr>
          <w:trHeight w:val="1200" w:hRule="atLeast"/>
        </w:trPr>
        <w:tc>
          <w:tcPr>
            <w:tcW w:w="6761" w:type="dxa"/>
            <w:tcBorders>
              <w:start w:val="single" w:sz="4" w:space="0" w:color="000000"/>
              <w:bottom w:val="single" w:sz="4" w:space="0" w:color="000000"/>
              <w:end w:val="single" w:sz="4" w:space="0" w:color="000000"/>
            </w:tcBorders>
          </w:tcPr>
          <w:p>
            <w:pPr>
              <w:pStyle w:val="Normal"/>
              <w:spacing w:before="0" w:after="0"/>
              <w:rPr/>
            </w:pPr>
            <w:r>
              <w:rPr/>
            </w:r>
          </w:p>
          <w:p>
            <w:pPr>
              <w:pStyle w:val="Normal"/>
              <w:spacing w:before="0" w:after="0"/>
              <w:rPr/>
            </w:pPr>
            <w:r>
              <w:rPr/>
            </w:r>
          </w:p>
          <w:p>
            <w:pPr>
              <w:pStyle w:val="Normal"/>
              <w:spacing w:before="0" w:after="0"/>
              <w:rPr/>
            </w:pPr>
            <w:r>
              <w:rPr>
                <w:rFonts w:eastAsia="Arial" w:cs="Arial" w:ascii="Arial" w:hAnsi="Arial"/>
                <w:b/>
                <w:bCs/>
                <w:color w:themeColor="text1" w:val="000000"/>
                <w:sz w:val="20"/>
                <w:szCs w:val="20"/>
              </w:rPr>
              <w:t>Please note that the box plots need to be defined in terms of minima, maxima, centre, bounds of box and whiskers and percentile in the legend(s) of figure(s) 2e,f.</w:t>
            </w:r>
          </w:p>
        </w:tc>
        <w:tc>
          <w:tcPr>
            <w:tcW w:w="2599" w:type="dxa"/>
            <w:tcBorders>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Revised. Box plot components (minima, maxima, center, bounds, whiskers, percentiles) defined</w:t>
            </w:r>
          </w:p>
        </w:tc>
      </w:tr>
      <w:tr>
        <w:trPr>
          <w:trHeight w:val="2370" w:hRule="atLeast"/>
        </w:trPr>
        <w:tc>
          <w:tcPr>
            <w:tcW w:w="6761" w:type="dxa"/>
            <w:tcBorders>
              <w:top w:val="single" w:sz="4" w:space="0" w:color="000000"/>
              <w:start w:val="single" w:sz="4" w:space="0" w:color="000000"/>
              <w:end w:val="single" w:sz="4" w:space="0" w:color="000000"/>
            </w:tcBorders>
          </w:tcPr>
          <w:p>
            <w:pPr>
              <w:pStyle w:val="Normal"/>
              <w:spacing w:before="0" w:after="0"/>
              <w:rPr>
                <w:rFonts w:ascii="Arial" w:hAnsi="Arial" w:eastAsia="Arial" w:cs="Arial"/>
                <w:color w:themeColor="text1" w:val="000000"/>
                <w:sz w:val="20"/>
                <w:szCs w:val="20"/>
              </w:rPr>
            </w:pPr>
            <w:r>
              <w:rPr>
                <w:rFonts w:eastAsia="Arial" w:cs="Arial" w:ascii="Arial" w:hAnsi="Arial"/>
                <w:color w:themeColor="text1" w:val="000000"/>
                <w:sz w:val="20"/>
                <w:szCs w:val="20"/>
              </w:rPr>
              <w:t>The figure legends must indicate the statistical test used. Where appropriate, please indicate in the figure legends whether the statistical tests were one-sided or two-sided and whether adjustments were made for multiple comparisons. For null hypothesis testing, please indicate the test statistic (e.g. F, t, r) with confidence intervals, effect sizes, degrees of freedom and P values noted. Please provide the test results (e.g. P values) as exact values whenever possible and with confidence intervals noted.</w:t>
            </w:r>
            <w:r>
              <w:rPr/>
              <w:br/>
            </w:r>
            <w:r>
              <w:rPr>
                <w:rFonts w:eastAsia="Arial" w:cs="Arial" w:ascii="Arial" w:hAnsi="Arial"/>
                <w:color w:themeColor="text1" w:val="000000"/>
                <w:sz w:val="20"/>
                <w:szCs w:val="20"/>
              </w:rPr>
              <w:t xml:space="preserve"> </w:t>
            </w:r>
            <w:r>
              <w:rPr/>
              <w:br/>
              <w:br/>
            </w:r>
          </w:p>
        </w:tc>
        <w:tc>
          <w:tcPr>
            <w:tcW w:w="2599" w:type="dxa"/>
            <w:tcBorders>
              <w:top w:val="single" w:sz="4" w:space="0" w:color="000000"/>
              <w:start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1440" w:hRule="atLeast"/>
        </w:trPr>
        <w:tc>
          <w:tcPr>
            <w:tcW w:w="6761" w:type="dxa"/>
            <w:tcBorders>
              <w:start w:val="single" w:sz="4" w:space="0" w:color="000000"/>
              <w:bottom w:val="single" w:sz="4" w:space="0" w:color="000000"/>
              <w:end w:val="single" w:sz="4" w:space="0" w:color="000000"/>
            </w:tcBorders>
          </w:tcPr>
          <w:p>
            <w:pPr>
              <w:pStyle w:val="Normal"/>
              <w:spacing w:before="0" w:after="0"/>
              <w:rPr>
                <w:rFonts w:ascii="Arial" w:hAnsi="Arial" w:eastAsia="Arial" w:cs="Arial"/>
                <w:b/>
                <w:bCs/>
                <w:color w:themeColor="text1" w:val="000000"/>
                <w:sz w:val="20"/>
                <w:szCs w:val="20"/>
              </w:rPr>
            </w:pPr>
            <w:r>
              <w:rPr>
                <w:rFonts w:eastAsia="Arial" w:cs="Arial" w:ascii="Arial" w:hAnsi="Arial"/>
                <w:b/>
                <w:bCs/>
                <w:color w:themeColor="text1" w:val="000000"/>
                <w:sz w:val="20"/>
                <w:szCs w:val="20"/>
              </w:rPr>
              <w:t>Please  indicate the statistical test used for data analysis and where appropriate, please specify whether it was one-sided or two-sided and whether adjustments were made for multiple comparisons, in the legend(s) of figure(s) 3d.</w:t>
            </w:r>
            <w:r>
              <w:rPr/>
              <w:br/>
            </w:r>
            <w:r>
              <w:rPr>
                <w:rFonts w:eastAsia="Arial" w:cs="Arial" w:ascii="Arial" w:hAnsi="Arial"/>
                <w:b/>
                <w:bCs/>
                <w:color w:themeColor="text1" w:val="000000"/>
                <w:sz w:val="20"/>
                <w:szCs w:val="20"/>
              </w:rPr>
              <w:t xml:space="preserve"> </w:t>
            </w:r>
            <w:r>
              <w:rPr/>
              <w:br/>
            </w:r>
          </w:p>
        </w:tc>
        <w:tc>
          <w:tcPr>
            <w:tcW w:w="2599" w:type="dxa"/>
            <w:tcBorders>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48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eastAsia="Arial" w:cs="Arial"/>
                <w:color w:themeColor="text1" w:val="000000"/>
                <w:sz w:val="20"/>
                <w:szCs w:val="20"/>
              </w:rPr>
            </w:pPr>
            <w:r>
              <w:rPr>
                <w:rFonts w:eastAsia="Arial" w:cs="Arial" w:ascii="Arial" w:hAnsi="Arial"/>
                <w:color w:themeColor="text1" w:val="000000"/>
                <w:sz w:val="20"/>
                <w:szCs w:val="20"/>
              </w:rPr>
              <w:t>Extended data items are not permitted. Please place them in the Supplementary Information.</w:t>
            </w:r>
          </w:p>
          <w:p>
            <w:pPr>
              <w:pStyle w:val="Normal"/>
              <w:spacing w:before="0" w:after="0"/>
              <w:rPr>
                <w:rFonts w:ascii="Arial" w:hAnsi="Arial" w:eastAsia="Arial" w:cs="Arial"/>
                <w:color w:themeColor="text1" w:val="000000"/>
                <w:sz w:val="20"/>
                <w:szCs w:val="20"/>
              </w:rPr>
            </w:pPr>
            <w:r>
              <w:rPr>
                <w:rFonts w:eastAsia="Arial" w:cs="Arial" w:ascii="Arial" w:hAnsi="Arial"/>
                <w:color w:themeColor="text1" w:val="000000"/>
                <w:sz w:val="20"/>
                <w:szCs w:val="20"/>
              </w:rPr>
            </w:r>
          </w:p>
          <w:p>
            <w:pPr>
              <w:pStyle w:val="Normal"/>
              <w:rPr/>
            </w:pPr>
            <w:r>
              <w:rPr/>
              <w:t xml:space="preserve">Extended Data Fig. X should be Supplementary Fig. X. </w:t>
            </w:r>
          </w:p>
          <w:p>
            <w:pPr>
              <w:pStyle w:val="Normal"/>
              <w:rPr/>
            </w:pPr>
            <w:r>
              <w:rPr/>
              <w:t xml:space="preserve">Extended Data Table should be Supplementary Table. </w:t>
            </w:r>
          </w:p>
          <w:p>
            <w:pPr>
              <w:pStyle w:val="Normal"/>
              <w:spacing w:before="0" w:after="0"/>
              <w:rPr/>
            </w:pPr>
            <w:r>
              <w:rPr/>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Done. All Extended Data items are moved to SI and renumbered as Supplementary Figures/Tables.</w:t>
            </w:r>
          </w:p>
        </w:tc>
      </w:tr>
      <w:tr>
        <w:trPr>
          <w:trHeight w:val="48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Any abbreviations, symbols or colours present in your figures must be defined in the associated legends.</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All figure elements defined in legends.</w:t>
            </w:r>
          </w:p>
        </w:tc>
      </w:tr>
      <w:tr>
        <w:trPr>
          <w:trHeight w:val="255" w:hRule="atLeast"/>
        </w:trPr>
        <w:tc>
          <w:tcPr>
            <w:tcW w:w="6761" w:type="dxa"/>
            <w:tcBorders>
              <w:top w:val="single" w:sz="4" w:space="0" w:color="000000"/>
            </w:tcBorders>
          </w:tcPr>
          <w:p>
            <w:pPr>
              <w:pStyle w:val="Normal"/>
              <w:spacing w:before="0" w:after="0"/>
              <w:rPr/>
            </w:pPr>
            <w:r>
              <w:rPr>
                <w:rFonts w:eastAsia="Arial" w:cs="Arial" w:ascii="Arial" w:hAnsi="Arial"/>
                <w:color w:themeColor="text1" w:val="000000"/>
                <w:sz w:val="16"/>
                <w:szCs w:val="16"/>
              </w:rPr>
              <w:t xml:space="preserve"> </w:t>
            </w:r>
          </w:p>
        </w:tc>
        <w:tc>
          <w:tcPr>
            <w:tcW w:w="2599" w:type="dxa"/>
            <w:tcBorders>
              <w:top w:val="single" w:sz="4" w:space="0" w:color="000000"/>
            </w:tcBorders>
            <w:vAlign w:val="bottom"/>
          </w:tcPr>
          <w:p>
            <w:pPr>
              <w:pStyle w:val="Normal"/>
              <w:widowControl/>
              <w:bidi w:val="0"/>
              <w:spacing w:lineRule="auto" w:line="278" w:before="0" w:after="160"/>
              <w:jc w:val="start"/>
              <w:rPr/>
            </w:pPr>
            <w:r>
              <w:rPr/>
            </w:r>
          </w:p>
        </w:tc>
      </w:tr>
      <w:tr>
        <w:trPr>
          <w:trHeight w:val="360" w:hRule="atLeast"/>
        </w:trPr>
        <w:tc>
          <w:tcPr>
            <w:tcW w:w="6761" w:type="dxa"/>
            <w:tcBorders/>
          </w:tcPr>
          <w:p>
            <w:pPr>
              <w:pStyle w:val="Normal"/>
              <w:spacing w:before="0" w:after="0"/>
              <w:rPr/>
            </w:pPr>
            <w:r>
              <w:rPr>
                <w:rFonts w:eastAsia="Arial" w:cs="Arial" w:ascii="Arial" w:hAnsi="Arial"/>
                <w:b/>
                <w:bCs/>
                <w:color w:val="666666"/>
                <w:sz w:val="28"/>
                <w:szCs w:val="28"/>
              </w:rPr>
              <w:t>Data and Code</w:t>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tcPr>
          <w:p>
            <w:pPr>
              <w:pStyle w:val="Normal"/>
              <w:spacing w:before="0" w:after="0"/>
              <w:rPr/>
            </w:pPr>
            <w:r>
              <w:rPr>
                <w:rFonts w:eastAsia="Arial" w:cs="Arial" w:ascii="Arial" w:hAnsi="Arial"/>
                <w:color w:themeColor="text1" w:val="000000"/>
                <w:sz w:val="20"/>
                <w:szCs w:val="20"/>
              </w:rPr>
              <w:t>Our guidance:</w:t>
            </w:r>
          </w:p>
        </w:tc>
        <w:tc>
          <w:tcPr>
            <w:tcW w:w="2599" w:type="dxa"/>
            <w:tcBorders/>
            <w:vAlign w:val="bottom"/>
          </w:tcPr>
          <w:p>
            <w:pPr>
              <w:pStyle w:val="Normal"/>
              <w:spacing w:before="0" w:after="0"/>
              <w:rPr/>
            </w:pPr>
            <w:r>
              <w:rPr>
                <w:rFonts w:eastAsia="Arial" w:cs="Arial" w:ascii="Arial" w:hAnsi="Arial"/>
                <w:color w:themeColor="text1" w:val="000000"/>
                <w:sz w:val="20"/>
                <w:szCs w:val="20"/>
              </w:rPr>
              <w:t>Your response:</w:t>
            </w:r>
          </w:p>
        </w:tc>
      </w:tr>
      <w:tr>
        <w:trPr>
          <w:trHeight w:val="2370" w:hRule="atLeast"/>
        </w:trPr>
        <w:tc>
          <w:tcPr>
            <w:tcW w:w="6761" w:type="dxa"/>
            <w:tcBorders>
              <w:top w:val="single" w:sz="4" w:space="0" w:color="000000"/>
              <w:start w:val="single" w:sz="4" w:space="0" w:color="000000"/>
            </w:tcBorders>
          </w:tcPr>
          <w:p>
            <w:pPr>
              <w:pStyle w:val="Normal"/>
              <w:spacing w:before="0" w:after="0"/>
              <w:rPr/>
            </w:pPr>
            <w:r>
              <w:rPr>
                <w:rFonts w:eastAsia="Arial" w:cs="Arial" w:ascii="Arial" w:hAnsi="Arial"/>
                <w:color w:themeColor="text1" w:val="000000"/>
                <w:sz w:val="20"/>
                <w:szCs w:val="20"/>
              </w:rPr>
              <w:t xml:space="preserve">Nature journals strongly support public availability of data and code. Please deposit the data and code used in your paper into a public data repository, or alternatively, present the data as Supplementary Information. If data can only be shared on request, please explain why in your Data Availability Statement, and also in the correspondence with your editor. </w:t>
            </w:r>
            <w:r>
              <w:rPr/>
              <w:br/>
              <w:br/>
            </w:r>
            <w:r>
              <w:rPr>
                <w:rFonts w:eastAsia="Arial" w:cs="Arial" w:ascii="Arial" w:hAnsi="Arial"/>
                <w:color w:themeColor="text1" w:val="000000"/>
                <w:sz w:val="20"/>
                <w:szCs w:val="20"/>
              </w:rPr>
              <w:t>Please note that for some data types, deposition in a public repository is mandatory. Any restrictions on sharing of these data types must be clearly indicated in the statement and discussed with the editor. More information on our data deposition policies and available repositories can be found here:</w:t>
            </w:r>
          </w:p>
        </w:tc>
        <w:tc>
          <w:tcPr>
            <w:tcW w:w="2599" w:type="dxa"/>
            <w:tcBorders>
              <w:top w:val="single" w:sz="4" w:space="0" w:color="000000"/>
              <w:start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Source code available at GitHub: https://github.com/ylab-hi/DeepChopper. Sequencing data deposited at GEO with accession number GSE277934.</w:t>
            </w:r>
          </w:p>
        </w:tc>
      </w:tr>
      <w:tr>
        <w:trPr>
          <w:trHeight w:val="480" w:hRule="atLeast"/>
        </w:trPr>
        <w:tc>
          <w:tcPr>
            <w:tcW w:w="6761" w:type="dxa"/>
            <w:tcBorders>
              <w:start w:val="single" w:sz="4" w:space="0" w:color="000000"/>
              <w:bottom w:val="single" w:sz="4" w:space="0" w:color="000000"/>
            </w:tcBorders>
          </w:tcPr>
          <w:p>
            <w:pPr>
              <w:pStyle w:val="Normal"/>
              <w:spacing w:before="0" w:after="0"/>
              <w:rPr/>
            </w:pPr>
            <w:r>
              <w:fldChar w:fldCharType="begin"/>
            </w:r>
            <w:r>
              <w:rPr>
                <w:rStyle w:val="Hyperlink"/>
                <w:rFonts w:eastAsia="Arial" w:cs="Arial" w:ascii="Arial" w:hAnsi="Arial"/>
                <w:color w:val="0000FF"/>
                <w:sz w:val="20"/>
                <w:szCs w:val="20"/>
              </w:rPr>
              <w:instrText xml:space="preserve"> HYPERLINK "https://www.nature.com/nature-research/editorial-policies/reporting-standards" \l "availability-of-data"</w:instrText>
            </w:r>
            <w:r>
              <w:rPr>
                <w:rStyle w:val="Hyperlink"/>
                <w:rFonts w:eastAsia="Arial" w:cs="Arial" w:ascii="Arial" w:hAnsi="Arial"/>
                <w:color w:val="0000FF"/>
                <w:sz w:val="20"/>
                <w:szCs w:val="20"/>
              </w:rPr>
              <w:fldChar w:fldCharType="separate"/>
            </w:r>
            <w:r>
              <w:rPr>
                <w:rStyle w:val="Hyperlink"/>
                <w:rFonts w:eastAsia="Arial" w:cs="Arial" w:ascii="Arial" w:hAnsi="Arial"/>
                <w:color w:val="0000FF"/>
                <w:sz w:val="20"/>
                <w:szCs w:val="20"/>
              </w:rPr>
              <w:t>https://www.nature.com/nature-research/editorial-policies/reporting-standards#availability-of-data</w:t>
            </w:r>
            <w:r>
              <w:rPr>
                <w:rStyle w:val="Hyperlink"/>
                <w:rFonts w:eastAsia="Arial" w:cs="Arial" w:ascii="Arial" w:hAnsi="Arial"/>
                <w:color w:val="0000FF"/>
                <w:sz w:val="20"/>
                <w:szCs w:val="20"/>
              </w:rPr>
              <w:fldChar w:fldCharType="end"/>
            </w:r>
          </w:p>
        </w:tc>
        <w:tc>
          <w:tcPr>
            <w:tcW w:w="2599" w:type="dxa"/>
            <w:tcBorders>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10245" w:hRule="atLeast"/>
        </w:trPr>
        <w:tc>
          <w:tcPr>
            <w:tcW w:w="6761" w:type="dxa"/>
            <w:tcBorders>
              <w:top w:val="single" w:sz="4" w:space="0" w:color="000000"/>
              <w:start w:val="single" w:sz="4" w:space="0" w:color="000000"/>
              <w:bottom w:val="single" w:sz="4" w:space="0" w:color="000000"/>
            </w:tcBorders>
          </w:tcPr>
          <w:p>
            <w:pPr>
              <w:pStyle w:val="Normal"/>
              <w:spacing w:before="0" w:after="0"/>
              <w:rPr/>
            </w:pPr>
            <w:r>
              <w:rPr>
                <w:rFonts w:eastAsia="Arial" w:cs="Arial" w:ascii="Arial" w:hAnsi="Arial"/>
                <w:color w:themeColor="text1" w:val="000000"/>
                <w:sz w:val="20"/>
                <w:szCs w:val="20"/>
              </w:rPr>
              <w:t xml:space="preserve">All published manuscripts reporting original research in Nature Portfolio journals must include a data availability statement, within the Methods and under the heading 'Data Availability'. </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 xml:space="preserve">  The data availability statement must make the conditions of access to the “minimum dataset” that are necessary to interpret, verify and extend the research in the article, transparent to readers. We ask that you don’t use phrases like ‘available on reasonable request’ but instead specify any restrictions to accessing your data as described below.</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 xml:space="preserve">  This minimum dataset may be provided through deposition in public community/discipline-specific repositories, custom proprietary repositories or general repositories like Figshare, Zenodo and Dryad. Providing large datasets in supplementary information is strongly discouraged and the preferred approach is to make data available in repositories. Please see </w:t>
            </w:r>
            <w:hyperlink r:id="rId3">
              <w:r>
                <w:rPr>
                  <w:rStyle w:val="Hyperlink"/>
                  <w:rFonts w:eastAsia="Arial" w:cs="Arial" w:ascii="Arial" w:hAnsi="Arial"/>
                  <w:sz w:val="20"/>
                  <w:szCs w:val="20"/>
                </w:rPr>
                <w:t>https://www.springernature.com/gp/authors/research-data-policy/recommended-repositories</w:t>
              </w:r>
            </w:hyperlink>
            <w:r>
              <w:rPr>
                <w:rFonts w:eastAsia="Arial" w:cs="Arial" w:ascii="Arial" w:hAnsi="Arial"/>
                <w:color w:themeColor="text1" w:val="000000"/>
                <w:sz w:val="20"/>
                <w:szCs w:val="20"/>
              </w:rPr>
              <w:t xml:space="preserve"> for a list of recommended repositories.</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 xml:space="preserve">  If DOIs are provided, we also strongly encourage including these in the Reference list (authors, title, publisher (repository name), identifier, year).</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 xml:space="preserve">  The Data Availability Statement should also reference any source data published alongside the paper.</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 xml:space="preserve">  For clinical datasets or third party data, please ensure that the Data Availability statement adheres to our policy (</w:t>
            </w:r>
            <w:r>
              <w:fldChar w:fldCharType="begin"/>
            </w:r>
            <w:r>
              <w:rPr>
                <w:rStyle w:val="Hyperlink"/>
                <w:rFonts w:eastAsia="Arial" w:cs="Arial" w:ascii="Arial" w:hAnsi="Arial"/>
                <w:sz w:val="20"/>
                <w:szCs w:val="20"/>
              </w:rPr>
              <w:instrText xml:space="preserve"> HYPERLINK "https://www.nature.com/nature-research/editorial-policies/reporting-standards" \l "availability-of-data"</w:instrText>
            </w:r>
            <w:r>
              <w:rPr>
                <w:rStyle w:val="Hyperlink"/>
                <w:rFonts w:eastAsia="Arial" w:cs="Arial" w:ascii="Arial" w:hAnsi="Arial"/>
                <w:sz w:val="20"/>
                <w:szCs w:val="20"/>
              </w:rPr>
              <w:fldChar w:fldCharType="separate"/>
            </w:r>
            <w:r>
              <w:rPr>
                <w:rStyle w:val="Hyperlink"/>
                <w:rFonts w:eastAsia="Arial" w:cs="Arial" w:ascii="Arial" w:hAnsi="Arial"/>
                <w:sz w:val="20"/>
                <w:szCs w:val="20"/>
              </w:rPr>
              <w:t>https://www.nature.com/nature-research/editorial-policies/reporting-standards#availability-of-data</w:t>
            </w:r>
            <w:r>
              <w:rPr>
                <w:rStyle w:val="Hyperlink"/>
                <w:rFonts w:eastAsia="Arial" w:cs="Arial" w:ascii="Arial" w:hAnsi="Arial"/>
                <w:sz w:val="20"/>
                <w:szCs w:val="20"/>
              </w:rPr>
              <w:fldChar w:fldCharType="end"/>
            </w:r>
            <w:r>
              <w:rPr>
                <w:rFonts w:eastAsia="Arial" w:cs="Arial" w:ascii="Arial" w:hAnsi="Arial"/>
                <w:color w:themeColor="text1" w:val="000000"/>
                <w:sz w:val="20"/>
                <w:szCs w:val="20"/>
              </w:rPr>
              <w:t>)</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 xml:space="preserve">  If data are unavailable, please indicate the exact reasons why data cannot be made available in a suitable public repository or upon request, including any conditions related to ethical approval, consent from study subjects, commercial or legal restrictions, etc.</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 xml:space="preserve">  For data that are available under restricted access, the Data Availability statement must specify</w:t>
            </w:r>
            <w:r>
              <w:rPr/>
              <w:br/>
            </w:r>
            <w:r>
              <w:rPr>
                <w:rFonts w:eastAsia="Arial" w:cs="Arial" w:ascii="Arial" w:hAnsi="Arial"/>
                <w:color w:themeColor="text1" w:val="000000"/>
                <w:sz w:val="20"/>
                <w:szCs w:val="20"/>
              </w:rPr>
              <w:t xml:space="preserve">   - the reasons for access restrictions</w:t>
            </w:r>
            <w:r>
              <w:rPr/>
              <w:br/>
            </w:r>
            <w:r>
              <w:rPr>
                <w:rFonts w:eastAsia="Arial" w:cs="Arial" w:ascii="Arial" w:hAnsi="Arial"/>
                <w:color w:themeColor="text1" w:val="000000"/>
                <w:sz w:val="20"/>
                <w:szCs w:val="20"/>
              </w:rPr>
              <w:t xml:space="preserve">   - what the restrictions are </w:t>
            </w:r>
            <w:r>
              <w:rPr/>
              <w:br/>
            </w:r>
            <w:r>
              <w:rPr>
                <w:rFonts w:eastAsia="Arial" w:cs="Arial" w:ascii="Arial" w:hAnsi="Arial"/>
                <w:color w:themeColor="text1" w:val="000000"/>
                <w:sz w:val="20"/>
                <w:szCs w:val="20"/>
              </w:rPr>
              <w:t xml:space="preserve">  - how one can get access to the data</w:t>
            </w:r>
            <w:r>
              <w:rPr/>
              <w:br/>
            </w:r>
            <w:r>
              <w:rPr>
                <w:rFonts w:eastAsia="Arial" w:cs="Arial" w:ascii="Arial" w:hAnsi="Arial"/>
                <w:color w:themeColor="text1" w:val="000000"/>
                <w:sz w:val="20"/>
                <w:szCs w:val="20"/>
              </w:rPr>
              <w:t xml:space="preserve">   - who to contact to request access</w:t>
            </w:r>
            <w:r>
              <w:rPr/>
              <w:br/>
            </w:r>
            <w:r>
              <w:rPr>
                <w:rFonts w:eastAsia="Arial" w:cs="Arial" w:ascii="Arial" w:hAnsi="Arial"/>
                <w:color w:themeColor="text1" w:val="000000"/>
                <w:sz w:val="20"/>
                <w:szCs w:val="20"/>
              </w:rPr>
              <w:t xml:space="preserve">   - any restrictions on who the data can be made available to or for which purpose</w:t>
            </w:r>
            <w:r>
              <w:rPr/>
              <w:br/>
            </w:r>
            <w:r>
              <w:rPr>
                <w:rFonts w:eastAsia="Arial" w:cs="Arial" w:ascii="Arial" w:hAnsi="Arial"/>
                <w:color w:themeColor="text1" w:val="000000"/>
                <w:sz w:val="20"/>
                <w:szCs w:val="20"/>
              </w:rPr>
              <w:t xml:space="preserve">   - the expected timeframe for response to access requests</w:t>
            </w:r>
            <w:r>
              <w:rPr/>
              <w:br/>
            </w:r>
            <w:r>
              <w:rPr>
                <w:rFonts w:eastAsia="Arial" w:cs="Arial" w:ascii="Arial" w:hAnsi="Arial"/>
                <w:color w:themeColor="text1" w:val="000000"/>
                <w:sz w:val="20"/>
                <w:szCs w:val="20"/>
              </w:rPr>
              <w:t xml:space="preserve">   - for how long the data will be available once access has been granted.</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rPr>
                <w:rFonts w:ascii="Arial" w:hAnsi="Arial" w:eastAsia="Arial" w:cs="Arial"/>
                <w:sz w:val="20"/>
                <w:szCs w:val="20"/>
                <w:lang w:val="en-US"/>
              </w:rPr>
            </w:pPr>
            <w:r>
              <w:rPr>
                <w:rFonts w:eastAsia="Arial" w:cs="Arial" w:ascii="Arial" w:hAnsi="Arial"/>
                <w:sz w:val="20"/>
                <w:szCs w:val="20"/>
                <w:lang w:val="en-US"/>
              </w:rPr>
              <w:t>Confirmed. Source code available at GitHub: https://github.com/ylab-hi/DeepChopper. Sequencing data deposited at GEO with accession number GSE277934.</w:t>
            </w:r>
          </w:p>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2370" w:hRule="atLeast"/>
        </w:trPr>
        <w:tc>
          <w:tcPr>
            <w:tcW w:w="6761" w:type="dxa"/>
            <w:tcBorders>
              <w:top w:val="single" w:sz="4" w:space="0" w:color="000000"/>
              <w:start w:val="single" w:sz="4" w:space="0" w:color="000000"/>
              <w:bottom w:val="single" w:sz="4" w:space="0" w:color="000000"/>
            </w:tcBorders>
          </w:tcPr>
          <w:p>
            <w:pPr>
              <w:pStyle w:val="Normal"/>
              <w:spacing w:before="0" w:after="0"/>
              <w:rPr/>
            </w:pPr>
            <w:r>
              <w:rPr>
                <w:rFonts w:eastAsia="Arial" w:cs="Arial" w:ascii="Arial" w:hAnsi="Arial"/>
                <w:color w:themeColor="text1" w:val="000000"/>
                <w:sz w:val="20"/>
                <w:szCs w:val="20"/>
              </w:rPr>
              <w:t>Please use the following template to provide all the information stated above:</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The XX data generated in this study have been deposited in the YY database under accession code ZZ [add hyperlink here]. The XX data are available under restricted access for {insert reason}, access can be obtained by {explain how}. The raw XX data are protected and are not available due to data privacy laws. The processed XX data are available at YY. The XX data generated in this study are provided in the Supplementary Information/Source Data file. The XX data used in this study are available in the YY database under accession code ZZ [Add hyperlink here].</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Autospacing="0" w:before="240" w:afterAutospacing="0" w:after="240"/>
              <w:rPr>
                <w:rFonts w:ascii="Arial" w:hAnsi="Arial" w:eastAsia="Arial" w:cs="Arial"/>
                <w:sz w:val="20"/>
                <w:szCs w:val="20"/>
                <w:lang w:val="en-US"/>
              </w:rPr>
            </w:pPr>
            <w:r>
              <w:rPr>
                <w:rFonts w:eastAsia="Arial" w:cs="Arial" w:ascii="Arial" w:hAnsi="Arial"/>
                <w:sz w:val="20"/>
                <w:szCs w:val="20"/>
                <w:lang w:val="en-US"/>
              </w:rPr>
              <w:t>The direct RNA sequencing data (SQK-RNA002 and SQK-RNA004 kits) and direct cDNA sequencing data generated in this study have been deposited in the Gene Expression Omnibus database under accession code GSE277934 [</w:t>
            </w:r>
            <w:hyperlink r:id="rId4">
              <w:r>
                <w:rPr>
                  <w:rStyle w:val="Hyperlink"/>
                  <w:rFonts w:eastAsia="Arial" w:cs="Arial" w:ascii="Arial" w:hAnsi="Arial"/>
                  <w:sz w:val="20"/>
                  <w:szCs w:val="20"/>
                  <w:lang w:val="en-US"/>
                </w:rPr>
                <w:t>https://www.ncbi.nlm.nih.gov/geo/query/acc.cgi?acc=GSE277934</w:t>
              </w:r>
            </w:hyperlink>
            <w:r>
              <w:rPr>
                <w:rFonts w:eastAsia="Arial" w:cs="Arial" w:ascii="Arial" w:hAnsi="Arial"/>
                <w:sz w:val="20"/>
                <w:szCs w:val="20"/>
                <w:lang w:val="en-US"/>
              </w:rPr>
              <w:t>]. Source data generated in this study are provided in the Source Data file.</w:t>
            </w:r>
          </w:p>
          <w:p>
            <w:pPr>
              <w:pStyle w:val="Normal"/>
              <w:spacing w:beforeAutospacing="0" w:before="240" w:afterAutospacing="0" w:after="240"/>
              <w:rPr>
                <w:rFonts w:ascii="Arial" w:hAnsi="Arial" w:eastAsia="Arial" w:cs="Arial"/>
                <w:sz w:val="20"/>
                <w:szCs w:val="20"/>
                <w:lang w:val="en-US"/>
              </w:rPr>
            </w:pPr>
            <w:r>
              <w:rPr>
                <w:rFonts w:eastAsia="Arial" w:cs="Arial" w:ascii="Arial" w:hAnsi="Arial"/>
                <w:sz w:val="20"/>
                <w:szCs w:val="20"/>
                <w:lang w:val="en-US"/>
              </w:rPr>
              <w:t xml:space="preserve">DeepChopper source code is available on GitHub at </w:t>
            </w:r>
            <w:hyperlink r:id="rId5">
              <w:r>
                <w:rPr>
                  <w:rStyle w:val="Hyperlink"/>
                  <w:rFonts w:eastAsia="Arial" w:cs="Arial" w:ascii="Arial" w:hAnsi="Arial"/>
                  <w:sz w:val="20"/>
                  <w:szCs w:val="20"/>
                  <w:lang w:val="en-US"/>
                </w:rPr>
                <w:t>https://github.com/ylab-hi/DeepChopper</w:t>
              </w:r>
            </w:hyperlink>
            <w:r>
              <w:rPr>
                <w:rFonts w:eastAsia="Arial" w:cs="Arial" w:ascii="Arial" w:hAnsi="Arial"/>
                <w:sz w:val="20"/>
                <w:szCs w:val="20"/>
                <w:lang w:val="en-US"/>
              </w:rPr>
              <w:t xml:space="preserve"> under Apache License 2.0. The package can be installed via PyPI (</w:t>
            </w:r>
            <w:hyperlink r:id="rId6">
              <w:r>
                <w:rPr>
                  <w:rStyle w:val="Hyperlink"/>
                  <w:rFonts w:eastAsia="Arial" w:cs="Arial" w:ascii="Arial" w:hAnsi="Arial"/>
                  <w:sz w:val="20"/>
                  <w:szCs w:val="20"/>
                  <w:lang w:val="en-US"/>
                </w:rPr>
                <w:t>https://pypi.org/project/deepchopper/</w:t>
              </w:r>
            </w:hyperlink>
            <w:r>
              <w:rPr>
                <w:rFonts w:eastAsia="Arial" w:cs="Arial" w:ascii="Arial" w:hAnsi="Arial"/>
                <w:sz w:val="20"/>
                <w:szCs w:val="20"/>
                <w:lang w:val="en-US"/>
              </w:rPr>
              <w:t xml:space="preserve">) with distributions for Windows, Linux, and macOS. An interactive demo is available at </w:t>
            </w:r>
            <w:hyperlink r:id="rId7">
              <w:r>
                <w:rPr>
                  <w:rStyle w:val="Hyperlink"/>
                  <w:rFonts w:eastAsia="Arial" w:cs="Arial" w:ascii="Arial" w:hAnsi="Arial"/>
                  <w:sz w:val="20"/>
                  <w:szCs w:val="20"/>
                  <w:lang w:val="en-US"/>
                </w:rPr>
                <w:t>https://huggingface.co/spaces/yangliz5/deepchopper</w:t>
              </w:r>
            </w:hyperlink>
            <w:r>
              <w:rPr>
                <w:rFonts w:eastAsia="Arial" w:cs="Arial" w:ascii="Arial" w:hAnsi="Arial"/>
                <w:sz w:val="20"/>
                <w:szCs w:val="20"/>
                <w:lang w:val="en-US"/>
              </w:rPr>
              <w:t>.</w:t>
            </w:r>
          </w:p>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255" w:hRule="atLeast"/>
        </w:trPr>
        <w:tc>
          <w:tcPr>
            <w:tcW w:w="6761" w:type="dxa"/>
            <w:tcBorders>
              <w:top w:val="single" w:sz="4" w:space="0" w:color="000000"/>
            </w:tcBorders>
            <w:vAlign w:val="bottom"/>
          </w:tcPr>
          <w:p>
            <w:pPr>
              <w:pStyle w:val="Normal"/>
              <w:spacing w:before="0" w:after="0"/>
              <w:rPr/>
            </w:pPr>
            <w:r>
              <w:rPr>
                <w:rFonts w:eastAsia="Arial" w:cs="Arial" w:ascii="Arial" w:hAnsi="Arial"/>
                <w:color w:themeColor="text1" w:val="000000"/>
                <w:sz w:val="16"/>
                <w:szCs w:val="16"/>
              </w:rPr>
              <w:t xml:space="preserve"> </w:t>
            </w:r>
          </w:p>
        </w:tc>
        <w:tc>
          <w:tcPr>
            <w:tcW w:w="2599" w:type="dxa"/>
            <w:tcBorders>
              <w:top w:val="single" w:sz="4" w:space="0" w:color="000000"/>
            </w:tcBorders>
            <w:vAlign w:val="bottom"/>
          </w:tcPr>
          <w:p>
            <w:pPr>
              <w:pStyle w:val="Normal"/>
              <w:widowControl/>
              <w:bidi w:val="0"/>
              <w:spacing w:lineRule="auto" w:line="278" w:before="0" w:after="160"/>
              <w:jc w:val="start"/>
              <w:rPr/>
            </w:pPr>
            <w:r>
              <w:rPr/>
            </w:r>
          </w:p>
        </w:tc>
      </w:tr>
      <w:tr>
        <w:trPr>
          <w:trHeight w:val="360" w:hRule="atLeast"/>
        </w:trPr>
        <w:tc>
          <w:tcPr>
            <w:tcW w:w="6761" w:type="dxa"/>
            <w:tcBorders/>
            <w:vAlign w:val="bottom"/>
          </w:tcPr>
          <w:p>
            <w:pPr>
              <w:pStyle w:val="Normal"/>
              <w:spacing w:before="0" w:after="0"/>
              <w:rPr/>
            </w:pPr>
            <w:r>
              <w:rPr>
                <w:rFonts w:eastAsia="Arial" w:cs="Arial" w:ascii="Arial" w:hAnsi="Arial"/>
                <w:b/>
                <w:bCs/>
                <w:color w:val="666666"/>
                <w:sz w:val="28"/>
                <w:szCs w:val="28"/>
              </w:rPr>
              <w:t>Methods</w:t>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bottom w:val="single" w:sz="4" w:space="0" w:color="000000"/>
            </w:tcBorders>
            <w:vAlign w:val="bottom"/>
          </w:tcPr>
          <w:p>
            <w:pPr>
              <w:pStyle w:val="Normal"/>
              <w:spacing w:before="0" w:after="0"/>
              <w:rPr/>
            </w:pPr>
            <w:r>
              <w:rPr>
                <w:rFonts w:eastAsia="Arial" w:cs="Arial" w:ascii="Arial" w:hAnsi="Arial"/>
                <w:color w:themeColor="text1" w:val="000000"/>
                <w:sz w:val="20"/>
                <w:szCs w:val="20"/>
              </w:rPr>
              <w:t>Our guidance:</w:t>
            </w:r>
          </w:p>
        </w:tc>
        <w:tc>
          <w:tcPr>
            <w:tcW w:w="2599" w:type="dxa"/>
            <w:tcBorders>
              <w:bottom w:val="single" w:sz="4" w:space="0" w:color="000000"/>
            </w:tcBorders>
            <w:vAlign w:val="bottom"/>
          </w:tcPr>
          <w:p>
            <w:pPr>
              <w:pStyle w:val="Normal"/>
              <w:spacing w:before="0" w:after="0"/>
              <w:rPr/>
            </w:pPr>
            <w:r>
              <w:rPr>
                <w:rFonts w:eastAsia="Arial" w:cs="Arial" w:ascii="Arial" w:hAnsi="Arial"/>
                <w:color w:themeColor="text1" w:val="000000"/>
                <w:sz w:val="20"/>
                <w:szCs w:val="20"/>
              </w:rPr>
              <w:t>Your response:</w:t>
            </w:r>
          </w:p>
        </w:tc>
      </w:tr>
      <w:tr>
        <w:trPr>
          <w:trHeight w:val="72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Sufficient details of the experiments must be provided in the Methods section such that they could be reproduced without reference to published papers. Use of the term "as described previously" is not encouraged.</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All methods fully described with reproducible detail</w:t>
            </w:r>
          </w:p>
        </w:tc>
      </w:tr>
      <w:tr>
        <w:trPr>
          <w:trHeight w:val="214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For all oligonucleotides (e.g. primers, RNAi, CRISPR), plasmids, please briefly describe how they were generated or, if they have been previously described, reference the corresponding publication(s) or state the company names and catalog numbers for commercial reagents. Oligonucleotide sequences should be provided in the Methods. If this information is lengthy, it may be provided in Excel format, as separate Supplementary Data, mentioning the file in the Methods. Please ensure that your Methods section mentions how you have made any such newly generated materials available for reuse and include contact details for sharing request if different from the corresponding author.</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w:t>
            </w:r>
          </w:p>
        </w:tc>
      </w:tr>
      <w:tr>
        <w:trPr>
          <w:trHeight w:val="381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ensure that all accession codes used in this study (new ones AND previously published ones) are listed in the Data Availability statement, together with their corresponding hyperlink. Use precisely the following format to ensure that the links are permanent:</w:t>
            </w:r>
            <w:r>
              <w:rPr/>
              <w:br/>
            </w:r>
            <w:r>
              <w:rPr>
                <w:rFonts w:eastAsia="Arial" w:cs="Arial" w:ascii="Arial" w:hAnsi="Arial"/>
                <w:color w:themeColor="text1" w:val="000000"/>
                <w:sz w:val="20"/>
                <w:szCs w:val="20"/>
              </w:rPr>
              <w:t xml:space="preserve">   CODE [hyperlink] (description if necessary)</w:t>
            </w:r>
            <w:r>
              <w:rPr/>
              <w:br/>
            </w:r>
            <w:r>
              <w:rPr>
                <w:rFonts w:eastAsia="Arial" w:cs="Arial" w:ascii="Arial" w:hAnsi="Arial"/>
                <w:color w:themeColor="text1" w:val="000000"/>
                <w:sz w:val="20"/>
                <w:szCs w:val="20"/>
              </w:rPr>
              <w:t xml:space="preserve">   Use full DOI hyperlinks [</w:t>
            </w:r>
            <w:hyperlink r:id="rId8">
              <w:r>
                <w:rPr>
                  <w:rStyle w:val="Hyperlink"/>
                  <w:rFonts w:eastAsia="Arial" w:cs="Arial" w:ascii="Arial" w:hAnsi="Arial"/>
                  <w:sz w:val="20"/>
                  <w:szCs w:val="20"/>
                </w:rPr>
                <w:t>http://doi.org/xxxxx</w:t>
              </w:r>
            </w:hyperlink>
            <w:r>
              <w:rPr>
                <w:rFonts w:eastAsia="Arial" w:cs="Arial" w:ascii="Arial" w:hAnsi="Arial"/>
                <w:color w:themeColor="text1" w:val="000000"/>
                <w:sz w:val="20"/>
                <w:szCs w:val="20"/>
              </w:rPr>
              <w:t>] whenever possible.</w:t>
            </w:r>
            <w:r>
              <w:rPr/>
              <w:br/>
            </w:r>
            <w:r>
              <w:rPr>
                <w:rFonts w:eastAsia="Arial" w:cs="Arial" w:ascii="Arial" w:hAnsi="Arial"/>
                <w:color w:themeColor="text1" w:val="000000"/>
                <w:sz w:val="20"/>
                <w:szCs w:val="20"/>
              </w:rPr>
              <w:t xml:space="preserve">   For example:</w:t>
            </w:r>
            <w:r>
              <w:rPr/>
              <w:br/>
            </w:r>
            <w:r>
              <w:rPr>
                <w:rFonts w:eastAsia="Arial" w:cs="Arial" w:ascii="Arial" w:hAnsi="Arial"/>
                <w:color w:themeColor="text1" w:val="000000"/>
                <w:sz w:val="20"/>
                <w:szCs w:val="20"/>
              </w:rPr>
              <w:t xml:space="preserve">   5XRN [</w:t>
            </w:r>
            <w:hyperlink r:id="rId9">
              <w:r>
                <w:rPr>
                  <w:rStyle w:val="Hyperlink"/>
                  <w:rFonts w:eastAsia="Arial" w:cs="Arial" w:ascii="Arial" w:hAnsi="Arial"/>
                  <w:sz w:val="20"/>
                  <w:szCs w:val="20"/>
                </w:rPr>
                <w:t>http://doi.org/10.2210/pdb5XRN/pdb</w:t>
              </w:r>
            </w:hyperlink>
            <w:r>
              <w:rPr>
                <w:rFonts w:eastAsia="Arial" w:cs="Arial" w:ascii="Arial" w:hAnsi="Arial"/>
                <w:color w:themeColor="text1" w:val="000000"/>
                <w:sz w:val="20"/>
                <w:szCs w:val="20"/>
              </w:rPr>
              <w:t>]</w:t>
            </w:r>
            <w:r>
              <w:rPr/>
              <w:br/>
            </w:r>
            <w:r>
              <w:rPr>
                <w:rFonts w:eastAsia="Arial" w:cs="Arial" w:ascii="Arial" w:hAnsi="Arial"/>
                <w:color w:themeColor="text1" w:val="000000"/>
                <w:sz w:val="20"/>
                <w:szCs w:val="20"/>
              </w:rPr>
              <w:t xml:space="preserve">   1483958 [</w:t>
            </w:r>
            <w:hyperlink r:id="rId10">
              <w:r>
                <w:rPr>
                  <w:rStyle w:val="Hyperlink"/>
                  <w:rFonts w:eastAsia="Arial" w:cs="Arial" w:ascii="Arial" w:hAnsi="Arial"/>
                  <w:sz w:val="20"/>
                  <w:szCs w:val="20"/>
                </w:rPr>
                <w:t>https://doi.org/10.5517/ccdc.csd.cc1lt5m6</w:t>
              </w:r>
            </w:hyperlink>
            <w:r>
              <w:rPr>
                <w:rFonts w:eastAsia="Arial" w:cs="Arial" w:ascii="Arial" w:hAnsi="Arial"/>
                <w:color w:themeColor="text1" w:val="000000"/>
                <w:sz w:val="20"/>
                <w:szCs w:val="20"/>
              </w:rPr>
              <w:t>]</w:t>
            </w:r>
            <w:r>
              <w:rPr/>
              <w:br/>
            </w:r>
            <w:r>
              <w:rPr>
                <w:rFonts w:eastAsia="Arial" w:cs="Arial" w:ascii="Arial" w:hAnsi="Arial"/>
                <w:color w:themeColor="text1" w:val="000000"/>
                <w:sz w:val="20"/>
                <w:szCs w:val="20"/>
              </w:rPr>
              <w:t xml:space="preserve">   SRP109982 [</w:t>
            </w:r>
            <w:hyperlink r:id="rId11">
              <w:r>
                <w:rPr>
                  <w:rStyle w:val="Hyperlink"/>
                  <w:rFonts w:eastAsia="Arial" w:cs="Arial" w:ascii="Arial" w:hAnsi="Arial"/>
                  <w:sz w:val="20"/>
                  <w:szCs w:val="20"/>
                </w:rPr>
                <w:t>https://www.ncbi.nlm.nih.gov/sra/?term=SRP109982</w:t>
              </w:r>
            </w:hyperlink>
            <w:r>
              <w:rPr>
                <w:rFonts w:eastAsia="Arial" w:cs="Arial" w:ascii="Arial" w:hAnsi="Arial"/>
                <w:color w:themeColor="text1" w:val="000000"/>
                <w:sz w:val="20"/>
                <w:szCs w:val="20"/>
              </w:rPr>
              <w:t>]</w:t>
            </w:r>
            <w:r>
              <w:rPr/>
              <w:br/>
            </w:r>
            <w:r>
              <w:rPr>
                <w:rFonts w:eastAsia="Arial" w:cs="Arial" w:ascii="Arial" w:hAnsi="Arial"/>
                <w:color w:themeColor="text1" w:val="000000"/>
                <w:sz w:val="20"/>
                <w:szCs w:val="20"/>
              </w:rPr>
              <w:t xml:space="preserve">   GSE101099 [</w:t>
            </w:r>
            <w:hyperlink r:id="rId12">
              <w:r>
                <w:rPr>
                  <w:rStyle w:val="Hyperlink"/>
                  <w:rFonts w:eastAsia="Arial" w:cs="Arial" w:ascii="Arial" w:hAnsi="Arial"/>
                  <w:sz w:val="20"/>
                  <w:szCs w:val="20"/>
                </w:rPr>
                <w:t>https://www.ncbi.nlm.nih.gov/geo/query/acc.cgi?acc=GSE101099</w:t>
              </w:r>
            </w:hyperlink>
            <w:r>
              <w:rPr>
                <w:rFonts w:eastAsia="Arial" w:cs="Arial" w:ascii="Arial" w:hAnsi="Arial"/>
                <w:color w:themeColor="text1" w:val="000000"/>
                <w:sz w:val="20"/>
                <w:szCs w:val="20"/>
              </w:rPr>
              <w:t>]</w:t>
            </w:r>
            <w:r>
              <w:rPr/>
              <w:br/>
            </w:r>
            <w:r>
              <w:rPr>
                <w:rFonts w:eastAsia="Arial" w:cs="Arial" w:ascii="Arial" w:hAnsi="Arial"/>
                <w:color w:themeColor="text1" w:val="000000"/>
                <w:sz w:val="20"/>
                <w:szCs w:val="20"/>
              </w:rPr>
              <w:t xml:space="preserve">   NQLW00000000 [</w:t>
            </w:r>
            <w:hyperlink r:id="rId13">
              <w:r>
                <w:rPr>
                  <w:rStyle w:val="Hyperlink"/>
                  <w:rFonts w:eastAsia="Arial" w:cs="Arial" w:ascii="Arial" w:hAnsi="Arial"/>
                  <w:sz w:val="20"/>
                  <w:szCs w:val="20"/>
                </w:rPr>
                <w:t>https://www.ncbi.nlm.nih.gov/assembly/GCA_002312845.1/</w:t>
              </w:r>
            </w:hyperlink>
            <w:r>
              <w:rPr>
                <w:rFonts w:eastAsia="Arial" w:cs="Arial" w:ascii="Arial" w:hAnsi="Arial"/>
                <w:color w:themeColor="text1" w:val="000000"/>
                <w:sz w:val="20"/>
                <w:szCs w:val="20"/>
              </w:rPr>
              <w:t>]</w:t>
            </w:r>
            <w:r>
              <w:rPr/>
              <w:br/>
            </w:r>
            <w:r>
              <w:rPr>
                <w:rFonts w:eastAsia="Arial" w:cs="Arial" w:ascii="Arial" w:hAnsi="Arial"/>
                <w:color w:themeColor="text1" w:val="000000"/>
                <w:sz w:val="20"/>
                <w:szCs w:val="20"/>
              </w:rPr>
              <w:t xml:space="preserve">   PXD016640 [</w:t>
            </w:r>
            <w:hyperlink r:id="rId14">
              <w:r>
                <w:rPr>
                  <w:rStyle w:val="Hyperlink"/>
                  <w:rFonts w:eastAsia="Arial" w:cs="Arial" w:ascii="Arial" w:hAnsi="Arial"/>
                  <w:sz w:val="20"/>
                  <w:szCs w:val="20"/>
                </w:rPr>
                <w:t>http://proteomecentral.proteomexchange.org/cgi/GetDataset?ID=PXD016640</w:t>
              </w:r>
            </w:hyperlink>
            <w:r>
              <w:rPr>
                <w:rFonts w:eastAsia="Arial" w:cs="Arial" w:ascii="Arial" w:hAnsi="Arial"/>
                <w:color w:themeColor="text1" w:val="000000"/>
                <w:sz w:val="20"/>
                <w:szCs w:val="20"/>
              </w:rPr>
              <w:t>]</w:t>
            </w:r>
            <w:r>
              <w:rPr/>
              <w:br/>
            </w:r>
            <w:r>
              <w:rPr>
                <w:rFonts w:eastAsia="Arial" w:cs="Arial" w:ascii="Arial" w:hAnsi="Arial"/>
                <w:color w:themeColor="text1" w:val="000000"/>
                <w:sz w:val="20"/>
                <w:szCs w:val="20"/>
              </w:rPr>
              <w:t xml:space="preserve">   EMD-10857 [</w:t>
            </w:r>
            <w:hyperlink r:id="rId15">
              <w:r>
                <w:rPr>
                  <w:rStyle w:val="Hyperlink"/>
                  <w:rFonts w:eastAsia="Arial" w:cs="Arial" w:ascii="Arial" w:hAnsi="Arial"/>
                  <w:sz w:val="20"/>
                  <w:szCs w:val="20"/>
                </w:rPr>
                <w:t>https://www.ebi.ac.uk/pdbe/entry/emdb/EMD-10857</w:t>
              </w:r>
            </w:hyperlink>
            <w:r>
              <w:rPr>
                <w:rFonts w:eastAsia="Arial" w:cs="Arial" w:ascii="Arial" w:hAnsi="Arial"/>
                <w:color w:themeColor="text1" w:val="000000"/>
                <w:sz w:val="20"/>
                <w:szCs w:val="20"/>
              </w:rPr>
              <w:t>]</w:t>
            </w:r>
            <w:r>
              <w:rPr/>
              <w:br/>
            </w:r>
            <w:r>
              <w:rPr>
                <w:rFonts w:eastAsia="Arial" w:cs="Arial" w:ascii="Arial" w:hAnsi="Arial"/>
                <w:color w:themeColor="text1" w:val="000000"/>
                <w:sz w:val="20"/>
                <w:szCs w:val="20"/>
              </w:rPr>
              <w:t xml:space="preserve">   BMRB 28095 [</w:t>
            </w:r>
            <w:hyperlink r:id="rId16">
              <w:r>
                <w:rPr>
                  <w:rStyle w:val="Hyperlink"/>
                  <w:rFonts w:eastAsia="Arial" w:cs="Arial" w:ascii="Arial" w:hAnsi="Arial"/>
                  <w:sz w:val="20"/>
                  <w:szCs w:val="20"/>
                </w:rPr>
                <w:t>https://dx.doi.org/10.13018/BMR28095</w:t>
              </w:r>
            </w:hyperlink>
            <w:r>
              <w:rPr>
                <w:rFonts w:eastAsia="Arial" w:cs="Arial" w:ascii="Arial" w:hAnsi="Arial"/>
                <w:color w:themeColor="text1" w:val="000000"/>
                <w:sz w:val="20"/>
                <w:szCs w:val="20"/>
              </w:rPr>
              <w:t>]</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All accession codes formatted with full hyperlinks.</w:t>
            </w:r>
          </w:p>
        </w:tc>
      </w:tr>
      <w:tr>
        <w:trPr>
          <w:trHeight w:val="255" w:hRule="atLeast"/>
        </w:trPr>
        <w:tc>
          <w:tcPr>
            <w:tcW w:w="6761" w:type="dxa"/>
            <w:tcBorders>
              <w:top w:val="single" w:sz="4" w:space="0" w:color="000000"/>
            </w:tcBorders>
          </w:tcPr>
          <w:p>
            <w:pPr>
              <w:pStyle w:val="Normal"/>
              <w:spacing w:before="0" w:after="0"/>
              <w:rPr/>
            </w:pPr>
            <w:r>
              <w:rPr>
                <w:rFonts w:eastAsia="Arial" w:cs="Arial" w:ascii="Arial" w:hAnsi="Arial"/>
                <w:color w:themeColor="text1" w:val="000000"/>
                <w:sz w:val="16"/>
                <w:szCs w:val="16"/>
              </w:rPr>
              <w:t xml:space="preserve"> </w:t>
            </w:r>
          </w:p>
        </w:tc>
        <w:tc>
          <w:tcPr>
            <w:tcW w:w="2599" w:type="dxa"/>
            <w:tcBorders>
              <w:top w:val="single" w:sz="4" w:space="0" w:color="000000"/>
            </w:tcBorders>
            <w:vAlign w:val="bottom"/>
          </w:tcPr>
          <w:p>
            <w:pPr>
              <w:pStyle w:val="Normal"/>
              <w:widowControl/>
              <w:bidi w:val="0"/>
              <w:spacing w:lineRule="auto" w:line="278" w:before="0" w:after="160"/>
              <w:jc w:val="start"/>
              <w:rPr/>
            </w:pPr>
            <w:r>
              <w:rPr/>
            </w:r>
          </w:p>
        </w:tc>
      </w:tr>
      <w:tr>
        <w:trPr>
          <w:trHeight w:val="360" w:hRule="atLeast"/>
        </w:trPr>
        <w:tc>
          <w:tcPr>
            <w:tcW w:w="6761" w:type="dxa"/>
            <w:tcBorders/>
            <w:vAlign w:val="bottom"/>
          </w:tcPr>
          <w:p>
            <w:pPr>
              <w:pStyle w:val="Normal"/>
              <w:spacing w:before="0" w:after="0"/>
              <w:rPr/>
            </w:pPr>
            <w:r>
              <w:rPr>
                <w:rFonts w:eastAsia="Arial" w:cs="Arial" w:ascii="Arial" w:hAnsi="Arial"/>
                <w:b/>
                <w:bCs/>
                <w:color w:val="666666"/>
                <w:sz w:val="28"/>
                <w:szCs w:val="28"/>
              </w:rPr>
              <w:t>References</w:t>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bottom w:val="single" w:sz="4" w:space="0" w:color="000000"/>
            </w:tcBorders>
            <w:vAlign w:val="bottom"/>
          </w:tcPr>
          <w:p>
            <w:pPr>
              <w:pStyle w:val="Normal"/>
              <w:spacing w:before="0" w:after="0"/>
              <w:rPr/>
            </w:pPr>
            <w:r>
              <w:rPr>
                <w:rFonts w:eastAsia="Arial" w:cs="Arial" w:ascii="Arial" w:hAnsi="Arial"/>
                <w:color w:themeColor="text1" w:val="000000"/>
                <w:sz w:val="20"/>
                <w:szCs w:val="20"/>
              </w:rPr>
              <w:t>Our guidance:</w:t>
            </w:r>
          </w:p>
        </w:tc>
        <w:tc>
          <w:tcPr>
            <w:tcW w:w="2599" w:type="dxa"/>
            <w:tcBorders>
              <w:bottom w:val="single" w:sz="4" w:space="0" w:color="000000"/>
            </w:tcBorders>
            <w:vAlign w:val="bottom"/>
          </w:tcPr>
          <w:p>
            <w:pPr>
              <w:pStyle w:val="Normal"/>
              <w:spacing w:before="0" w:after="0"/>
              <w:rPr/>
            </w:pPr>
            <w:r>
              <w:rPr>
                <w:rFonts w:eastAsia="Arial" w:cs="Arial" w:ascii="Arial" w:hAnsi="Arial"/>
                <w:color w:themeColor="text1" w:val="000000"/>
                <w:sz w:val="20"/>
                <w:szCs w:val="20"/>
              </w:rPr>
              <w:t>Your response:</w:t>
            </w:r>
          </w:p>
        </w:tc>
      </w:tr>
      <w:tr>
        <w:trPr>
          <w:trHeight w:val="168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All references must be cited in numerical order. The reference list will be formatted according to the Nature style by our journal production team, however, please ensure that references contain all of the information required, eg:</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Kurumada, S., Takamori, S. &amp; Yamashita, M. An alkyl-substituted aluminium anion with strong basicity and nucleophilicity. &lt;i&gt;Nat. Chem.&lt;/i&gt; &lt;b&gt;12&lt;/b&gt;, 36–39 (2020).</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References numbered sequentially in order of citation with all required elements</w:t>
            </w:r>
          </w:p>
        </w:tc>
      </w:tr>
      <w:tr>
        <w:trPr>
          <w:trHeight w:val="255" w:hRule="atLeast"/>
        </w:trPr>
        <w:tc>
          <w:tcPr>
            <w:tcW w:w="6761" w:type="dxa"/>
            <w:tcBorders>
              <w:top w:val="single" w:sz="4" w:space="0" w:color="000000"/>
            </w:tcBorders>
            <w:vAlign w:val="bottom"/>
          </w:tcPr>
          <w:p>
            <w:pPr>
              <w:pStyle w:val="Normal"/>
              <w:spacing w:before="0" w:after="0"/>
              <w:rPr/>
            </w:pPr>
            <w:r>
              <w:rPr>
                <w:rFonts w:eastAsia="Arial" w:cs="Arial" w:ascii="Arial" w:hAnsi="Arial"/>
                <w:color w:themeColor="text1" w:val="000000"/>
                <w:sz w:val="16"/>
                <w:szCs w:val="16"/>
              </w:rPr>
              <w:t xml:space="preserve"> </w:t>
            </w:r>
          </w:p>
        </w:tc>
        <w:tc>
          <w:tcPr>
            <w:tcW w:w="2599" w:type="dxa"/>
            <w:tcBorders>
              <w:top w:val="single" w:sz="4" w:space="0" w:color="000000"/>
            </w:tcBorders>
            <w:vAlign w:val="bottom"/>
          </w:tcPr>
          <w:p>
            <w:pPr>
              <w:pStyle w:val="Normal"/>
              <w:widowControl/>
              <w:bidi w:val="0"/>
              <w:spacing w:lineRule="auto" w:line="278" w:before="0" w:after="160"/>
              <w:jc w:val="start"/>
              <w:rPr/>
            </w:pPr>
            <w:r>
              <w:rPr/>
            </w:r>
          </w:p>
        </w:tc>
      </w:tr>
      <w:tr>
        <w:trPr>
          <w:trHeight w:val="360" w:hRule="atLeast"/>
        </w:trPr>
        <w:tc>
          <w:tcPr>
            <w:tcW w:w="6761" w:type="dxa"/>
            <w:tcBorders/>
            <w:vAlign w:val="bottom"/>
          </w:tcPr>
          <w:p>
            <w:pPr>
              <w:pStyle w:val="Normal"/>
              <w:spacing w:before="0" w:after="0"/>
              <w:rPr/>
            </w:pPr>
            <w:r>
              <w:rPr>
                <w:rFonts w:eastAsia="Arial" w:cs="Arial" w:ascii="Arial" w:hAnsi="Arial"/>
                <w:b/>
                <w:bCs/>
                <w:color w:val="666666"/>
                <w:sz w:val="28"/>
                <w:szCs w:val="28"/>
              </w:rPr>
              <w:t>End matter</w:t>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vAlign w:val="bottom"/>
          </w:tcPr>
          <w:p>
            <w:pPr>
              <w:pStyle w:val="Normal"/>
              <w:spacing w:before="0" w:after="0"/>
              <w:rPr/>
            </w:pPr>
            <w:r>
              <w:rPr>
                <w:rFonts w:eastAsia="Arial" w:cs="Arial" w:ascii="Arial" w:hAnsi="Arial"/>
                <w:color w:themeColor="text1" w:val="000000"/>
                <w:sz w:val="16"/>
                <w:szCs w:val="16"/>
              </w:rPr>
              <w:t>Our guidance:</w:t>
            </w:r>
          </w:p>
        </w:tc>
        <w:tc>
          <w:tcPr>
            <w:tcW w:w="2599" w:type="dxa"/>
            <w:tcBorders/>
            <w:vAlign w:val="bottom"/>
          </w:tcPr>
          <w:p>
            <w:pPr>
              <w:pStyle w:val="Normal"/>
              <w:spacing w:before="0" w:after="0"/>
              <w:rPr/>
            </w:pPr>
            <w:r>
              <w:rPr>
                <w:rFonts w:eastAsia="Arial" w:cs="Arial" w:ascii="Arial" w:hAnsi="Arial"/>
                <w:color w:themeColor="text1" w:val="000000"/>
                <w:sz w:val="16"/>
                <w:szCs w:val="16"/>
              </w:rPr>
              <w:t>Your response:</w:t>
            </w:r>
          </w:p>
        </w:tc>
      </w:tr>
      <w:tr>
        <w:trPr>
          <w:trHeight w:val="3570" w:hRule="atLeast"/>
        </w:trPr>
        <w:tc>
          <w:tcPr>
            <w:tcW w:w="6761" w:type="dxa"/>
            <w:tcBorders>
              <w:top w:val="single" w:sz="4" w:space="0" w:color="000000"/>
              <w:start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Nature Portfolio defines Competing Interest (CI) as financial and non-financial interests (including but not limited to funding, employment, stocks, shares, patents, personal or professional relationships with individuals or institutions, and unpaid membership advocacy) that could be perceived to directly undermine the objectivity, integrity, and value of a publication, or could be seen as having an influence on the judgments and actions of authors with regard to objective data presentation, analysis, and interpretation.</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Please thoroughly review our policy on Competing Interests and include a detailed statement both in your final manuscript file and in our manuscript tracking system. Please ensure the statements are identical in both. Be specific about how each point stated relates to the research and list applicable author initials, and/or patent numbers.</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 xml:space="preserve">If there are no competing interests, a negative statement must be included.                             </w:t>
            </w:r>
          </w:p>
        </w:tc>
        <w:tc>
          <w:tcPr>
            <w:tcW w:w="2599" w:type="dxa"/>
            <w:tcBorders>
              <w:top w:val="single" w:sz="4" w:space="0" w:color="000000"/>
              <w:start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Competing interests statement included in manuscript and tracking system: “RY has served as an advisor/consultant for Tempus AI, Inc. This relationship is unrelated to and did not influence the research presented in this study.”</w:t>
            </w:r>
          </w:p>
        </w:tc>
      </w:tr>
      <w:tr>
        <w:trPr>
          <w:trHeight w:val="255" w:hRule="atLeast"/>
        </w:trPr>
        <w:tc>
          <w:tcPr>
            <w:tcW w:w="6761" w:type="dxa"/>
            <w:tcBorders>
              <w:start w:val="single" w:sz="4" w:space="0" w:color="000000"/>
              <w:bottom w:val="single" w:sz="4" w:space="0" w:color="000000"/>
            </w:tcBorders>
            <w:vAlign w:val="bottom"/>
          </w:tcPr>
          <w:p>
            <w:pPr>
              <w:pStyle w:val="Normal"/>
              <w:spacing w:before="0" w:after="0"/>
              <w:rPr/>
            </w:pPr>
            <w:hyperlink r:id="rId17">
              <w:r>
                <w:rPr>
                  <w:rStyle w:val="Hyperlink"/>
                  <w:rFonts w:eastAsia="Arial" w:cs="Arial" w:ascii="Arial" w:hAnsi="Arial"/>
                  <w:color w:val="0000FF"/>
                  <w:sz w:val="20"/>
                  <w:szCs w:val="20"/>
                </w:rPr>
                <w:t>https://www.nature.com/nature-research/editorial-policies/competing-interests</w:t>
              </w:r>
            </w:hyperlink>
          </w:p>
        </w:tc>
        <w:tc>
          <w:tcPr>
            <w:tcW w:w="2599" w:type="dxa"/>
            <w:tcBorders>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720" w:hRule="atLeast"/>
        </w:trPr>
        <w:tc>
          <w:tcPr>
            <w:tcW w:w="6761" w:type="dxa"/>
            <w:tcBorders>
              <w:top w:val="single" w:sz="4" w:space="0" w:color="000000"/>
              <w:start w:val="single" w:sz="4" w:space="0" w:color="000000"/>
              <w:bottom w:val="single" w:sz="4" w:space="0" w:color="000000"/>
            </w:tcBorders>
            <w:vAlign w:val="bottom"/>
          </w:tcPr>
          <w:p>
            <w:pPr>
              <w:pStyle w:val="Normal"/>
              <w:spacing w:before="0" w:after="0"/>
              <w:rPr/>
            </w:pPr>
            <w:r>
              <w:rPr>
                <w:rFonts w:eastAsia="Arial" w:cs="Arial" w:ascii="Arial" w:hAnsi="Arial"/>
                <w:color w:themeColor="text1" w:val="000000"/>
                <w:sz w:val="20"/>
                <w:szCs w:val="20"/>
              </w:rPr>
              <w:t xml:space="preserve">Please confirm that all relevant funding awarded to each author is described in the Acknowledgements section. List each grant number, followed by the initials of the author who received it.                                </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All funding listed with grant numbers and author initials in Acknowledgements.</w:t>
            </w:r>
          </w:p>
        </w:tc>
      </w:tr>
      <w:tr>
        <w:trPr>
          <w:trHeight w:val="255" w:hRule="atLeast"/>
        </w:trPr>
        <w:tc>
          <w:tcPr>
            <w:tcW w:w="6761" w:type="dxa"/>
            <w:tcBorders>
              <w:top w:val="single" w:sz="4" w:space="0" w:color="000000"/>
            </w:tcBorders>
            <w:vAlign w:val="bottom"/>
          </w:tcPr>
          <w:p>
            <w:pPr>
              <w:pStyle w:val="Normal"/>
              <w:spacing w:before="0" w:after="0"/>
              <w:rPr/>
            </w:pPr>
            <w:r>
              <w:rPr>
                <w:rFonts w:eastAsia="Arial" w:cs="Arial" w:ascii="Arial" w:hAnsi="Arial"/>
                <w:color w:themeColor="text1" w:val="000000"/>
                <w:sz w:val="20"/>
                <w:szCs w:val="20"/>
              </w:rPr>
              <w:t xml:space="preserve"> </w:t>
            </w:r>
          </w:p>
        </w:tc>
        <w:tc>
          <w:tcPr>
            <w:tcW w:w="2599" w:type="dxa"/>
            <w:tcBorders>
              <w:top w:val="single" w:sz="4" w:space="0" w:color="000000"/>
            </w:tcBorders>
            <w:vAlign w:val="bottom"/>
          </w:tcPr>
          <w:p>
            <w:pPr>
              <w:pStyle w:val="Normal"/>
              <w:widowControl/>
              <w:bidi w:val="0"/>
              <w:spacing w:lineRule="auto" w:line="278" w:before="0" w:after="160"/>
              <w:jc w:val="start"/>
              <w:rPr/>
            </w:pPr>
            <w:r>
              <w:rPr/>
            </w:r>
          </w:p>
        </w:tc>
      </w:tr>
      <w:tr>
        <w:trPr>
          <w:trHeight w:val="360" w:hRule="atLeast"/>
        </w:trPr>
        <w:tc>
          <w:tcPr>
            <w:tcW w:w="6761" w:type="dxa"/>
            <w:tcBorders/>
            <w:vAlign w:val="bottom"/>
          </w:tcPr>
          <w:p>
            <w:pPr>
              <w:pStyle w:val="Normal"/>
              <w:spacing w:before="0" w:after="0"/>
              <w:rPr/>
            </w:pPr>
            <w:r>
              <w:rPr>
                <w:rFonts w:eastAsia="Arial" w:cs="Arial" w:ascii="Arial" w:hAnsi="Arial"/>
                <w:b/>
                <w:bCs/>
                <w:color w:val="666666"/>
                <w:sz w:val="28"/>
                <w:szCs w:val="28"/>
              </w:rPr>
              <w:t>Additional Revisions</w:t>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vAlign w:val="bottom"/>
          </w:tcPr>
          <w:p>
            <w:pPr>
              <w:pStyle w:val="Normal"/>
              <w:spacing w:before="0" w:after="0"/>
              <w:rPr/>
            </w:pPr>
            <w:r>
              <w:rPr>
                <w:rFonts w:eastAsia="Arial" w:cs="Arial" w:ascii="Arial" w:hAnsi="Arial"/>
                <w:color w:themeColor="text1" w:val="000000"/>
                <w:sz w:val="20"/>
                <w:szCs w:val="20"/>
              </w:rPr>
              <w:t>Our guidance:</w:t>
            </w:r>
          </w:p>
        </w:tc>
        <w:tc>
          <w:tcPr>
            <w:tcW w:w="2599" w:type="dxa"/>
            <w:tcBorders/>
            <w:vAlign w:val="bottom"/>
          </w:tcPr>
          <w:p>
            <w:pPr>
              <w:pStyle w:val="Normal"/>
              <w:spacing w:before="0" w:after="0"/>
              <w:rPr/>
            </w:pPr>
            <w:r>
              <w:rPr>
                <w:rFonts w:eastAsia="Arial" w:cs="Arial" w:ascii="Arial" w:hAnsi="Arial"/>
                <w:color w:themeColor="text1" w:val="000000"/>
                <w:sz w:val="20"/>
                <w:szCs w:val="20"/>
              </w:rPr>
              <w:t>Your response:</w:t>
            </w:r>
          </w:p>
        </w:tc>
      </w:tr>
      <w:tr>
        <w:trPr>
          <w:trHeight w:val="405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eastAsia="Arial" w:cs="Arial"/>
                <w:color w:themeColor="text1" w:val="000000"/>
                <w:sz w:val="20"/>
                <w:szCs w:val="20"/>
              </w:rPr>
            </w:pPr>
            <w:r>
              <w:rPr>
                <w:rFonts w:eastAsia="Arial" w:cs="Arial" w:ascii="Arial" w:hAnsi="Arial"/>
                <w:color w:themeColor="text1" w:val="000000"/>
                <w:sz w:val="20"/>
                <w:szCs w:val="20"/>
              </w:rPr>
              <w:t xml:space="preserve">For any Supplementary Figures, please check and confirm that: </w:t>
            </w:r>
            <w:r>
              <w:rPr/>
              <w:br/>
            </w:r>
            <w:r>
              <w:rPr>
                <w:rFonts w:eastAsia="Arial" w:cs="Arial" w:ascii="Arial" w:hAnsi="Arial"/>
                <w:color w:themeColor="text1" w:val="000000"/>
                <w:sz w:val="20"/>
                <w:szCs w:val="20"/>
              </w:rPr>
              <w:t xml:space="preserve">* If data is presented as bar charts, individual data points are shown using overlaid dot plots. </w:t>
            </w:r>
            <w:r>
              <w:rPr/>
              <w:br/>
            </w:r>
            <w:r>
              <w:rPr>
                <w:rFonts w:eastAsia="Arial" w:cs="Arial" w:ascii="Arial" w:hAnsi="Arial"/>
                <w:color w:themeColor="text1" w:val="000000"/>
                <w:sz w:val="20"/>
                <w:szCs w:val="20"/>
              </w:rPr>
              <w:t xml:space="preserve">* The n number (i.e. the sample size used to derive statistics) is provided and defined as a precise value (not a range), using the wording “n=X samples/cells/independent experiments” etc. where applicable. </w:t>
            </w:r>
            <w:r>
              <w:rPr/>
              <w:br/>
            </w:r>
            <w:r>
              <w:rPr>
                <w:rFonts w:eastAsia="Arial" w:cs="Arial" w:ascii="Arial" w:hAnsi="Arial"/>
                <w:color w:themeColor="text1" w:val="000000"/>
                <w:sz w:val="20"/>
                <w:szCs w:val="20"/>
              </w:rPr>
              <w:t xml:space="preserve">* Any chart axis, error bars, scale bars, molecular weight markers, symbols and colour scales are defined. </w:t>
            </w:r>
            <w:r>
              <w:rPr/>
              <w:br/>
            </w:r>
            <w:r>
              <w:rPr>
                <w:rFonts w:eastAsia="Arial" w:cs="Arial" w:ascii="Arial" w:hAnsi="Arial"/>
                <w:color w:themeColor="text1" w:val="000000"/>
                <w:sz w:val="20"/>
                <w:szCs w:val="20"/>
              </w:rPr>
              <w:t xml:space="preserve">* Any statistical tests used for data analysis are specified and exact p-values are provided either on the figures themselves, in the legend or in the Source Data file. </w:t>
            </w:r>
            <w:r>
              <w:rPr/>
              <w:br/>
            </w:r>
            <w:r>
              <w:rPr>
                <w:rFonts w:eastAsia="Arial" w:cs="Arial" w:ascii="Arial" w:hAnsi="Arial"/>
                <w:color w:themeColor="text1" w:val="000000"/>
                <w:sz w:val="20"/>
                <w:szCs w:val="20"/>
              </w:rPr>
              <w:t xml:space="preserve">* Wherever representative data such as blots or micrographs are shown, the legend indicates how many times the experiment was repeated with similar results. </w:t>
            </w:r>
            <w:r>
              <w:rPr/>
              <w:br/>
            </w:r>
            <w:r>
              <w:rPr>
                <w:rFonts w:eastAsia="Arial" w:cs="Arial" w:ascii="Arial" w:hAnsi="Arial"/>
                <w:color w:themeColor="text1" w:val="000000"/>
                <w:sz w:val="20"/>
                <w:szCs w:val="20"/>
              </w:rPr>
              <w:t xml:space="preserve">* Full uncropped scans of any cropped gel/blot images are provided as an additional Supplementary Figure or in the Source Data file. </w:t>
            </w:r>
            <w:r>
              <w:rPr/>
              <w:br/>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All supplementary figures meet requirements. Source data is included.</w:t>
            </w:r>
          </w:p>
        </w:tc>
      </w:tr>
      <w:tr>
        <w:trPr>
          <w:trHeight w:val="255" w:hRule="atLeast"/>
        </w:trPr>
        <w:tc>
          <w:tcPr>
            <w:tcW w:w="6761" w:type="dxa"/>
            <w:tcBorders>
              <w:top w:val="single" w:sz="4" w:space="0" w:color="000000"/>
            </w:tcBorders>
            <w:vAlign w:val="bottom"/>
          </w:tcPr>
          <w:p>
            <w:pPr>
              <w:pStyle w:val="Normal"/>
              <w:spacing w:before="0" w:after="0"/>
              <w:rPr/>
            </w:pPr>
            <w:r>
              <w:rPr>
                <w:rFonts w:eastAsia="Arial" w:cs="Arial" w:ascii="Arial" w:hAnsi="Arial"/>
                <w:color w:themeColor="text1" w:val="000000"/>
                <w:sz w:val="20"/>
                <w:szCs w:val="20"/>
              </w:rPr>
              <w:t xml:space="preserve"> </w:t>
            </w:r>
          </w:p>
        </w:tc>
        <w:tc>
          <w:tcPr>
            <w:tcW w:w="2599" w:type="dxa"/>
            <w:tcBorders>
              <w:top w:val="single" w:sz="4" w:space="0" w:color="000000"/>
            </w:tcBorders>
            <w:vAlign w:val="bottom"/>
          </w:tcPr>
          <w:p>
            <w:pPr>
              <w:pStyle w:val="Normal"/>
              <w:widowControl/>
              <w:bidi w:val="0"/>
              <w:spacing w:lineRule="auto" w:line="278" w:before="0" w:after="160"/>
              <w:jc w:val="start"/>
              <w:rPr/>
            </w:pPr>
            <w:r>
              <w:rPr/>
            </w:r>
          </w:p>
        </w:tc>
      </w:tr>
      <w:tr>
        <w:trPr>
          <w:trHeight w:val="360" w:hRule="atLeast"/>
        </w:trPr>
        <w:tc>
          <w:tcPr>
            <w:tcW w:w="6761" w:type="dxa"/>
            <w:tcBorders/>
            <w:vAlign w:val="bottom"/>
          </w:tcPr>
          <w:p>
            <w:pPr>
              <w:pStyle w:val="Normal"/>
              <w:spacing w:before="0" w:after="0"/>
              <w:rPr/>
            </w:pPr>
            <w:r>
              <w:rPr>
                <w:rFonts w:eastAsia="Arial" w:cs="Arial" w:ascii="Arial" w:hAnsi="Arial"/>
                <w:b/>
                <w:bCs/>
                <w:color w:val="666666"/>
                <w:sz w:val="28"/>
                <w:szCs w:val="28"/>
              </w:rPr>
              <w:t>Preparing your manuscript files</w:t>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top w:val="single" w:sz="4" w:space="0" w:color="000000"/>
              <w:start w:val="single" w:sz="4" w:space="0" w:color="000000"/>
            </w:tcBorders>
            <w:vAlign w:val="bottom"/>
          </w:tcPr>
          <w:p>
            <w:pPr>
              <w:pStyle w:val="Normal"/>
              <w:spacing w:before="0" w:after="0"/>
              <w:rPr/>
            </w:pPr>
            <w:r>
              <w:rPr>
                <w:rFonts w:eastAsia="Arial" w:cs="Arial" w:ascii="Arial" w:hAnsi="Arial"/>
                <w:color w:themeColor="text1" w:val="000000"/>
                <w:sz w:val="20"/>
                <w:szCs w:val="20"/>
              </w:rPr>
              <w:t>Our guidance:</w:t>
            </w:r>
          </w:p>
        </w:tc>
        <w:tc>
          <w:tcPr>
            <w:tcW w:w="2599" w:type="dxa"/>
            <w:tcBorders>
              <w:top w:val="single" w:sz="4" w:space="0" w:color="000000"/>
              <w:end w:val="single" w:sz="4" w:space="0" w:color="000000"/>
            </w:tcBorders>
            <w:vAlign w:val="bottom"/>
          </w:tcPr>
          <w:p>
            <w:pPr>
              <w:pStyle w:val="Normal"/>
              <w:spacing w:before="0" w:after="0"/>
              <w:rPr/>
            </w:pPr>
            <w:r>
              <w:rPr>
                <w:rFonts w:eastAsia="Arial" w:cs="Arial" w:ascii="Arial" w:hAnsi="Arial"/>
                <w:color w:themeColor="text1" w:val="000000"/>
                <w:sz w:val="20"/>
                <w:szCs w:val="20"/>
              </w:rPr>
              <w:t>Your response:</w:t>
            </w:r>
          </w:p>
        </w:tc>
      </w:tr>
      <w:tr>
        <w:trPr>
          <w:trHeight w:val="45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 xml:space="preserve">Unless otherwise stated please limit individual file sizes to approximately 30MB. We strongly encourage the use of repositories for large datasets or source data due to size considerations.                                </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Individual files under 30MB; large datasets in GEO repository.</w:t>
            </w:r>
          </w:p>
        </w:tc>
      </w:tr>
      <w:tr>
        <w:trPr>
          <w:trHeight w:val="120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supply a brief summary (maximum 300 characters, including spaces) of the main findings of the paper to be used on our website and in our e-alerts. The summary should be written in the third person in language suitable for a broad audience. It should follow the structure: "[[Brief background in the first sentence]]. Here, the authors [[brief description of accomplishment]]." The summary may be edited by the editors prior to publication.</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Direct RNA sequencing suffers from chimera artifact contamination. Here, the authors develop DeepChopper, a genomic language model that detects artifacts with high accuracy, enabling more reliable transcriptome analysis.</w:t>
            </w:r>
          </w:p>
        </w:tc>
      </w:tr>
      <w:tr>
        <w:trPr>
          <w:trHeight w:val="48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Large datasets exceeding an A4 page size should be supplied as Supplementary Data files to allow reuse, not Supplementary Tables.</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Not applicable. All Supplementary Tables fit within A4 page size.</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supply the main manuscript file in either Microsoft Word or LaTeX format</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Main manuscript file provided in LaTeX format.</w:t>
            </w:r>
          </w:p>
        </w:tc>
      </w:tr>
      <w:tr>
        <w:trPr>
          <w:trHeight w:val="96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 xml:space="preserve">Please provide figures as individual vector files with editable text. Acceptable file types for figures are .ai, .eps, .pdf, .ppt or Chem Draw for fully editable vector-based art. For detailed guidance on figure preparation, see </w:t>
            </w:r>
            <w:hyperlink r:id="rId18">
              <w:r>
                <w:rPr>
                  <w:rStyle w:val="Hyperlink"/>
                  <w:rFonts w:eastAsia="Arial" w:cs="Arial" w:ascii="Arial" w:hAnsi="Arial"/>
                  <w:sz w:val="20"/>
                  <w:szCs w:val="20"/>
                </w:rPr>
                <w:t>https://www.nature.com/documents/aj-artworkguidelines.pdf</w:t>
              </w:r>
            </w:hyperlink>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All main figures provided as individual vector files (.pdf format) with editable text.</w:t>
            </w:r>
          </w:p>
        </w:tc>
      </w:tr>
      <w:tr>
        <w:trPr>
          <w:trHeight w:val="429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note that all Supplementary Information must be provided as a single separate PDF file, not within the manuscript file.</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 xml:space="preserve">All Supplementary Information items (e.g. Supplementary Figures, Supplementary Tables, Supplementary Methods, Supplementary Notes, Supplementary Discussion, Supplementary References) must be included in one PDF document.  Please refer to our formatting guide when preparing your supplementary information file: </w:t>
            </w:r>
            <w:hyperlink r:id="rId19">
              <w:r>
                <w:rPr>
                  <w:rStyle w:val="Hyperlink"/>
                  <w:rFonts w:eastAsia="Arial" w:cs="Arial" w:ascii="Arial" w:hAnsi="Arial"/>
                  <w:sz w:val="20"/>
                  <w:szCs w:val="20"/>
                </w:rPr>
                <w:t>https://www.nature.com/documents/ncomms-formatting-instructions.pdf</w:t>
              </w:r>
            </w:hyperlink>
            <w:r>
              <w:rPr>
                <w:rFonts w:eastAsia="Arial" w:cs="Arial" w:ascii="Arial" w:hAnsi="Arial"/>
                <w:color w:themeColor="text1" w:val="000000"/>
                <w:sz w:val="20"/>
                <w:szCs w:val="20"/>
              </w:rPr>
              <w:t xml:space="preserve">   </w:t>
            </w:r>
            <w:r>
              <w:rPr/>
              <w:br/>
              <w:br/>
            </w:r>
            <w:r>
              <w:rPr>
                <w:rFonts w:eastAsia="Arial" w:cs="Arial" w:ascii="Arial" w:hAnsi="Arial"/>
                <w:color w:themeColor="text1" w:val="000000"/>
                <w:sz w:val="20"/>
                <w:szCs w:val="20"/>
              </w:rPr>
              <w:t>All Supplementary Information files (e.g. Supplementary Data, Supplementary Software, etc.) must be cited in the main text.</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Every Supplementary Figure must be accompanied by a legend of up to 350 words, referring to all panels, and a brief title that summarises the whole figure.</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Only Supplementary Movie, Audio, Data and Software files should be submitted separately from the Supplementary Information.</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All Supplementary Information in single PDF file with citations in main text.</w:t>
            </w:r>
          </w:p>
        </w:tc>
      </w:tr>
      <w:tr>
        <w:trPr>
          <w:trHeight w:val="5250" w:hRule="atLeast"/>
        </w:trPr>
        <w:tc>
          <w:tcPr>
            <w:tcW w:w="6761" w:type="dxa"/>
            <w:tcBorders>
              <w:top w:val="single" w:sz="4" w:space="0" w:color="000000"/>
              <w:start w:val="single" w:sz="4" w:space="0" w:color="000000"/>
            </w:tcBorders>
          </w:tcPr>
          <w:p>
            <w:pPr>
              <w:pStyle w:val="Normal"/>
              <w:spacing w:before="0" w:after="0"/>
              <w:rPr/>
            </w:pPr>
            <w:r>
              <w:rPr>
                <w:rFonts w:eastAsia="Arial" w:cs="Arial" w:ascii="Arial" w:hAnsi="Arial"/>
                <w:color w:themeColor="text1" w:val="000000"/>
                <w:sz w:val="20"/>
                <w:szCs w:val="20"/>
              </w:rPr>
              <w:t>The use or adaptation of previously published images is strongly discouraged. If this is unavoidable, please request the necessary rights documentation to re-use such material from the relevant copyright holders and return this to us when you submit your revised manuscript. Please check whether your manuscript or Supplementary Information contain third-party images, such as figures from the literature, stock photos, clip art or commercial satellite and map data.</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If any elements of your submitted work have been created with BioRender you will need to ensure you have obtained a publication license from BioRender, adhering to the user requirements as outlined within the license. The reference for BioRender created graphics should be present in the accompanying legend of the display material it is present in.</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A copy of the publication license should be uploaded to our system as a related manuscript file upon resubmission.</w:t>
            </w:r>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 xml:space="preserve">For more information please see the BioRender knowledge article here: </w:t>
            </w:r>
            <w:hyperlink r:id="rId20">
              <w:r>
                <w:rPr>
                  <w:rStyle w:val="Hyperlink"/>
                  <w:rFonts w:eastAsia="Arial" w:cs="Arial" w:ascii="Arial" w:hAnsi="Arial"/>
                  <w:sz w:val="20"/>
                  <w:szCs w:val="20"/>
                </w:rPr>
                <w:t>https://help.biorender.com/hc/en-gb/articles/21283116932765-CC-BY-publishing-and-reader-permissions</w:t>
              </w:r>
            </w:hyperlink>
            <w:r>
              <w:rPr/>
              <w:br/>
            </w:r>
            <w:r>
              <w:rPr>
                <w:rFonts w:eastAsia="Arial" w:cs="Arial" w:ascii="Arial" w:hAnsi="Arial"/>
                <w:color w:themeColor="text1" w:val="000000"/>
                <w:sz w:val="20"/>
                <w:szCs w:val="20"/>
              </w:rPr>
              <w:t xml:space="preserve"> </w:t>
            </w:r>
            <w:r>
              <w:rPr/>
              <w:br/>
            </w:r>
            <w:r>
              <w:rPr>
                <w:rFonts w:eastAsia="Arial" w:cs="Arial" w:ascii="Arial" w:hAnsi="Arial"/>
                <w:color w:themeColor="text1" w:val="000000"/>
                <w:sz w:val="20"/>
                <w:szCs w:val="20"/>
              </w:rPr>
              <w:t xml:space="preserve">For more information on what constitutes ownership by a third party, please contact our Editorial Assistant at </w:t>
            </w:r>
            <w:hyperlink r:id="rId21">
              <w:r>
                <w:rPr>
                  <w:rStyle w:val="Hyperlink"/>
                  <w:rFonts w:eastAsia="Arial" w:cs="Arial" w:ascii="Arial" w:hAnsi="Arial"/>
                  <w:sz w:val="20"/>
                  <w:szCs w:val="20"/>
                </w:rPr>
                <w:t>naturecommunications@nature.com</w:t>
              </w:r>
            </w:hyperlink>
          </w:p>
        </w:tc>
        <w:tc>
          <w:tcPr>
            <w:tcW w:w="2599" w:type="dxa"/>
            <w:tcBorders>
              <w:top w:val="single" w:sz="4" w:space="0" w:color="000000"/>
              <w:start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BioRender publication license obtained and will be uploaded.  No other third-party images are used in manuscript or Supplementary Information.</w:t>
            </w:r>
          </w:p>
        </w:tc>
      </w:tr>
      <w:tr>
        <w:trPr>
          <w:trHeight w:val="255" w:hRule="atLeast"/>
        </w:trPr>
        <w:tc>
          <w:tcPr>
            <w:tcW w:w="6761" w:type="dxa"/>
            <w:tcBorders>
              <w:start w:val="single" w:sz="4" w:space="0" w:color="000000"/>
              <w:end w:val="single" w:sz="4" w:space="0" w:color="000000"/>
            </w:tcBorders>
          </w:tcPr>
          <w:p>
            <w:pPr>
              <w:pStyle w:val="Normal"/>
              <w:widowControl/>
              <w:bidi w:val="0"/>
              <w:spacing w:lineRule="auto" w:line="278" w:before="0" w:after="160"/>
              <w:jc w:val="start"/>
              <w:rPr/>
            </w:pPr>
            <w:r>
              <w:rPr/>
            </w:r>
          </w:p>
        </w:tc>
        <w:tc>
          <w:tcPr>
            <w:tcW w:w="2599" w:type="dxa"/>
            <w:tcBorders>
              <w:start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720" w:hRule="atLeast"/>
        </w:trPr>
        <w:tc>
          <w:tcPr>
            <w:tcW w:w="6761" w:type="dxa"/>
            <w:tcBorders>
              <w:start w:val="single" w:sz="4" w:space="0" w:color="000000"/>
              <w:bottom w:val="single" w:sz="4" w:space="0" w:color="000000"/>
            </w:tcBorders>
          </w:tcPr>
          <w:p>
            <w:pPr>
              <w:pStyle w:val="Normal"/>
              <w:spacing w:before="0" w:after="0"/>
              <w:rPr/>
            </w:pPr>
            <w:r>
              <w:rPr>
                <w:rFonts w:eastAsia="Arial" w:cs="Arial" w:ascii="Arial" w:hAnsi="Arial"/>
                <w:b/>
                <w:bCs/>
                <w:color w:themeColor="text1" w:val="000000"/>
                <w:sz w:val="20"/>
                <w:szCs w:val="20"/>
              </w:rPr>
              <w:t>Please note that suspected third party content is present in figure 1a. However, all figures were created using Biorender as provided by the author in the legends of figure itself. Kindly look into this.</w:t>
            </w:r>
          </w:p>
        </w:tc>
        <w:tc>
          <w:tcPr>
            <w:tcW w:w="2599" w:type="dxa"/>
            <w:tcBorders>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Figure 1a was created by the authors and only incorporates BioRender graphical elements (icons) within the original figure design. The figure was not created entirely in BioRender. We assembled the overall figure layout ourselves and used BioRender elements for specific icons.</w:t>
            </w:r>
          </w:p>
        </w:tc>
      </w:tr>
      <w:tr>
        <w:trPr>
          <w:trHeight w:val="255" w:hRule="atLeast"/>
        </w:trPr>
        <w:tc>
          <w:tcPr>
            <w:tcW w:w="6761" w:type="dxa"/>
            <w:tcBorders>
              <w:top w:val="single" w:sz="4" w:space="0" w:color="000000"/>
            </w:tcBorders>
            <w:vAlign w:val="bottom"/>
          </w:tcPr>
          <w:p>
            <w:pPr>
              <w:pStyle w:val="Normal"/>
              <w:spacing w:before="0" w:after="0"/>
              <w:rPr/>
            </w:pPr>
            <w:r>
              <w:rPr>
                <w:rFonts w:eastAsia="Arial" w:cs="Arial" w:ascii="Arial" w:hAnsi="Arial"/>
                <w:color w:themeColor="text1" w:val="000000"/>
                <w:sz w:val="16"/>
                <w:szCs w:val="16"/>
              </w:rPr>
              <w:t xml:space="preserve"> </w:t>
            </w:r>
          </w:p>
        </w:tc>
        <w:tc>
          <w:tcPr>
            <w:tcW w:w="2599" w:type="dxa"/>
            <w:tcBorders>
              <w:top w:val="single" w:sz="4" w:space="0" w:color="000000"/>
            </w:tcBorders>
            <w:vAlign w:val="bottom"/>
          </w:tcPr>
          <w:p>
            <w:pPr>
              <w:pStyle w:val="Normal"/>
              <w:widowControl/>
              <w:bidi w:val="0"/>
              <w:spacing w:lineRule="auto" w:line="278" w:before="0" w:after="160"/>
              <w:jc w:val="start"/>
              <w:rPr/>
            </w:pPr>
            <w:r>
              <w:rPr/>
            </w:r>
          </w:p>
        </w:tc>
      </w:tr>
      <w:tr>
        <w:trPr>
          <w:trHeight w:val="360" w:hRule="atLeast"/>
        </w:trPr>
        <w:tc>
          <w:tcPr>
            <w:tcW w:w="6761" w:type="dxa"/>
            <w:tcBorders/>
            <w:vAlign w:val="bottom"/>
          </w:tcPr>
          <w:p>
            <w:pPr>
              <w:pStyle w:val="Normal"/>
              <w:spacing w:before="0" w:after="0"/>
              <w:rPr/>
            </w:pPr>
            <w:r>
              <w:rPr>
                <w:rFonts w:eastAsia="Arial" w:cs="Arial" w:ascii="Arial" w:hAnsi="Arial"/>
                <w:b/>
                <w:bCs/>
                <w:color w:val="666666"/>
                <w:sz w:val="28"/>
                <w:szCs w:val="28"/>
              </w:rPr>
              <w:t>Forms to complete</w:t>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vAlign w:val="bottom"/>
          </w:tcPr>
          <w:p>
            <w:pPr>
              <w:pStyle w:val="Normal"/>
              <w:spacing w:before="0" w:after="0"/>
              <w:rPr/>
            </w:pPr>
            <w:r>
              <w:rPr>
                <w:rFonts w:eastAsia="Arial" w:cs="Arial" w:ascii="Arial" w:hAnsi="Arial"/>
                <w:color w:themeColor="text1" w:val="000000"/>
                <w:sz w:val="20"/>
                <w:szCs w:val="20"/>
              </w:rPr>
              <w:t>Our guidance:</w:t>
            </w:r>
          </w:p>
        </w:tc>
        <w:tc>
          <w:tcPr>
            <w:tcW w:w="2599" w:type="dxa"/>
            <w:tcBorders/>
            <w:vAlign w:val="bottom"/>
          </w:tcPr>
          <w:p>
            <w:pPr>
              <w:pStyle w:val="Normal"/>
              <w:spacing w:before="0" w:after="0"/>
              <w:rPr/>
            </w:pPr>
            <w:r>
              <w:rPr>
                <w:rFonts w:eastAsia="Arial" w:cs="Arial" w:ascii="Arial" w:hAnsi="Arial"/>
                <w:color w:themeColor="text1" w:val="000000"/>
                <w:sz w:val="20"/>
                <w:szCs w:val="20"/>
              </w:rPr>
              <w:t>Your response:</w:t>
            </w:r>
          </w:p>
        </w:tc>
      </w:tr>
      <w:tr>
        <w:trPr>
          <w:trHeight w:val="255" w:hRule="atLeast"/>
        </w:trPr>
        <w:tc>
          <w:tcPr>
            <w:tcW w:w="6761" w:type="dxa"/>
            <w:tcBorders>
              <w:top w:val="single" w:sz="4" w:space="0" w:color="000000"/>
              <w:start w:val="single" w:sz="4" w:space="0" w:color="000000"/>
              <w:bottom w:val="single" w:sz="4" w:space="0" w:color="000000"/>
            </w:tcBorders>
            <w:vAlign w:val="bottom"/>
          </w:tcPr>
          <w:p>
            <w:pPr>
              <w:pStyle w:val="Normal"/>
              <w:spacing w:before="0" w:after="0"/>
              <w:rPr/>
            </w:pPr>
            <w:r>
              <w:rPr>
                <w:rFonts w:eastAsia="Arial" w:cs="Arial" w:ascii="Arial" w:hAnsi="Arial"/>
                <w:b/>
                <w:bCs/>
                <w:color w:themeColor="text1" w:val="000000"/>
                <w:sz w:val="20"/>
                <w:szCs w:val="20"/>
              </w:rPr>
              <w:t>Reporting Summary</w:t>
            </w:r>
          </w:p>
        </w:tc>
        <w:tc>
          <w:tcPr>
            <w:tcW w:w="2599" w:type="dxa"/>
            <w:tcBorders>
              <w:top w:val="single" w:sz="4" w:space="0" w:color="000000"/>
              <w:start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1440" w:hRule="atLeast"/>
        </w:trPr>
        <w:tc>
          <w:tcPr>
            <w:tcW w:w="6761" w:type="dxa"/>
            <w:tcBorders>
              <w:top w:val="single" w:sz="4" w:space="0" w:color="000000"/>
              <w:start w:val="single" w:sz="4" w:space="0" w:color="000000"/>
            </w:tcBorders>
            <w:vAlign w:val="bottom"/>
          </w:tcPr>
          <w:p>
            <w:pPr>
              <w:pStyle w:val="Normal"/>
              <w:spacing w:before="0" w:after="0"/>
              <w:rPr/>
            </w:pPr>
            <w:r>
              <w:rPr>
                <w:rFonts w:eastAsia="Arial" w:cs="Arial" w:ascii="Arial" w:hAnsi="Arial"/>
                <w:color w:themeColor="text1" w:val="000000"/>
                <w:sz w:val="20"/>
                <w:szCs w:val="20"/>
              </w:rPr>
              <w:t>Please revise the Reporting Summary according to the requests below. After making the requested changes, please be sure to include the final version of your Reporting Summary in your submission as a supplementary information file. Please note that this form is a dynamic 'smart pdf' and must therefore be downloaded and completed in Adobe Reader, instead of opening it in a web browser.</w:t>
            </w:r>
          </w:p>
        </w:tc>
        <w:tc>
          <w:tcPr>
            <w:tcW w:w="2599" w:type="dxa"/>
            <w:tcBorders>
              <w:top w:val="single" w:sz="4" w:space="0" w:color="000000"/>
              <w:start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Reporting Summary will be included.</w:t>
            </w:r>
          </w:p>
        </w:tc>
      </w:tr>
      <w:tr>
        <w:trPr>
          <w:trHeight w:val="255" w:hRule="atLeast"/>
        </w:trPr>
        <w:tc>
          <w:tcPr>
            <w:tcW w:w="6761" w:type="dxa"/>
            <w:tcBorders>
              <w:start w:val="single" w:sz="4" w:space="0" w:color="000000"/>
            </w:tcBorders>
            <w:vAlign w:val="bottom"/>
          </w:tcPr>
          <w:p>
            <w:pPr>
              <w:pStyle w:val="Normal"/>
              <w:spacing w:before="0" w:after="0"/>
              <w:rPr/>
            </w:pPr>
            <w:r>
              <w:rPr>
                <w:rFonts w:eastAsia="Arial" w:cs="Arial" w:ascii="Arial" w:hAnsi="Arial"/>
                <w:color w:themeColor="text1" w:val="000000"/>
                <w:sz w:val="20"/>
                <w:szCs w:val="20"/>
              </w:rPr>
              <w:t>Please update your current checklist or download from:</w:t>
            </w:r>
          </w:p>
        </w:tc>
        <w:tc>
          <w:tcPr>
            <w:tcW w:w="2599" w:type="dxa"/>
            <w:tcBorders>
              <w:start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255" w:hRule="atLeast"/>
        </w:trPr>
        <w:tc>
          <w:tcPr>
            <w:tcW w:w="6761" w:type="dxa"/>
            <w:tcBorders>
              <w:start w:val="single" w:sz="4" w:space="0" w:color="000000"/>
              <w:bottom w:val="single" w:sz="4" w:space="0" w:color="000000"/>
            </w:tcBorders>
            <w:vAlign w:val="bottom"/>
          </w:tcPr>
          <w:p>
            <w:pPr>
              <w:pStyle w:val="Normal"/>
              <w:spacing w:before="0" w:after="0"/>
              <w:rPr/>
            </w:pPr>
            <w:hyperlink r:id="rId22">
              <w:r>
                <w:rPr>
                  <w:rStyle w:val="Hyperlink"/>
                  <w:rFonts w:eastAsia="Arial" w:cs="Arial" w:ascii="Arial" w:hAnsi="Arial"/>
                  <w:sz w:val="20"/>
                  <w:szCs w:val="20"/>
                </w:rPr>
                <w:t>https://www.nature.com/documents/nr-reporting-summary.pdf</w:t>
              </w:r>
            </w:hyperlink>
          </w:p>
        </w:tc>
        <w:tc>
          <w:tcPr>
            <w:tcW w:w="2599" w:type="dxa"/>
            <w:tcBorders>
              <w:start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255" w:hRule="atLeast"/>
        </w:trPr>
        <w:tc>
          <w:tcPr>
            <w:tcW w:w="6761" w:type="dxa"/>
            <w:tcBorders>
              <w:top w:val="single" w:sz="4" w:space="0" w:color="000000"/>
            </w:tcBorders>
            <w:vAlign w:val="bottom"/>
          </w:tcPr>
          <w:p>
            <w:pPr>
              <w:pStyle w:val="Normal"/>
              <w:widowControl/>
              <w:bidi w:val="0"/>
              <w:spacing w:lineRule="auto" w:line="278" w:before="0" w:after="160"/>
              <w:jc w:val="start"/>
              <w:rPr/>
            </w:pPr>
            <w:r>
              <w:rPr/>
            </w:r>
          </w:p>
        </w:tc>
        <w:tc>
          <w:tcPr>
            <w:tcW w:w="2599" w:type="dxa"/>
            <w:tcBorders/>
            <w:vAlign w:val="bottom"/>
          </w:tcPr>
          <w:p>
            <w:pPr>
              <w:pStyle w:val="Normal"/>
              <w:widowControl/>
              <w:bidi w:val="0"/>
              <w:spacing w:lineRule="auto" w:line="278" w:before="0" w:after="160"/>
              <w:jc w:val="start"/>
              <w:rPr/>
            </w:pPr>
            <w:r>
              <w:rPr/>
            </w:r>
          </w:p>
        </w:tc>
      </w:tr>
      <w:tr>
        <w:trPr>
          <w:trHeight w:val="360" w:hRule="atLeast"/>
        </w:trPr>
        <w:tc>
          <w:tcPr>
            <w:tcW w:w="6761" w:type="dxa"/>
            <w:tcBorders/>
            <w:vAlign w:val="bottom"/>
          </w:tcPr>
          <w:p>
            <w:pPr>
              <w:pStyle w:val="Normal"/>
              <w:spacing w:before="0" w:after="0"/>
              <w:rPr/>
            </w:pPr>
            <w:r>
              <w:rPr>
                <w:rFonts w:eastAsia="Arial" w:cs="Arial" w:ascii="Arial" w:hAnsi="Arial"/>
                <w:b/>
                <w:bCs/>
                <w:color w:val="666666"/>
                <w:sz w:val="28"/>
                <w:szCs w:val="28"/>
              </w:rPr>
              <w:t>Reporting Summary</w:t>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0"/>
              <w:rPr/>
            </w:pPr>
            <w:r>
              <w:rPr>
                <w:rFonts w:eastAsia="Arial" w:cs="Arial" w:ascii="Arial" w:hAnsi="Arial"/>
                <w:color w:themeColor="text1" w:val="000000"/>
                <w:sz w:val="20"/>
                <w:szCs w:val="20"/>
              </w:rPr>
              <w:t>Our guidance:</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0"/>
              <w:rPr/>
            </w:pPr>
            <w:r>
              <w:rPr>
                <w:rFonts w:eastAsia="Arial" w:cs="Arial" w:ascii="Arial" w:hAnsi="Arial"/>
                <w:color w:themeColor="text1" w:val="000000"/>
                <w:sz w:val="20"/>
                <w:szCs w:val="20"/>
              </w:rPr>
              <w:t>Your response:</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b/>
                <w:bCs/>
                <w:color w:themeColor="text1" w:val="000000"/>
                <w:sz w:val="20"/>
                <w:szCs w:val="20"/>
              </w:rPr>
              <w:t>General Instructions</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120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Our reporting summary has been updated to include sections on reporting of sex and gender, race, ethnicity, or other socially relevant groupings and Plants. Please download an up-to-date copy of the reporting summary (</w:t>
            </w:r>
            <w:hyperlink r:id="rId23">
              <w:r>
                <w:rPr>
                  <w:rStyle w:val="Hyperlink"/>
                  <w:rFonts w:eastAsia="Arial" w:cs="Arial" w:ascii="Arial" w:hAnsi="Arial"/>
                  <w:sz w:val="20"/>
                  <w:szCs w:val="20"/>
                </w:rPr>
                <w:t>https://www.nature.com/documents/nr-reporting-summary.pdf</w:t>
              </w:r>
            </w:hyperlink>
            <w:r>
              <w:rPr>
                <w:rFonts w:eastAsia="Arial" w:cs="Arial" w:ascii="Arial" w:hAnsi="Arial"/>
                <w:color w:themeColor="text1" w:val="000000"/>
                <w:sz w:val="20"/>
                <w:szCs w:val="20"/>
              </w:rPr>
              <w:t>) and include a completed copy in your resubmission, taking into account our comments below.</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Updated Reporting Summary will be downloaded, completed with new sections, and included in resubmission.</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b/>
                <w:bCs/>
                <w:color w:themeColor="text1" w:val="000000"/>
                <w:sz w:val="20"/>
                <w:szCs w:val="20"/>
              </w:rPr>
              <w:t>Statistics</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72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Checkbox 6: Please mark this field as "confirmed", as data corresponding to measures of central tendency like mean and measures of variation like standard error of mean, standard deviation, etc. have been referenced in the manuscript.</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Fonts w:eastAsia="Arial" w:cs="Arial" w:ascii="Arial" w:hAnsi="Arial"/>
                <w:sz w:val="20"/>
                <w:szCs w:val="20"/>
                <w:lang w:val="en-US"/>
              </w:rPr>
              <w:t>Confirmed</w:t>
            </w:r>
            <w:r>
              <w:rPr>
                <w:rFonts w:eastAsia="Aptos" w:cs="Aptos" w:ascii="Aptos" w:hAnsi="Aptos"/>
                <w:sz w:val="24"/>
                <w:szCs w:val="24"/>
                <w:lang w:val="en-US"/>
              </w:rPr>
              <w:t>.</w:t>
            </w:r>
          </w:p>
        </w:tc>
      </w:tr>
      <w:tr>
        <w:trPr>
          <w:trHeight w:val="48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Checkbox 7: Please mark this field as "confirmed", as p values derived from statistical tests have been referenced in the manuscript.</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Fonts w:eastAsia="Arial" w:cs="Arial" w:ascii="Arial" w:hAnsi="Arial"/>
                <w:sz w:val="20"/>
                <w:szCs w:val="20"/>
                <w:lang w:val="en-US"/>
              </w:rPr>
              <w:t>Confirmed</w:t>
            </w:r>
            <w:r>
              <w:rPr>
                <w:rFonts w:eastAsia="Aptos" w:cs="Aptos" w:ascii="Aptos" w:hAnsi="Aptos"/>
                <w:sz w:val="24"/>
                <w:szCs w:val="24"/>
                <w:lang w:val="en-US"/>
              </w:rPr>
              <w:t>.</w:t>
            </w:r>
          </w:p>
        </w:tc>
      </w:tr>
      <w:tr>
        <w:trPr>
          <w:trHeight w:val="48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Checkbox 3: Please mark this field as "confirmed", as statistical tests have been referenced in the manuscript.</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Fonts w:eastAsia="Arial" w:cs="Arial" w:ascii="Arial" w:hAnsi="Arial"/>
                <w:sz w:val="20"/>
                <w:szCs w:val="20"/>
                <w:lang w:val="en-US"/>
              </w:rPr>
              <w:t>Confirmed</w:t>
            </w:r>
            <w:r>
              <w:rPr>
                <w:rFonts w:eastAsia="Aptos" w:cs="Aptos" w:ascii="Aptos" w:hAnsi="Aptos"/>
                <w:sz w:val="24"/>
                <w:szCs w:val="24"/>
                <w:lang w:val="en-US"/>
              </w:rPr>
              <w:t>.</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b/>
                <w:bCs/>
                <w:color w:themeColor="text1" w:val="000000"/>
                <w:sz w:val="20"/>
                <w:szCs w:val="20"/>
              </w:rPr>
              <w:t>Software</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72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ensure all the data collection/data analysis software/tools/algorithms/packages used in the study are clearly mentioned in the manuscript and are also listed in the reporting summary (with version numbers).</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All software and tools listed with version numbers in manuscript and Reporting Summary.</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b/>
                <w:bCs/>
                <w:color w:themeColor="text1" w:val="000000"/>
                <w:sz w:val="20"/>
                <w:szCs w:val="20"/>
              </w:rPr>
              <w:t>Data Availability</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
          </w:p>
        </w:tc>
      </w:tr>
      <w:tr>
        <w:trPr>
          <w:trHeight w:val="48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provide a complete data availability statement in the manuscript and in the reporting summary.</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 Complete Data Availability statement in manuscript and Reporting Summary.</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b/>
                <w:bCs/>
                <w:color w:themeColor="text1" w:val="000000"/>
                <w:sz w:val="20"/>
                <w:szCs w:val="20"/>
              </w:rPr>
              <w:t>Field Specific Reporting</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b/>
                <w:bCs/>
                <w:color w:themeColor="text1" w:val="000000"/>
                <w:sz w:val="20"/>
                <w:szCs w:val="20"/>
              </w:rPr>
              <w:t>Life Sciences Study Design</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w:t>
            </w:r>
          </w:p>
        </w:tc>
      </w:tr>
      <w:tr>
        <w:trPr>
          <w:trHeight w:val="96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describe the general measures taken to verify the reproducibility of the experimental findings. If all attempts at replication were successful, confirm this OR if there are any findings that were not replicated or cannot be reproduced, note this and describe why.</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Fonts w:eastAsia="Arial" w:cs="Arial" w:ascii="Arial" w:hAnsi="Arial"/>
                <w:sz w:val="20"/>
                <w:szCs w:val="20"/>
                <w:lang w:val="en-US"/>
              </w:rPr>
              <w:t>This study involves only computational analyses, no wet lab experiments. All computational findings are fully reproducible with documented parameters and open-source code</w:t>
            </w:r>
          </w:p>
        </w:tc>
      </w:tr>
      <w:tr>
        <w:trPr>
          <w:trHeight w:val="144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describe how sample sizes were determined (for all experiments performed in this study) and provide a rationale for how they were chosen, detailing any statistical methods used to predetermine sample size and/or including relevant citations if available.  If no sample size calculation was performed, describe how sample sizes were chosen and provide a rationale for why these sample sizes are sufficient.</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widowControl/>
              <w:bidi w:val="0"/>
              <w:spacing w:lineRule="auto" w:line="278" w:before="0" w:after="160"/>
              <w:jc w:val="start"/>
              <w:rPr/>
            </w:pPr>
            <w:r>
              <w:rPr>
                <w:rFonts w:eastAsia="Arial" w:cs="Arial" w:ascii="Arial" w:hAnsi="Arial"/>
                <w:sz w:val="20"/>
                <w:szCs w:val="20"/>
                <w:lang w:val="en-US"/>
              </w:rPr>
              <w:t>This computational study uses existing public datasets. Sample sizes are determined by availability and need for diverse benchmarking across RNA types, protocols, and species. No statistical power calculation performed; dataset selection ensures comprehensive method of evaluation.</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b/>
                <w:bCs/>
                <w:color w:themeColor="text1" w:val="000000"/>
                <w:sz w:val="20"/>
                <w:szCs w:val="20"/>
              </w:rPr>
              <w:t>Eukaryotic cell lines</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w:t>
            </w:r>
          </w:p>
        </w:tc>
      </w:tr>
      <w:tr>
        <w:trPr>
          <w:trHeight w:val="1200"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Please identify in the Methods section and in the reporting summary the name and source of all cell lines used, (with catalog number if obtained from vendor or cell bank). If any cell line(s) are established from primary cells of humans or vertebrate models, then please ensure the sex is specified in this field of the reporting summary.</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r>
          </w:p>
        </w:tc>
      </w:tr>
      <w:tr>
        <w:trPr>
          <w:trHeight w:val="255" w:hRule="atLeast"/>
        </w:trPr>
        <w:tc>
          <w:tcPr>
            <w:tcW w:w="6761" w:type="dxa"/>
            <w:tcBorders>
              <w:top w:val="single" w:sz="4" w:space="0" w:color="000000"/>
            </w:tcBorders>
          </w:tcPr>
          <w:p>
            <w:pPr>
              <w:pStyle w:val="Normal"/>
              <w:widowControl/>
              <w:bidi w:val="0"/>
              <w:spacing w:lineRule="auto" w:line="278" w:before="0" w:after="160"/>
              <w:jc w:val="start"/>
              <w:rPr/>
            </w:pPr>
            <w:r>
              <w:rPr/>
            </w:r>
          </w:p>
        </w:tc>
        <w:tc>
          <w:tcPr>
            <w:tcW w:w="2599" w:type="dxa"/>
            <w:tcBorders>
              <w:top w:val="single" w:sz="4" w:space="0" w:color="000000"/>
            </w:tcBorders>
            <w:vAlign w:val="bottom"/>
          </w:tcPr>
          <w:p>
            <w:pPr>
              <w:pStyle w:val="Normal"/>
              <w:widowControl/>
              <w:bidi w:val="0"/>
              <w:spacing w:lineRule="auto" w:line="278" w:before="0" w:after="160"/>
              <w:jc w:val="start"/>
              <w:rPr/>
            </w:pPr>
            <w:r>
              <w:rPr/>
            </w:r>
          </w:p>
        </w:tc>
      </w:tr>
      <w:tr>
        <w:trPr>
          <w:trHeight w:val="255" w:hRule="atLeast"/>
        </w:trPr>
        <w:tc>
          <w:tcPr>
            <w:tcW w:w="6761" w:type="dxa"/>
            <w:tcBorders/>
          </w:tcPr>
          <w:p>
            <w:pPr>
              <w:pStyle w:val="Normal"/>
              <w:widowControl/>
              <w:bidi w:val="0"/>
              <w:spacing w:lineRule="auto" w:line="278" w:before="0" w:after="160"/>
              <w:jc w:val="start"/>
              <w:rPr/>
            </w:pPr>
            <w:r>
              <w:rPr/>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tcPr>
          <w:p>
            <w:pPr>
              <w:pStyle w:val="Normal"/>
              <w:widowControl/>
              <w:bidi w:val="0"/>
              <w:spacing w:lineRule="auto" w:line="278" w:before="0" w:after="160"/>
              <w:jc w:val="start"/>
              <w:rPr/>
            </w:pPr>
            <w:r>
              <w:rPr/>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tcPr>
          <w:p>
            <w:pPr>
              <w:pStyle w:val="Normal"/>
              <w:widowControl/>
              <w:bidi w:val="0"/>
              <w:spacing w:lineRule="auto" w:line="278" w:before="0" w:after="160"/>
              <w:jc w:val="start"/>
              <w:rPr/>
            </w:pPr>
            <w:r>
              <w:rPr/>
            </w:r>
          </w:p>
        </w:tc>
        <w:tc>
          <w:tcPr>
            <w:tcW w:w="2599" w:type="dxa"/>
            <w:tcBorders/>
            <w:vAlign w:val="bottom"/>
          </w:tcPr>
          <w:p>
            <w:pPr>
              <w:pStyle w:val="Normal"/>
              <w:widowControl/>
              <w:bidi w:val="0"/>
              <w:spacing w:lineRule="auto" w:line="278" w:before="0" w:after="160"/>
              <w:jc w:val="start"/>
              <w:rPr/>
            </w:pPr>
            <w:r>
              <w:rPr/>
            </w:r>
          </w:p>
        </w:tc>
      </w:tr>
      <w:tr>
        <w:trPr>
          <w:trHeight w:val="360" w:hRule="atLeast"/>
        </w:trPr>
        <w:tc>
          <w:tcPr>
            <w:tcW w:w="6761" w:type="dxa"/>
            <w:tcBorders/>
          </w:tcPr>
          <w:p>
            <w:pPr>
              <w:pStyle w:val="Normal"/>
              <w:spacing w:before="0" w:after="0"/>
              <w:rPr/>
            </w:pPr>
            <w:r>
              <w:rPr>
                <w:rFonts w:eastAsia="Arial" w:cs="Arial" w:ascii="Arial" w:hAnsi="Arial"/>
                <w:b/>
                <w:bCs/>
                <w:color w:val="FF0000"/>
                <w:sz w:val="28"/>
                <w:szCs w:val="28"/>
              </w:rPr>
              <w:t>You will need to upload:</w:t>
            </w:r>
          </w:p>
        </w:tc>
        <w:tc>
          <w:tcPr>
            <w:tcW w:w="2599" w:type="dxa"/>
            <w:tcBorders/>
            <w:vAlign w:val="bottom"/>
          </w:tcPr>
          <w:p>
            <w:pPr>
              <w:pStyle w:val="Normal"/>
              <w:widowControl/>
              <w:bidi w:val="0"/>
              <w:spacing w:lineRule="auto" w:line="278" w:before="0" w:after="160"/>
              <w:jc w:val="start"/>
              <w:rPr/>
            </w:pPr>
            <w:r>
              <w:rPr/>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Completed Third Party Rights Table (if relevant)</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rPr>
            </w:pPr>
            <w:r>
              <w:rPr>
                <w:rFonts w:eastAsia="Arial" w:cs="Arial" w:ascii="Arial" w:hAnsi="Arial"/>
                <w:sz w:val="20"/>
                <w:szCs w:val="20"/>
              </w:rPr>
              <w:t>Not applicable</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A completed copy of this checklist in .docx format</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The main manuscript file in either Microsoft Word or LaTeX format</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Separate Figure files (one file per figure)</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Inventory of Supporting Information in .docx format</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w:t>
            </w:r>
          </w:p>
        </w:tc>
      </w:tr>
      <w:tr>
        <w:trPr>
          <w:trHeight w:val="255" w:hRule="atLeast"/>
        </w:trPr>
        <w:tc>
          <w:tcPr>
            <w:tcW w:w="676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Arial" w:cs="Arial" w:ascii="Arial" w:hAnsi="Arial"/>
                <w:color w:themeColor="text1" w:val="000000"/>
                <w:sz w:val="20"/>
                <w:szCs w:val="20"/>
              </w:rPr>
              <w:t>A Supplementary Information file in .pdf format</w:t>
            </w:r>
          </w:p>
        </w:tc>
        <w:tc>
          <w:tcPr>
            <w:tcW w:w="2599" w:type="dxa"/>
            <w:tcBorders>
              <w:top w:val="single" w:sz="4" w:space="0" w:color="000000"/>
              <w:start w:val="single" w:sz="4" w:space="0" w:color="000000"/>
              <w:bottom w:val="single" w:sz="4" w:space="0" w:color="000000"/>
              <w:end w:val="single" w:sz="4" w:space="0" w:color="000000"/>
            </w:tcBorders>
            <w:vAlign w:val="bottom"/>
          </w:tcPr>
          <w:p>
            <w:pPr>
              <w:pStyle w:val="Normal"/>
              <w:spacing w:before="0" w:after="160"/>
              <w:rPr>
                <w:rFonts w:ascii="Arial" w:hAnsi="Arial" w:eastAsia="Arial" w:cs="Arial"/>
                <w:sz w:val="20"/>
                <w:szCs w:val="20"/>
                <w:lang w:val="en-US"/>
              </w:rPr>
            </w:pPr>
            <w:r>
              <w:rPr>
                <w:rFonts w:eastAsia="Arial" w:cs="Arial" w:ascii="Arial" w:hAnsi="Arial"/>
                <w:sz w:val="20"/>
                <w:szCs w:val="20"/>
                <w:lang w:val="en-US"/>
              </w:rPr>
              <w:t>Confirmed</w:t>
            </w:r>
          </w:p>
        </w:tc>
      </w:tr>
    </w:tbl>
    <w:p>
      <w:pPr>
        <w:pStyle w:val="Normal"/>
        <w:widowControl/>
        <w:bidi w:val="0"/>
        <w:spacing w:lineRule="auto" w:line="278"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맑은 고딕"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맑은 고딕" w:cs="" w:asciiTheme="minorHAnsi" w:cstheme="minorBidi" w:eastAsiaTheme="minorEastAsia" w:hAnsiTheme="minorHAnsi"/>
      <w:color w:val="auto"/>
      <w:kern w:val="0"/>
      <w:sz w:val="24"/>
      <w:szCs w:val="24"/>
      <w:lang w:val="en-US" w:eastAsia="ja-JP"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4fb33307"/>
    <w:rPr>
      <w:color w:val="467886"/>
      <w:u w:val="single"/>
    </w:rPr>
  </w:style>
  <w:style w:type="character" w:styleId="Style1Char" w:customStyle="1">
    <w:name w:val="Style1 Char"/>
    <w:basedOn w:val="DefaultParagraphFont"/>
    <w:link w:val="Style14"/>
    <w:qFormat/>
    <w:rsid w:val="1fdb1162"/>
    <w:rPr>
      <w:rFonts w:ascii="Aptos" w:hAnsi="Aptos" w:eastAsia="맑은 고딕" w:cs="" w:asciiTheme="minorAscii" w:cstheme="minorBidi" w:eastAsiaTheme="minorEastAsia" w:hAnsiTheme="minorAscii"/>
      <w:sz w:val="24"/>
      <w:szCs w:val="24"/>
    </w:rPr>
  </w:style>
  <w:style w:type="character" w:styleId="Style2Char" w:customStyle="1">
    <w:name w:val="Style2 Char"/>
    <w:basedOn w:val="DefaultParagraphFont"/>
    <w:link w:val="Style21"/>
    <w:qFormat/>
    <w:rsid w:val="1fdb1162"/>
    <w:rPr>
      <w:rFonts w:ascii="Aptos" w:hAnsi="Aptos" w:eastAsia="맑은 고딕" w:cs="" w:asciiTheme="minorAscii" w:cstheme="minorBidi" w:eastAsiaTheme="minorEastAsia" w:hAnsiTheme="minorAscii"/>
      <w:color w:themeColor="text1" w:val="000000"/>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4" w:customStyle="1">
    <w:name w:val="Style1"/>
    <w:basedOn w:val="Normal"/>
    <w:link w:val="Style1Char"/>
    <w:uiPriority w:val="1"/>
    <w:qFormat/>
    <w:rsid w:val="1fdb1162"/>
    <w:pPr/>
    <w:rPr>
      <w:rFonts w:ascii="Aptos" w:hAnsi="Aptos" w:eastAsia="맑은 고딕" w:cs="" w:asciiTheme="minorAscii" w:cstheme="minorBidi" w:eastAsiaTheme="minorEastAsia" w:hAnsiTheme="minorAscii"/>
      <w:sz w:val="24"/>
      <w:szCs w:val="24"/>
    </w:rPr>
  </w:style>
  <w:style w:type="paragraph" w:styleId="Style21" w:customStyle="1">
    <w:name w:val="Style2"/>
    <w:basedOn w:val="Normal"/>
    <w:link w:val="Style2Char"/>
    <w:uiPriority w:val="1"/>
    <w:qFormat/>
    <w:rsid w:val="1fdb1162"/>
    <w:pPr>
      <w:spacing w:before="0" w:after="0"/>
    </w:pPr>
    <w:rPr>
      <w:rFonts w:ascii="Aptos" w:hAnsi="Aptos" w:eastAsia="맑은 고딕" w:cs="" w:asciiTheme="minorAscii" w:cstheme="minorBidi" w:eastAsiaTheme="minorEastAsia" w:hAnsiTheme="minorAscii"/>
      <w:color w:themeColor="text1" w:val="000000"/>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ature.com/documents/NRJs-guide-to-preparing-final-artwork.pdf" TargetMode="External"/><Relationship Id="rId3" Type="http://schemas.openxmlformats.org/officeDocument/2006/relationships/hyperlink" Target="https://www.springernature.com/gp/authors/research-data-policy/recommended-repositories" TargetMode="External"/><Relationship Id="rId4" Type="http://schemas.openxmlformats.org/officeDocument/2006/relationships/hyperlink" Target="https://www.ncbi.nlm.nih.gov/geo/query/acc.cgi?acc=GSE277934" TargetMode="External"/><Relationship Id="rId5" Type="http://schemas.openxmlformats.org/officeDocument/2006/relationships/hyperlink" Target="https://github.com/ylab-hi/DeepChopper" TargetMode="External"/><Relationship Id="rId6" Type="http://schemas.openxmlformats.org/officeDocument/2006/relationships/hyperlink" Target="https://pypi.org/project/deepchopper/" TargetMode="External"/><Relationship Id="rId7" Type="http://schemas.openxmlformats.org/officeDocument/2006/relationships/hyperlink" Target="https://huggingface.co/spaces/yangliz5/deepchopper" TargetMode="External"/><Relationship Id="rId8" Type="http://schemas.openxmlformats.org/officeDocument/2006/relationships/hyperlink" Target="http://doi.org/xxxxx" TargetMode="External"/><Relationship Id="rId9" Type="http://schemas.openxmlformats.org/officeDocument/2006/relationships/hyperlink" Target="http://doi.org/10.2210/pdb5XRN/pdb" TargetMode="External"/><Relationship Id="rId10" Type="http://schemas.openxmlformats.org/officeDocument/2006/relationships/hyperlink" Target="https://doi.org/10.5517/ccdc.csd.cc1lt5m6" TargetMode="External"/><Relationship Id="rId11" Type="http://schemas.openxmlformats.org/officeDocument/2006/relationships/hyperlink" Target="https://www.ncbi.nlm.nih.gov/sra/?term=SRP109982" TargetMode="External"/><Relationship Id="rId12" Type="http://schemas.openxmlformats.org/officeDocument/2006/relationships/hyperlink" Target="https://www.ncbi.nlm.nih.gov/geo/query/acc.cgi?acc=GSE101099" TargetMode="External"/><Relationship Id="rId13" Type="http://schemas.openxmlformats.org/officeDocument/2006/relationships/hyperlink" Target="https://www.ncbi.nlm.nih.gov/assembly/GCA_002312845.1/" TargetMode="External"/><Relationship Id="rId14" Type="http://schemas.openxmlformats.org/officeDocument/2006/relationships/hyperlink" Target="http://proteomecentral.proteomexchange.org/cgi/GetDataset?ID=PXD016640" TargetMode="External"/><Relationship Id="rId15" Type="http://schemas.openxmlformats.org/officeDocument/2006/relationships/hyperlink" Target="https://www.ebi.ac.uk/pdbe/entry/emdb/EMD-10857" TargetMode="External"/><Relationship Id="rId16" Type="http://schemas.openxmlformats.org/officeDocument/2006/relationships/hyperlink" Target="https://dx.doi.org/10.13018/BMR28095" TargetMode="External"/><Relationship Id="rId17" Type="http://schemas.openxmlformats.org/officeDocument/2006/relationships/hyperlink" Target="https://www.nature.com/nature-research/editorial-policies/competing-interests" TargetMode="External"/><Relationship Id="rId18" Type="http://schemas.openxmlformats.org/officeDocument/2006/relationships/hyperlink" Target="https://www.nature.com/documents/aj-artworkguidelines.pdf" TargetMode="External"/><Relationship Id="rId19" Type="http://schemas.openxmlformats.org/officeDocument/2006/relationships/hyperlink" Target="https://www.nature.com/documents/ncomms-formatting-instructions.pdf" TargetMode="External"/><Relationship Id="rId20" Type="http://schemas.openxmlformats.org/officeDocument/2006/relationships/hyperlink" Target="https://help.biorender.com/hc/en-gb/articles/21283116932765-CC-BY-publishing-and-reader-permissions" TargetMode="External"/><Relationship Id="rId21" Type="http://schemas.openxmlformats.org/officeDocument/2006/relationships/hyperlink" Target="mailto:naturecommunications@nature.com" TargetMode="External"/><Relationship Id="rId22" Type="http://schemas.openxmlformats.org/officeDocument/2006/relationships/hyperlink" Target="https://www.nature.com/documents/nr-reporting-summary.pdf" TargetMode="External"/><Relationship Id="rId23" Type="http://schemas.openxmlformats.org/officeDocument/2006/relationships/hyperlink" Target="https://www.nature.com/documents/nr-reporting-summary.pdf" TargetMode="Externa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LibreOffice/25.8.4.2$Linux_X86_64 LibreOffice_project/580$Build-2</Application>
  <AppVersion>15.0000</AppVersion>
  <Pages>13</Pages>
  <Words>3846</Words>
  <Characters>23407</Characters>
  <CharactersWithSpaces>27390</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2025-12-27T15:22:00Z</dcterms:created>
  <dc:creator>Minju Ha</dc:creator>
  <dc:description/>
  <dc:language>en-US</dc:language>
  <cp:lastModifiedBy/>
  <dcterms:modified xsi:type="dcterms:W3CDTF">2025-12-29T10:19:27Z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