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9C7" w:rsidRPr="00BE238E" w:rsidRDefault="00AD5B49" w:rsidP="00AD5B49">
      <w:pPr>
        <w:jc w:val="center"/>
        <w:rPr>
          <w:rFonts w:ascii="Arial" w:hAnsi="Arial" w:cs="Arial"/>
          <w:b/>
          <w:sz w:val="32"/>
          <w:szCs w:val="32"/>
        </w:rPr>
      </w:pPr>
      <w:r w:rsidRPr="00BE238E">
        <w:rPr>
          <w:rFonts w:ascii="Arial" w:hAnsi="Arial" w:cs="Arial"/>
          <w:b/>
          <w:sz w:val="32"/>
          <w:szCs w:val="32"/>
        </w:rPr>
        <w:t>CO</w:t>
      </w:r>
      <w:r w:rsidR="00A15DB2" w:rsidRPr="00BE238E">
        <w:rPr>
          <w:rFonts w:ascii="Arial" w:hAnsi="Arial" w:cs="Arial"/>
          <w:b/>
          <w:sz w:val="32"/>
          <w:szCs w:val="32"/>
        </w:rPr>
        <w:t>R</w:t>
      </w:r>
      <w:r w:rsidRPr="00BE238E">
        <w:rPr>
          <w:rFonts w:ascii="Arial" w:hAnsi="Arial" w:cs="Arial"/>
          <w:b/>
          <w:sz w:val="32"/>
          <w:szCs w:val="32"/>
        </w:rPr>
        <w:t>RECCIÓN FORMAL DE EXÁMENES Y TRABAJOS. MEDIDAS SOBRE LOS PLAGIOS</w:t>
      </w:r>
    </w:p>
    <w:p w:rsidR="00AD5B49" w:rsidRPr="00475F3E" w:rsidRDefault="00AD5B49" w:rsidP="00AD5B49">
      <w:pPr>
        <w:jc w:val="center"/>
        <w:rPr>
          <w:rFonts w:ascii="Arial" w:hAnsi="Arial" w:cs="Arial"/>
          <w:sz w:val="28"/>
          <w:szCs w:val="28"/>
        </w:rPr>
      </w:pPr>
    </w:p>
    <w:p w:rsidR="007C50DF" w:rsidRPr="00475F3E" w:rsidRDefault="00AD5B49" w:rsidP="00327A88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Ante las reiteradas dificultades de buena parte del alumnado en lo que respecta a su dominio de la lengua escrita</w:t>
      </w:r>
      <w:r w:rsidR="007C50DF" w:rsidRPr="00475F3E">
        <w:rPr>
          <w:rFonts w:ascii="Arial" w:hAnsi="Arial" w:cs="Arial"/>
          <w:sz w:val="28"/>
          <w:szCs w:val="28"/>
        </w:rPr>
        <w:t>,</w:t>
      </w:r>
      <w:r w:rsidRPr="00475F3E">
        <w:rPr>
          <w:rFonts w:ascii="Arial" w:hAnsi="Arial" w:cs="Arial"/>
          <w:sz w:val="28"/>
          <w:szCs w:val="28"/>
        </w:rPr>
        <w:t xml:space="preserve"> constatables en todos los ciclos de la enseñanza superior, y dado el carácter absolutamente imprescindible de un tal dominio para todo estudiante universitario en general y para los de Filosofía e</w:t>
      </w:r>
      <w:r w:rsidR="00ED2CF9" w:rsidRPr="00475F3E">
        <w:rPr>
          <w:rFonts w:ascii="Arial" w:hAnsi="Arial" w:cs="Arial"/>
          <w:sz w:val="28"/>
          <w:szCs w:val="28"/>
        </w:rPr>
        <w:t>n</w:t>
      </w:r>
      <w:r w:rsidRPr="00475F3E">
        <w:rPr>
          <w:rFonts w:ascii="Arial" w:hAnsi="Arial" w:cs="Arial"/>
          <w:sz w:val="28"/>
          <w:szCs w:val="28"/>
        </w:rPr>
        <w:t xml:space="preserve"> particular,</w:t>
      </w:r>
      <w:r w:rsidR="007C50DF" w:rsidRPr="00475F3E">
        <w:rPr>
          <w:rFonts w:ascii="Arial" w:hAnsi="Arial" w:cs="Arial"/>
          <w:sz w:val="28"/>
          <w:szCs w:val="28"/>
        </w:rPr>
        <w:t xml:space="preserve"> la Comisión de Calidad del Grado en Filosofía acuerda las siguientes medidas de aplicación general para todos los estudiantes de Grado. Los profesores incluirán esta información en sus programas de curso e informarán a los estudiantes de la existencia y contenido de estas directrices.</w:t>
      </w:r>
    </w:p>
    <w:p w:rsidR="00AD5B49" w:rsidRPr="00475F3E" w:rsidRDefault="007C50DF" w:rsidP="00327A8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   </w:t>
      </w:r>
      <w:r w:rsidR="00AD5B49" w:rsidRPr="00475F3E">
        <w:rPr>
          <w:rFonts w:ascii="Arial" w:hAnsi="Arial" w:cs="Arial"/>
          <w:sz w:val="28"/>
          <w:szCs w:val="28"/>
        </w:rPr>
        <w:t xml:space="preserve">            </w:t>
      </w:r>
      <w:r w:rsidR="00AD5B49" w:rsidRPr="00475F3E">
        <w:rPr>
          <w:rStyle w:val="Textoennegrita"/>
          <w:rFonts w:ascii="Arial" w:hAnsi="Arial" w:cs="Arial"/>
          <w:b w:val="0"/>
          <w:sz w:val="28"/>
          <w:szCs w:val="28"/>
        </w:rPr>
        <w:t>1)</w:t>
      </w:r>
      <w:r w:rsidR="00AD5B49" w:rsidRPr="00475F3E">
        <w:rPr>
          <w:rFonts w:ascii="Arial" w:hAnsi="Arial" w:cs="Arial"/>
          <w:sz w:val="28"/>
          <w:szCs w:val="28"/>
        </w:rPr>
        <w:t xml:space="preserve"> Los trabajos realizados por los alumnos</w:t>
      </w:r>
      <w:r w:rsidRPr="00475F3E">
        <w:rPr>
          <w:rFonts w:ascii="Arial" w:hAnsi="Arial" w:cs="Arial"/>
          <w:sz w:val="28"/>
          <w:szCs w:val="28"/>
        </w:rPr>
        <w:t xml:space="preserve"> en el Grado</w:t>
      </w:r>
      <w:r w:rsidR="00AD5B49" w:rsidRPr="00475F3E">
        <w:rPr>
          <w:rFonts w:ascii="Arial" w:hAnsi="Arial" w:cs="Arial"/>
          <w:sz w:val="28"/>
          <w:szCs w:val="28"/>
        </w:rPr>
        <w:t xml:space="preserve"> deberán estar formalmente bien escritos, esto es, sin errores ortográficos, con un adecuado empleo de los signos de puntuación y con una sintaxis correcta.</w:t>
      </w:r>
    </w:p>
    <w:p w:rsidR="00AD5B49" w:rsidRPr="00475F3E" w:rsidRDefault="00AD5B49" w:rsidP="00327A8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                En caso contrario, el profesor indicará al alumno la necesidad de proceder a su revisión y rectificación.</w:t>
      </w:r>
    </w:p>
    <w:p w:rsidR="00AD5B49" w:rsidRPr="00475F3E" w:rsidRDefault="00AD5B49" w:rsidP="00327A8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                Si la nueva versión es realizada por el alumno dentro del plazo de entrega exigido, la calificación que el trabajo merezca atendiendo a su contenido se incluirá en las actas de la convocatoria correspondiente.</w:t>
      </w:r>
    </w:p>
    <w:p w:rsidR="00AD5B49" w:rsidRPr="00475F3E" w:rsidRDefault="00AD5B49" w:rsidP="00327A8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                 En caso contrario, el profesor hará constar la calificación de </w:t>
      </w:r>
      <w:r w:rsidR="00ED2CF9" w:rsidRPr="00475F3E">
        <w:rPr>
          <w:rStyle w:val="Textoennegrita"/>
          <w:rFonts w:ascii="Arial" w:hAnsi="Arial" w:cs="Arial"/>
          <w:b w:val="0"/>
          <w:i/>
          <w:sz w:val="28"/>
          <w:szCs w:val="28"/>
        </w:rPr>
        <w:t>suspenso</w:t>
      </w:r>
      <w:r w:rsidRPr="00475F3E">
        <w:rPr>
          <w:rFonts w:ascii="Arial" w:hAnsi="Arial" w:cs="Arial"/>
          <w:sz w:val="28"/>
          <w:szCs w:val="28"/>
        </w:rPr>
        <w:t>.</w:t>
      </w:r>
    </w:p>
    <w:p w:rsidR="00AD5B49" w:rsidRPr="00475F3E" w:rsidRDefault="00AD5B49" w:rsidP="00327A8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            </w:t>
      </w:r>
      <w:r w:rsidRPr="00475F3E">
        <w:rPr>
          <w:rStyle w:val="Textoennegrita"/>
          <w:rFonts w:ascii="Arial" w:hAnsi="Arial" w:cs="Arial"/>
          <w:b w:val="0"/>
          <w:sz w:val="28"/>
          <w:szCs w:val="28"/>
        </w:rPr>
        <w:t xml:space="preserve">2) </w:t>
      </w:r>
      <w:r w:rsidRPr="00475F3E">
        <w:rPr>
          <w:rFonts w:ascii="Arial" w:hAnsi="Arial" w:cs="Arial"/>
          <w:sz w:val="28"/>
          <w:szCs w:val="28"/>
        </w:rPr>
        <w:t xml:space="preserve">Los ejercicios de examen en que se aprecie una ortografía deficiente, así como errores graves de puntuación o de sintaxis, </w:t>
      </w:r>
      <w:r w:rsidR="007E762A" w:rsidRPr="00475F3E">
        <w:rPr>
          <w:rFonts w:ascii="Arial" w:hAnsi="Arial" w:cs="Arial"/>
          <w:sz w:val="28"/>
          <w:szCs w:val="28"/>
        </w:rPr>
        <w:t>podrán recibir</w:t>
      </w:r>
      <w:r w:rsidR="00ED2CF9" w:rsidRPr="00475F3E">
        <w:rPr>
          <w:rFonts w:ascii="Arial" w:hAnsi="Arial" w:cs="Arial"/>
          <w:sz w:val="28"/>
          <w:szCs w:val="28"/>
        </w:rPr>
        <w:t>,</w:t>
      </w:r>
      <w:r w:rsidR="007E762A" w:rsidRPr="00475F3E">
        <w:rPr>
          <w:rFonts w:ascii="Arial" w:hAnsi="Arial" w:cs="Arial"/>
          <w:sz w:val="28"/>
          <w:szCs w:val="28"/>
        </w:rPr>
        <w:t xml:space="preserve"> a juicio del profesor</w:t>
      </w:r>
      <w:r w:rsidR="00ED2CF9" w:rsidRPr="00475F3E">
        <w:rPr>
          <w:rFonts w:ascii="Arial" w:hAnsi="Arial" w:cs="Arial"/>
          <w:sz w:val="28"/>
          <w:szCs w:val="28"/>
        </w:rPr>
        <w:t>,</w:t>
      </w:r>
      <w:r w:rsidRPr="00475F3E">
        <w:rPr>
          <w:rFonts w:ascii="Arial" w:hAnsi="Arial" w:cs="Arial"/>
          <w:sz w:val="28"/>
          <w:szCs w:val="28"/>
        </w:rPr>
        <w:t xml:space="preserve"> la calificación de </w:t>
      </w:r>
      <w:r w:rsidR="00ED2CF9" w:rsidRPr="00475F3E">
        <w:rPr>
          <w:rStyle w:val="Textoennegrita"/>
          <w:rFonts w:ascii="Arial" w:hAnsi="Arial" w:cs="Arial"/>
          <w:b w:val="0"/>
          <w:i/>
          <w:sz w:val="28"/>
          <w:szCs w:val="28"/>
        </w:rPr>
        <w:t>suspenso</w:t>
      </w:r>
      <w:r w:rsidRPr="00475F3E">
        <w:rPr>
          <w:rFonts w:ascii="Arial" w:hAnsi="Arial" w:cs="Arial"/>
          <w:sz w:val="28"/>
          <w:szCs w:val="28"/>
        </w:rPr>
        <w:t>.</w:t>
      </w:r>
    </w:p>
    <w:p w:rsidR="00AD5B49" w:rsidRPr="00475F3E" w:rsidRDefault="00AD5B49" w:rsidP="00327A88">
      <w:pPr>
        <w:pStyle w:val="NormalWeb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            </w:t>
      </w:r>
    </w:p>
    <w:p w:rsidR="00AD5B49" w:rsidRPr="00475F3E" w:rsidRDefault="00AD5B49" w:rsidP="0033574E">
      <w:pPr>
        <w:pStyle w:val="NormalWeb"/>
        <w:jc w:val="center"/>
        <w:rPr>
          <w:rFonts w:ascii="Arial" w:hAnsi="Arial" w:cs="Arial"/>
          <w:sz w:val="32"/>
          <w:szCs w:val="32"/>
        </w:rPr>
      </w:pPr>
      <w:r w:rsidRPr="00475F3E">
        <w:rPr>
          <w:rStyle w:val="Textoennegrita"/>
          <w:rFonts w:ascii="Arial" w:hAnsi="Arial" w:cs="Arial"/>
          <w:b w:val="0"/>
          <w:sz w:val="32"/>
          <w:szCs w:val="32"/>
        </w:rPr>
        <w:t>PLAGIOS</w:t>
      </w:r>
    </w:p>
    <w:p w:rsidR="007C50DF" w:rsidRDefault="00AD5B49" w:rsidP="00327A88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Por </w:t>
      </w:r>
      <w:r w:rsidR="007C50DF" w:rsidRPr="00475F3E">
        <w:rPr>
          <w:rFonts w:ascii="Arial" w:hAnsi="Arial" w:cs="Arial"/>
          <w:sz w:val="28"/>
          <w:szCs w:val="28"/>
        </w:rPr>
        <w:t xml:space="preserve">acuerdo de la Comisión de Calidad de Grado se </w:t>
      </w:r>
      <w:r w:rsidRPr="00475F3E">
        <w:rPr>
          <w:rFonts w:ascii="Arial" w:hAnsi="Arial" w:cs="Arial"/>
          <w:sz w:val="28"/>
          <w:szCs w:val="28"/>
        </w:rPr>
        <w:t xml:space="preserve">advierte a los estudiantes </w:t>
      </w:r>
      <w:r w:rsidR="00BE7D84" w:rsidRPr="00475F3E">
        <w:rPr>
          <w:rFonts w:ascii="Arial" w:hAnsi="Arial" w:cs="Arial"/>
          <w:sz w:val="28"/>
          <w:szCs w:val="28"/>
        </w:rPr>
        <w:t xml:space="preserve">de </w:t>
      </w:r>
      <w:r w:rsidRPr="00475F3E">
        <w:rPr>
          <w:rFonts w:ascii="Arial" w:hAnsi="Arial" w:cs="Arial"/>
          <w:sz w:val="28"/>
          <w:szCs w:val="28"/>
        </w:rPr>
        <w:t xml:space="preserve">que en todo tipo de trabajo académico está absolutamente prohibida la reproducción de textos publicados </w:t>
      </w:r>
      <w:r w:rsidRPr="00475F3E">
        <w:rPr>
          <w:rFonts w:ascii="Arial" w:hAnsi="Arial" w:cs="Arial"/>
          <w:sz w:val="28"/>
          <w:szCs w:val="28"/>
        </w:rPr>
        <w:lastRenderedPageBreak/>
        <w:t>(incluso en Internet) sin mostrar de forma inequívoca la fuente de donde proceden</w:t>
      </w:r>
      <w:r w:rsidR="00BE238E">
        <w:rPr>
          <w:rFonts w:ascii="Arial" w:hAnsi="Arial" w:cs="Arial"/>
          <w:sz w:val="28"/>
          <w:szCs w:val="28"/>
        </w:rPr>
        <w:t xml:space="preserve"> mediante un sistema adecuado de citas</w:t>
      </w:r>
      <w:r w:rsidRPr="00475F3E">
        <w:rPr>
          <w:rFonts w:ascii="Arial" w:hAnsi="Arial" w:cs="Arial"/>
          <w:sz w:val="28"/>
          <w:szCs w:val="28"/>
        </w:rPr>
        <w:t xml:space="preserve">. </w:t>
      </w:r>
      <w:r w:rsidRPr="00475F3E">
        <w:rPr>
          <w:rStyle w:val="Textoennegrita"/>
          <w:rFonts w:ascii="Arial" w:hAnsi="Arial" w:cs="Arial"/>
          <w:b w:val="0"/>
          <w:sz w:val="28"/>
          <w:szCs w:val="28"/>
        </w:rPr>
        <w:t>No respetar esta norma se considerará como un acto similar a copiar y, en consecuencia, será sancionado de acuerdo con la normativa vigente</w:t>
      </w:r>
      <w:r w:rsidR="00BF2089" w:rsidRPr="00475F3E">
        <w:rPr>
          <w:rStyle w:val="Textoennegrita"/>
          <w:rFonts w:ascii="Arial" w:hAnsi="Arial" w:cs="Arial"/>
          <w:b w:val="0"/>
          <w:sz w:val="28"/>
          <w:szCs w:val="28"/>
        </w:rPr>
        <w:t xml:space="preserve"> (Real Decreto Legislativo 1/1996, de 12 de abril, por el que se aprueba el Texto Refundido de la Ley de Propiedad Intelectual, modificado por la Ley 23/2006, de 7 de julio</w:t>
      </w:r>
      <w:r w:rsidRPr="00475F3E">
        <w:rPr>
          <w:rFonts w:ascii="Arial" w:hAnsi="Arial" w:cs="Arial"/>
          <w:sz w:val="28"/>
          <w:szCs w:val="28"/>
        </w:rPr>
        <w:t>.</w:t>
      </w:r>
      <w:r w:rsidR="00BF2089" w:rsidRPr="00475F3E">
        <w:rPr>
          <w:rFonts w:ascii="Arial" w:hAnsi="Arial" w:cs="Arial"/>
          <w:sz w:val="28"/>
          <w:szCs w:val="28"/>
        </w:rPr>
        <w:t xml:space="preserve"> Ley Orgánica 10/1995, de 23 de noviembre, del Código Penal. Estas normas se pueden consultar en: </w:t>
      </w:r>
      <w:hyperlink r:id="rId5" w:history="1">
        <w:r w:rsidR="0033574E" w:rsidRPr="00475F3E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http://eprints.ucm.es/derechos.html</w:t>
        </w:r>
      </w:hyperlink>
      <w:r w:rsidR="00BF2089" w:rsidRPr="00475F3E">
        <w:rPr>
          <w:rFonts w:ascii="Arial" w:hAnsi="Arial" w:cs="Arial"/>
          <w:sz w:val="28"/>
          <w:szCs w:val="28"/>
        </w:rPr>
        <w:t xml:space="preserve">). </w:t>
      </w:r>
    </w:p>
    <w:p w:rsidR="00EB5077" w:rsidRDefault="00EB5077" w:rsidP="00327A88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</w:p>
    <w:p w:rsidR="00EB5077" w:rsidRDefault="00EB5077" w:rsidP="00EB5077">
      <w:pPr>
        <w:pStyle w:val="NormalWeb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CITAS DE TRABAJOS ACADÉMICOS</w:t>
      </w:r>
    </w:p>
    <w:p w:rsidR="00BF2089" w:rsidRPr="00475F3E" w:rsidRDefault="00A63132" w:rsidP="00A63132">
      <w:pPr>
        <w:pStyle w:val="NormalWeb"/>
        <w:ind w:firstLine="708"/>
        <w:jc w:val="both"/>
        <w:rPr>
          <w:rFonts w:ascii="Arial" w:hAnsi="Arial" w:cs="Arial"/>
          <w:sz w:val="28"/>
          <w:szCs w:val="28"/>
        </w:rPr>
      </w:pPr>
      <w:r w:rsidRPr="00A63132">
        <w:rPr>
          <w:rFonts w:ascii="Arial" w:hAnsi="Arial" w:cs="Arial"/>
          <w:sz w:val="28"/>
          <w:szCs w:val="28"/>
        </w:rPr>
        <w:t xml:space="preserve">Para tener una primera noticia de una forma posible de citación se reproduce a continuación </w:t>
      </w:r>
      <w:r>
        <w:rPr>
          <w:rFonts w:ascii="Arial" w:hAnsi="Arial" w:cs="Arial"/>
          <w:sz w:val="28"/>
          <w:szCs w:val="28"/>
        </w:rPr>
        <w:t>algunas sugerencias.</w:t>
      </w:r>
    </w:p>
    <w:p w:rsidR="00BF2089" w:rsidRPr="00475F3E" w:rsidRDefault="00BF2089" w:rsidP="004110F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Al final de</w:t>
      </w:r>
      <w:r w:rsidR="00927667" w:rsidRPr="00475F3E">
        <w:rPr>
          <w:rFonts w:ascii="Arial" w:hAnsi="Arial" w:cs="Arial"/>
          <w:sz w:val="28"/>
          <w:szCs w:val="28"/>
        </w:rPr>
        <w:t xml:space="preserve"> cada trabajo </w:t>
      </w:r>
      <w:r w:rsidRPr="00475F3E">
        <w:rPr>
          <w:rFonts w:ascii="Arial" w:hAnsi="Arial" w:cs="Arial"/>
          <w:sz w:val="28"/>
          <w:szCs w:val="28"/>
        </w:rPr>
        <w:t xml:space="preserve">figurará un apartado de </w:t>
      </w:r>
      <w:r w:rsidRPr="00475F3E">
        <w:rPr>
          <w:rFonts w:ascii="Arial" w:hAnsi="Arial" w:cs="Arial"/>
          <w:i/>
          <w:sz w:val="28"/>
          <w:szCs w:val="28"/>
        </w:rPr>
        <w:t>Referencias</w:t>
      </w:r>
      <w:r w:rsidR="00927667" w:rsidRPr="00475F3E">
        <w:rPr>
          <w:rFonts w:ascii="Arial" w:hAnsi="Arial" w:cs="Arial"/>
          <w:i/>
          <w:sz w:val="28"/>
          <w:szCs w:val="28"/>
        </w:rPr>
        <w:t xml:space="preserve"> </w:t>
      </w:r>
      <w:r w:rsidRPr="00475F3E">
        <w:rPr>
          <w:rFonts w:ascii="Arial" w:hAnsi="Arial" w:cs="Arial"/>
          <w:i/>
          <w:sz w:val="28"/>
          <w:szCs w:val="28"/>
        </w:rPr>
        <w:t>bibliográficas</w:t>
      </w:r>
      <w:r w:rsidRPr="00475F3E">
        <w:rPr>
          <w:rFonts w:ascii="Arial" w:hAnsi="Arial" w:cs="Arial"/>
          <w:sz w:val="28"/>
          <w:szCs w:val="28"/>
        </w:rPr>
        <w:t>. En este</w:t>
      </w:r>
      <w:r w:rsidR="00927667" w:rsidRPr="00475F3E">
        <w:rPr>
          <w:rFonts w:ascii="Arial" w:hAnsi="Arial" w:cs="Arial"/>
          <w:sz w:val="28"/>
          <w:szCs w:val="28"/>
        </w:rPr>
        <w:t xml:space="preserve"> </w:t>
      </w:r>
      <w:r w:rsidRPr="00475F3E">
        <w:rPr>
          <w:rFonts w:ascii="Arial" w:hAnsi="Arial" w:cs="Arial"/>
          <w:sz w:val="28"/>
          <w:szCs w:val="28"/>
        </w:rPr>
        <w:t>apartado se consignarán las obras</w:t>
      </w:r>
      <w:r w:rsidR="00927667" w:rsidRPr="00475F3E">
        <w:rPr>
          <w:rFonts w:ascii="Arial" w:hAnsi="Arial" w:cs="Arial"/>
          <w:sz w:val="28"/>
          <w:szCs w:val="28"/>
        </w:rPr>
        <w:t xml:space="preserve"> </w:t>
      </w:r>
      <w:r w:rsidRPr="00475F3E">
        <w:rPr>
          <w:rFonts w:ascii="Arial" w:hAnsi="Arial" w:cs="Arial"/>
          <w:sz w:val="28"/>
          <w:szCs w:val="28"/>
        </w:rPr>
        <w:t xml:space="preserve">citadas en el </w:t>
      </w:r>
      <w:r w:rsidR="00927667" w:rsidRPr="00475F3E">
        <w:rPr>
          <w:rFonts w:ascii="Arial" w:hAnsi="Arial" w:cs="Arial"/>
          <w:sz w:val="28"/>
          <w:szCs w:val="28"/>
        </w:rPr>
        <w:t>trabajo</w:t>
      </w:r>
      <w:r w:rsidRPr="00475F3E">
        <w:rPr>
          <w:rFonts w:ascii="Arial" w:hAnsi="Arial" w:cs="Arial"/>
          <w:sz w:val="28"/>
          <w:szCs w:val="28"/>
        </w:rPr>
        <w:t xml:space="preserve"> por orden alfabético, siguiendo el sistema</w:t>
      </w:r>
      <w:r w:rsidR="00927667" w:rsidRPr="00475F3E">
        <w:rPr>
          <w:rFonts w:ascii="Arial" w:hAnsi="Arial" w:cs="Arial"/>
          <w:sz w:val="28"/>
          <w:szCs w:val="28"/>
        </w:rPr>
        <w:t xml:space="preserve"> </w:t>
      </w:r>
      <w:r w:rsidRPr="00475F3E">
        <w:rPr>
          <w:rFonts w:ascii="Arial" w:hAnsi="Arial" w:cs="Arial"/>
          <w:sz w:val="28"/>
          <w:szCs w:val="28"/>
        </w:rPr>
        <w:t>autor-año de acuerdo con los siguientes ejemplos</w:t>
      </w:r>
      <w:r w:rsidR="00327A88" w:rsidRPr="00475F3E">
        <w:rPr>
          <w:rFonts w:ascii="Arial" w:hAnsi="Arial" w:cs="Arial"/>
          <w:sz w:val="28"/>
          <w:szCs w:val="28"/>
        </w:rPr>
        <w:t xml:space="preserve">. El profesor de la asignatura puede </w:t>
      </w:r>
      <w:r w:rsidR="00ED2CF9" w:rsidRPr="00475F3E">
        <w:rPr>
          <w:rFonts w:ascii="Arial" w:hAnsi="Arial" w:cs="Arial"/>
          <w:sz w:val="28"/>
          <w:szCs w:val="28"/>
        </w:rPr>
        <w:t>aconsejar</w:t>
      </w:r>
      <w:r w:rsidR="00327A88" w:rsidRPr="00475F3E">
        <w:rPr>
          <w:rFonts w:ascii="Arial" w:hAnsi="Arial" w:cs="Arial"/>
          <w:sz w:val="28"/>
          <w:szCs w:val="28"/>
        </w:rPr>
        <w:t xml:space="preserve"> que se cite por algún otro sistema que explicará en clase.</w:t>
      </w:r>
    </w:p>
    <w:p w:rsidR="00327A88" w:rsidRPr="00475F3E" w:rsidRDefault="00327A88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27667" w:rsidRPr="00475F3E" w:rsidRDefault="00927667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  <w:lang w:val="en-US"/>
        </w:rPr>
      </w:pPr>
      <w:proofErr w:type="spellStart"/>
      <w:r w:rsidRPr="00475F3E">
        <w:rPr>
          <w:rFonts w:ascii="Arial" w:hAnsi="Arial" w:cs="Arial"/>
          <w:sz w:val="32"/>
          <w:szCs w:val="32"/>
          <w:lang w:val="en-US"/>
        </w:rPr>
        <w:t>Libros</w:t>
      </w:r>
      <w:proofErr w:type="spellEnd"/>
      <w:r w:rsidRPr="00475F3E">
        <w:rPr>
          <w:rFonts w:ascii="Arial" w:hAnsi="Arial" w:cs="Arial"/>
          <w:sz w:val="28"/>
          <w:szCs w:val="28"/>
          <w:lang w:val="en-US"/>
        </w:rPr>
        <w:t>:</w:t>
      </w:r>
    </w:p>
    <w:p w:rsidR="00ED2CF9" w:rsidRPr="00475F3E" w:rsidRDefault="00ED2CF9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BF2089" w:rsidRPr="00475F3E" w:rsidRDefault="00ED2CF9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  <w:lang w:val="en-US"/>
        </w:rPr>
        <w:t>DENNETT</w:t>
      </w:r>
      <w:r w:rsidR="00BF2089" w:rsidRPr="00475F3E">
        <w:rPr>
          <w:rFonts w:ascii="Arial" w:hAnsi="Arial" w:cs="Arial"/>
          <w:sz w:val="28"/>
          <w:szCs w:val="28"/>
          <w:lang w:val="en-US"/>
        </w:rPr>
        <w:t>, D. (1968)</w:t>
      </w:r>
      <w:r w:rsidRPr="00475F3E">
        <w:rPr>
          <w:rFonts w:ascii="Arial" w:hAnsi="Arial" w:cs="Arial"/>
          <w:sz w:val="28"/>
          <w:szCs w:val="28"/>
          <w:lang w:val="en-US"/>
        </w:rPr>
        <w:t>.</w:t>
      </w:r>
      <w:r w:rsidR="00BF2089" w:rsidRPr="00475F3E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BF2089" w:rsidRPr="00475F3E">
        <w:rPr>
          <w:rFonts w:ascii="Arial" w:hAnsi="Arial" w:cs="Arial"/>
          <w:i/>
          <w:iCs/>
          <w:sz w:val="28"/>
          <w:szCs w:val="28"/>
          <w:lang w:val="en-US"/>
        </w:rPr>
        <w:t>Content and Consciousness</w:t>
      </w:r>
      <w:r w:rsidRPr="00475F3E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475F3E">
        <w:rPr>
          <w:rFonts w:ascii="Arial" w:hAnsi="Arial" w:cs="Arial"/>
          <w:sz w:val="28"/>
          <w:szCs w:val="28"/>
          <w:lang w:val="en-US"/>
        </w:rPr>
        <w:t xml:space="preserve"> </w:t>
      </w:r>
      <w:r w:rsidRPr="00475F3E">
        <w:rPr>
          <w:rFonts w:ascii="Arial" w:hAnsi="Arial" w:cs="Arial"/>
          <w:sz w:val="28"/>
          <w:szCs w:val="28"/>
        </w:rPr>
        <w:t>Londres:</w:t>
      </w:r>
      <w:r w:rsidR="00927667" w:rsidRPr="00475F3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F2089" w:rsidRPr="00475F3E">
        <w:rPr>
          <w:rFonts w:ascii="Arial" w:hAnsi="Arial" w:cs="Arial"/>
          <w:sz w:val="28"/>
          <w:szCs w:val="28"/>
        </w:rPr>
        <w:t>Routledge</w:t>
      </w:r>
      <w:proofErr w:type="spellEnd"/>
      <w:r w:rsidR="00BF2089" w:rsidRPr="00475F3E">
        <w:rPr>
          <w:rFonts w:ascii="Arial" w:hAnsi="Arial" w:cs="Arial"/>
          <w:sz w:val="28"/>
          <w:szCs w:val="28"/>
        </w:rPr>
        <w:t>.</w:t>
      </w:r>
    </w:p>
    <w:p w:rsidR="00927667" w:rsidRPr="00475F3E" w:rsidRDefault="00927667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927667" w:rsidRPr="00475F3E" w:rsidRDefault="00927667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475F3E">
        <w:rPr>
          <w:rFonts w:ascii="Arial" w:hAnsi="Arial" w:cs="Arial"/>
          <w:sz w:val="32"/>
          <w:szCs w:val="32"/>
        </w:rPr>
        <w:t>Capítulos en libros:</w:t>
      </w:r>
    </w:p>
    <w:p w:rsidR="00ED2CF9" w:rsidRPr="00475F3E" w:rsidRDefault="00ED2CF9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F2089" w:rsidRPr="00475F3E" w:rsidRDefault="00ED2CF9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475F3E">
        <w:rPr>
          <w:rFonts w:ascii="Arial" w:hAnsi="Arial" w:cs="Arial"/>
          <w:sz w:val="28"/>
          <w:szCs w:val="28"/>
          <w:lang w:val="en-US"/>
        </w:rPr>
        <w:t>QUINE, W.V. (1967).</w:t>
      </w:r>
      <w:r w:rsidR="00BF2089" w:rsidRPr="00475F3E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475F3E">
        <w:rPr>
          <w:rFonts w:ascii="Arial" w:hAnsi="Arial" w:cs="Arial"/>
          <w:sz w:val="28"/>
          <w:szCs w:val="28"/>
          <w:lang w:val="en-US"/>
        </w:rPr>
        <w:t>“</w:t>
      </w:r>
      <w:r w:rsidR="00BF2089" w:rsidRPr="00475F3E">
        <w:rPr>
          <w:rFonts w:ascii="Arial" w:hAnsi="Arial" w:cs="Arial"/>
          <w:sz w:val="28"/>
          <w:szCs w:val="28"/>
          <w:lang w:val="en-US"/>
        </w:rPr>
        <w:t>The nature of natural knowledge</w:t>
      </w:r>
      <w:r w:rsidRPr="00475F3E">
        <w:rPr>
          <w:rFonts w:ascii="Arial" w:hAnsi="Arial" w:cs="Arial"/>
          <w:sz w:val="28"/>
          <w:szCs w:val="28"/>
          <w:lang w:val="en-US"/>
        </w:rPr>
        <w:t>”.</w:t>
      </w:r>
      <w:proofErr w:type="gramEnd"/>
      <w:r w:rsidRPr="00475F3E">
        <w:rPr>
          <w:rFonts w:ascii="Arial" w:hAnsi="Arial" w:cs="Arial"/>
          <w:sz w:val="28"/>
          <w:szCs w:val="28"/>
          <w:lang w:val="en-US"/>
        </w:rPr>
        <w:t xml:space="preserve"> En:</w:t>
      </w:r>
      <w:r w:rsidR="00927667" w:rsidRPr="00475F3E">
        <w:rPr>
          <w:rFonts w:ascii="Arial" w:hAnsi="Arial" w:cs="Arial"/>
          <w:sz w:val="28"/>
          <w:szCs w:val="28"/>
          <w:lang w:val="en-US"/>
        </w:rPr>
        <w:t xml:space="preserve"> </w:t>
      </w:r>
      <w:r w:rsidRPr="00475F3E">
        <w:rPr>
          <w:rFonts w:ascii="Arial" w:hAnsi="Arial" w:cs="Arial"/>
          <w:sz w:val="28"/>
          <w:szCs w:val="28"/>
          <w:lang w:val="en-US"/>
        </w:rPr>
        <w:t>S. GUTTENPLAN (</w:t>
      </w:r>
      <w:proofErr w:type="gramStart"/>
      <w:r w:rsidRPr="00475F3E">
        <w:rPr>
          <w:rFonts w:ascii="Arial" w:hAnsi="Arial" w:cs="Arial"/>
          <w:sz w:val="28"/>
          <w:szCs w:val="28"/>
          <w:lang w:val="en-US"/>
        </w:rPr>
        <w:t>ed</w:t>
      </w:r>
      <w:proofErr w:type="gramEnd"/>
      <w:r w:rsidRPr="00475F3E">
        <w:rPr>
          <w:rFonts w:ascii="Arial" w:hAnsi="Arial" w:cs="Arial"/>
          <w:sz w:val="28"/>
          <w:szCs w:val="28"/>
          <w:lang w:val="en-US"/>
        </w:rPr>
        <w:t xml:space="preserve">.). </w:t>
      </w:r>
      <w:r w:rsidR="00BF2089" w:rsidRPr="00475F3E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BF2089" w:rsidRPr="00475F3E">
        <w:rPr>
          <w:rFonts w:ascii="Arial" w:hAnsi="Arial" w:cs="Arial"/>
          <w:i/>
          <w:iCs/>
          <w:sz w:val="28"/>
          <w:szCs w:val="28"/>
          <w:lang w:val="en-US"/>
        </w:rPr>
        <w:t>Mind and Language</w:t>
      </w:r>
      <w:r w:rsidRPr="00475F3E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475F3E">
        <w:rPr>
          <w:rFonts w:ascii="Arial" w:hAnsi="Arial" w:cs="Arial"/>
          <w:sz w:val="28"/>
          <w:szCs w:val="28"/>
          <w:lang w:val="en-US"/>
        </w:rPr>
        <w:t xml:space="preserve"> Oxford: </w:t>
      </w:r>
      <w:r w:rsidR="00BF2089" w:rsidRPr="00475F3E">
        <w:rPr>
          <w:rFonts w:ascii="Arial" w:hAnsi="Arial" w:cs="Arial"/>
          <w:sz w:val="28"/>
          <w:szCs w:val="28"/>
          <w:lang w:val="en-US"/>
        </w:rPr>
        <w:t>Clarendon Press, pp. 67-81.</w:t>
      </w:r>
    </w:p>
    <w:p w:rsidR="00927667" w:rsidRPr="00475F3E" w:rsidRDefault="00927667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927667" w:rsidRPr="00475F3E" w:rsidRDefault="00927667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32"/>
          <w:szCs w:val="32"/>
          <w:lang w:val="en-US"/>
        </w:rPr>
      </w:pPr>
      <w:proofErr w:type="spellStart"/>
      <w:r w:rsidRPr="00475F3E">
        <w:rPr>
          <w:rFonts w:ascii="Arial" w:hAnsi="Arial" w:cs="Arial"/>
          <w:sz w:val="32"/>
          <w:szCs w:val="32"/>
          <w:lang w:val="en-US"/>
        </w:rPr>
        <w:t>Artículos</w:t>
      </w:r>
      <w:proofErr w:type="spellEnd"/>
      <w:r w:rsidRPr="00475F3E">
        <w:rPr>
          <w:rFonts w:ascii="Arial" w:hAnsi="Arial" w:cs="Arial"/>
          <w:sz w:val="32"/>
          <w:szCs w:val="32"/>
          <w:lang w:val="en-US"/>
        </w:rPr>
        <w:t xml:space="preserve"> en </w:t>
      </w:r>
      <w:proofErr w:type="spellStart"/>
      <w:r w:rsidRPr="00475F3E">
        <w:rPr>
          <w:rFonts w:ascii="Arial" w:hAnsi="Arial" w:cs="Arial"/>
          <w:sz w:val="32"/>
          <w:szCs w:val="32"/>
          <w:lang w:val="en-US"/>
        </w:rPr>
        <w:t>revistas</w:t>
      </w:r>
      <w:proofErr w:type="spellEnd"/>
      <w:r w:rsidRPr="00475F3E">
        <w:rPr>
          <w:rFonts w:ascii="Arial" w:hAnsi="Arial" w:cs="Arial"/>
          <w:sz w:val="32"/>
          <w:szCs w:val="32"/>
          <w:lang w:val="en-US"/>
        </w:rPr>
        <w:t>:</w:t>
      </w:r>
    </w:p>
    <w:p w:rsidR="00BE7D84" w:rsidRPr="00475F3E" w:rsidRDefault="00BE7D84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BF2089" w:rsidRPr="00475F3E" w:rsidRDefault="00ED2CF9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  <w:lang w:val="en-US"/>
        </w:rPr>
        <w:t xml:space="preserve">RORTY, R. (1972). </w:t>
      </w:r>
      <w:proofErr w:type="gramStart"/>
      <w:r w:rsidRPr="00475F3E">
        <w:rPr>
          <w:rFonts w:ascii="Arial" w:hAnsi="Arial" w:cs="Arial"/>
          <w:sz w:val="28"/>
          <w:szCs w:val="28"/>
          <w:lang w:val="en-US"/>
        </w:rPr>
        <w:t>“</w:t>
      </w:r>
      <w:r w:rsidR="00BF2089" w:rsidRPr="00475F3E">
        <w:rPr>
          <w:rFonts w:ascii="Arial" w:hAnsi="Arial" w:cs="Arial"/>
          <w:sz w:val="28"/>
          <w:szCs w:val="28"/>
          <w:lang w:val="en-US"/>
        </w:rPr>
        <w:t>Indetermina</w:t>
      </w:r>
      <w:r w:rsidRPr="00475F3E">
        <w:rPr>
          <w:rFonts w:ascii="Arial" w:hAnsi="Arial" w:cs="Arial"/>
          <w:sz w:val="28"/>
          <w:szCs w:val="28"/>
          <w:lang w:val="en-US"/>
        </w:rPr>
        <w:t>cy of translation and of truth".</w:t>
      </w:r>
      <w:proofErr w:type="gramEnd"/>
      <w:r w:rsidRPr="00475F3E">
        <w:rPr>
          <w:rFonts w:ascii="Arial" w:hAnsi="Arial" w:cs="Arial"/>
          <w:sz w:val="28"/>
          <w:szCs w:val="28"/>
          <w:lang w:val="en-US"/>
        </w:rPr>
        <w:t xml:space="preserve"> </w:t>
      </w:r>
      <w:r w:rsidR="00BF2089" w:rsidRPr="00475F3E">
        <w:rPr>
          <w:rFonts w:ascii="Arial" w:hAnsi="Arial" w:cs="Arial"/>
          <w:i/>
          <w:iCs/>
          <w:sz w:val="28"/>
          <w:szCs w:val="28"/>
        </w:rPr>
        <w:t>Synthese</w:t>
      </w:r>
      <w:r w:rsidR="00BF2089" w:rsidRPr="00475F3E">
        <w:rPr>
          <w:rFonts w:ascii="Arial" w:hAnsi="Arial" w:cs="Arial"/>
          <w:sz w:val="28"/>
          <w:szCs w:val="28"/>
        </w:rPr>
        <w:t>, 23, pp. 443-462.</w:t>
      </w:r>
    </w:p>
    <w:p w:rsidR="008F0320" w:rsidRPr="00475F3E" w:rsidRDefault="008F0320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B5077" w:rsidRDefault="00EB5077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32"/>
          <w:szCs w:val="32"/>
        </w:rPr>
      </w:pPr>
    </w:p>
    <w:p w:rsidR="00EB5077" w:rsidRDefault="00EB5077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32"/>
          <w:szCs w:val="32"/>
        </w:rPr>
      </w:pPr>
    </w:p>
    <w:p w:rsidR="00EB5077" w:rsidRDefault="00EB5077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32"/>
          <w:szCs w:val="32"/>
        </w:rPr>
      </w:pPr>
    </w:p>
    <w:p w:rsidR="008F0320" w:rsidRPr="00475F3E" w:rsidRDefault="008F0320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32"/>
          <w:szCs w:val="32"/>
        </w:rPr>
      </w:pPr>
      <w:r w:rsidRPr="00475F3E">
        <w:rPr>
          <w:rFonts w:ascii="Arial" w:hAnsi="Arial" w:cs="Arial"/>
          <w:sz w:val="32"/>
          <w:szCs w:val="32"/>
        </w:rPr>
        <w:lastRenderedPageBreak/>
        <w:t>Páginas de internet:</w:t>
      </w:r>
    </w:p>
    <w:p w:rsidR="008F0320" w:rsidRPr="00475F3E" w:rsidRDefault="008F0320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072FB" w:rsidRPr="00475F3E" w:rsidRDefault="008F0320" w:rsidP="00BE7D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Por ejemplo, </w:t>
      </w:r>
      <w:r w:rsidR="00A072FB" w:rsidRPr="00475F3E">
        <w:rPr>
          <w:rFonts w:ascii="Arial" w:hAnsi="Arial" w:cs="Arial"/>
          <w:sz w:val="28"/>
          <w:szCs w:val="28"/>
        </w:rPr>
        <w:t>el</w:t>
      </w:r>
      <w:r w:rsidRPr="00475F3E">
        <w:rPr>
          <w:rFonts w:ascii="Arial" w:hAnsi="Arial" w:cs="Arial"/>
          <w:sz w:val="28"/>
          <w:szCs w:val="28"/>
        </w:rPr>
        <w:t xml:space="preserve"> artículo </w:t>
      </w:r>
      <w:r w:rsidR="00A072FB" w:rsidRPr="00475F3E">
        <w:rPr>
          <w:rFonts w:ascii="Arial" w:hAnsi="Arial" w:cs="Arial"/>
          <w:sz w:val="28"/>
          <w:szCs w:val="28"/>
        </w:rPr>
        <w:t xml:space="preserve">“Friedrich Nietzsche” de la </w:t>
      </w:r>
      <w:proofErr w:type="spellStart"/>
      <w:r w:rsidR="00A072FB" w:rsidRPr="00475F3E">
        <w:rPr>
          <w:rFonts w:ascii="Arial" w:hAnsi="Arial" w:cs="Arial"/>
          <w:sz w:val="28"/>
          <w:szCs w:val="28"/>
        </w:rPr>
        <w:t>Standford</w:t>
      </w:r>
      <w:proofErr w:type="spellEnd"/>
      <w:r w:rsidR="00A072FB" w:rsidRPr="00475F3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072FB" w:rsidRPr="00475F3E">
        <w:rPr>
          <w:rFonts w:ascii="Arial" w:hAnsi="Arial" w:cs="Arial"/>
          <w:sz w:val="28"/>
          <w:szCs w:val="28"/>
        </w:rPr>
        <w:t>Encyclopedia</w:t>
      </w:r>
      <w:proofErr w:type="spellEnd"/>
      <w:r w:rsidR="00A072FB" w:rsidRPr="00475F3E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A072FB" w:rsidRPr="00475F3E">
        <w:rPr>
          <w:rFonts w:ascii="Arial" w:hAnsi="Arial" w:cs="Arial"/>
          <w:sz w:val="28"/>
          <w:szCs w:val="28"/>
        </w:rPr>
        <w:t>Philosophy</w:t>
      </w:r>
      <w:proofErr w:type="spellEnd"/>
      <w:r w:rsidR="00A072FB" w:rsidRPr="00475F3E">
        <w:rPr>
          <w:rFonts w:ascii="Arial" w:hAnsi="Arial" w:cs="Arial"/>
          <w:sz w:val="28"/>
          <w:szCs w:val="28"/>
        </w:rPr>
        <w:t xml:space="preserve"> consultado el día 29 de mayo de 2012, se citaría así:</w:t>
      </w:r>
    </w:p>
    <w:p w:rsidR="00A072FB" w:rsidRPr="00475F3E" w:rsidRDefault="00A072FB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072FB" w:rsidRPr="00475F3E" w:rsidRDefault="00BE7D84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“</w:t>
      </w:r>
      <w:proofErr w:type="spellStart"/>
      <w:r w:rsidRPr="00475F3E">
        <w:rPr>
          <w:rFonts w:ascii="Arial" w:hAnsi="Arial" w:cs="Arial"/>
          <w:sz w:val="28"/>
          <w:szCs w:val="28"/>
        </w:rPr>
        <w:t>Friedrich</w:t>
      </w:r>
      <w:proofErr w:type="spellEnd"/>
      <w:r w:rsidRPr="00475F3E">
        <w:rPr>
          <w:rFonts w:ascii="Arial" w:hAnsi="Arial" w:cs="Arial"/>
          <w:sz w:val="28"/>
          <w:szCs w:val="28"/>
        </w:rPr>
        <w:t xml:space="preserve"> Nietzsche”. En: ZALTA, E.N. (ed.). </w:t>
      </w:r>
      <w:proofErr w:type="spellStart"/>
      <w:proofErr w:type="gramStart"/>
      <w:r w:rsidR="00A072FB" w:rsidRPr="00475F3E">
        <w:rPr>
          <w:rFonts w:ascii="Arial" w:hAnsi="Arial" w:cs="Arial"/>
          <w:i/>
          <w:sz w:val="28"/>
          <w:szCs w:val="28"/>
          <w:lang w:val="en-US"/>
        </w:rPr>
        <w:t>Standford</w:t>
      </w:r>
      <w:proofErr w:type="spellEnd"/>
      <w:r w:rsidR="00A072FB" w:rsidRPr="00475F3E">
        <w:rPr>
          <w:rFonts w:ascii="Arial" w:hAnsi="Arial" w:cs="Arial"/>
          <w:i/>
          <w:sz w:val="28"/>
          <w:szCs w:val="28"/>
          <w:lang w:val="en-US"/>
        </w:rPr>
        <w:t xml:space="preserve"> Encyclopedia of Philosophy</w:t>
      </w:r>
      <w:r w:rsidRPr="00475F3E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475F3E">
        <w:rPr>
          <w:rFonts w:ascii="Arial" w:hAnsi="Arial" w:cs="Arial"/>
          <w:sz w:val="28"/>
          <w:szCs w:val="28"/>
          <w:lang w:val="en-US"/>
        </w:rPr>
        <w:t xml:space="preserve"> [</w:t>
      </w:r>
      <w:proofErr w:type="gramStart"/>
      <w:r w:rsidRPr="00475F3E">
        <w:rPr>
          <w:rFonts w:ascii="Arial" w:hAnsi="Arial" w:cs="Arial"/>
          <w:sz w:val="28"/>
          <w:szCs w:val="28"/>
          <w:lang w:val="en-US"/>
        </w:rPr>
        <w:t>en</w:t>
      </w:r>
      <w:proofErr w:type="gramEnd"/>
      <w:r w:rsidRPr="00475F3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75F3E">
        <w:rPr>
          <w:rFonts w:ascii="Arial" w:hAnsi="Arial" w:cs="Arial"/>
          <w:sz w:val="28"/>
          <w:szCs w:val="28"/>
          <w:lang w:val="en-US"/>
        </w:rPr>
        <w:t>línea</w:t>
      </w:r>
      <w:proofErr w:type="spellEnd"/>
      <w:r w:rsidRPr="00475F3E">
        <w:rPr>
          <w:rFonts w:ascii="Arial" w:hAnsi="Arial" w:cs="Arial"/>
          <w:sz w:val="28"/>
          <w:szCs w:val="28"/>
          <w:lang w:val="en-US"/>
        </w:rPr>
        <w:t xml:space="preserve">], </w:t>
      </w:r>
      <w:r w:rsidR="00A072FB" w:rsidRPr="00475F3E">
        <w:rPr>
          <w:rFonts w:ascii="Arial" w:hAnsi="Arial" w:cs="Arial"/>
          <w:sz w:val="28"/>
          <w:szCs w:val="28"/>
          <w:lang w:val="en-US"/>
        </w:rPr>
        <w:t xml:space="preserve">&lt; </w:t>
      </w:r>
      <w:hyperlink r:id="rId6" w:history="1">
        <w:r w:rsidR="00A072FB" w:rsidRPr="00475F3E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lang w:val="en-US"/>
          </w:rPr>
          <w:t>http://plato.stanford.edu/entries/nietzsche/</w:t>
        </w:r>
      </w:hyperlink>
      <w:r w:rsidRPr="00475F3E">
        <w:rPr>
          <w:rFonts w:ascii="Arial" w:hAnsi="Arial" w:cs="Arial"/>
          <w:sz w:val="28"/>
          <w:szCs w:val="28"/>
          <w:lang w:val="en-US"/>
        </w:rPr>
        <w:t xml:space="preserve">&gt;. </w:t>
      </w:r>
      <w:r w:rsidRPr="00475F3E">
        <w:rPr>
          <w:rFonts w:ascii="Arial" w:hAnsi="Arial" w:cs="Arial"/>
          <w:sz w:val="28"/>
          <w:szCs w:val="28"/>
        </w:rPr>
        <w:t>[C</w:t>
      </w:r>
      <w:r w:rsidR="00A072FB" w:rsidRPr="00475F3E">
        <w:rPr>
          <w:rFonts w:ascii="Arial" w:hAnsi="Arial" w:cs="Arial"/>
          <w:sz w:val="28"/>
          <w:szCs w:val="28"/>
        </w:rPr>
        <w:t xml:space="preserve">onsulta: 29 de mayo </w:t>
      </w:r>
      <w:r w:rsidRPr="00475F3E">
        <w:rPr>
          <w:rFonts w:ascii="Arial" w:hAnsi="Arial" w:cs="Arial"/>
          <w:sz w:val="28"/>
          <w:szCs w:val="28"/>
        </w:rPr>
        <w:t xml:space="preserve">de </w:t>
      </w:r>
      <w:r w:rsidR="00A072FB" w:rsidRPr="00475F3E">
        <w:rPr>
          <w:rFonts w:ascii="Arial" w:hAnsi="Arial" w:cs="Arial"/>
          <w:sz w:val="28"/>
          <w:szCs w:val="28"/>
        </w:rPr>
        <w:t>2012]</w:t>
      </w:r>
      <w:r w:rsidRPr="00475F3E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8F0320" w:rsidRPr="00475F3E" w:rsidRDefault="008F0320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 </w:t>
      </w:r>
    </w:p>
    <w:p w:rsidR="00C737CD" w:rsidRPr="00475F3E" w:rsidRDefault="00C737CD" w:rsidP="00327A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06C15" w:rsidRPr="00475F3E" w:rsidRDefault="00BF2089" w:rsidP="00327A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Para una información más detallada acerca de la</w:t>
      </w:r>
      <w:r w:rsidR="00C737CD" w:rsidRPr="00475F3E">
        <w:rPr>
          <w:rFonts w:ascii="Arial" w:hAnsi="Arial" w:cs="Arial"/>
          <w:sz w:val="28"/>
          <w:szCs w:val="28"/>
        </w:rPr>
        <w:t xml:space="preserve"> </w:t>
      </w:r>
      <w:r w:rsidRPr="00475F3E">
        <w:rPr>
          <w:rFonts w:ascii="Arial" w:hAnsi="Arial" w:cs="Arial"/>
          <w:sz w:val="28"/>
          <w:szCs w:val="28"/>
        </w:rPr>
        <w:t xml:space="preserve">preparación de los trabajos, </w:t>
      </w:r>
      <w:r w:rsidR="00C737CD" w:rsidRPr="00475F3E">
        <w:rPr>
          <w:rFonts w:ascii="Arial" w:hAnsi="Arial" w:cs="Arial"/>
          <w:sz w:val="28"/>
          <w:szCs w:val="28"/>
        </w:rPr>
        <w:t xml:space="preserve">se </w:t>
      </w:r>
      <w:r w:rsidRPr="00475F3E">
        <w:rPr>
          <w:rFonts w:ascii="Arial" w:hAnsi="Arial" w:cs="Arial"/>
          <w:sz w:val="28"/>
          <w:szCs w:val="28"/>
        </w:rPr>
        <w:t>remite a</w:t>
      </w:r>
      <w:r w:rsidR="00E06C15" w:rsidRPr="00475F3E">
        <w:rPr>
          <w:rFonts w:ascii="Arial" w:hAnsi="Arial" w:cs="Arial"/>
          <w:sz w:val="28"/>
          <w:szCs w:val="28"/>
        </w:rPr>
        <w:t xml:space="preserve"> </w:t>
      </w:r>
      <w:r w:rsidRPr="00475F3E">
        <w:rPr>
          <w:rFonts w:ascii="Arial" w:hAnsi="Arial" w:cs="Arial"/>
          <w:sz w:val="28"/>
          <w:szCs w:val="28"/>
        </w:rPr>
        <w:t>l</w:t>
      </w:r>
      <w:r w:rsidR="00E06C15" w:rsidRPr="00475F3E">
        <w:rPr>
          <w:rFonts w:ascii="Arial" w:hAnsi="Arial" w:cs="Arial"/>
          <w:sz w:val="28"/>
          <w:szCs w:val="28"/>
        </w:rPr>
        <w:t>os</w:t>
      </w:r>
      <w:r w:rsidRPr="00475F3E">
        <w:rPr>
          <w:rFonts w:ascii="Arial" w:hAnsi="Arial" w:cs="Arial"/>
          <w:sz w:val="28"/>
          <w:szCs w:val="28"/>
        </w:rPr>
        <w:t xml:space="preserve"> artículo</w:t>
      </w:r>
      <w:r w:rsidR="00E06C15" w:rsidRPr="00475F3E">
        <w:rPr>
          <w:rFonts w:ascii="Arial" w:hAnsi="Arial" w:cs="Arial"/>
          <w:sz w:val="28"/>
          <w:szCs w:val="28"/>
        </w:rPr>
        <w:t>s</w:t>
      </w:r>
      <w:r w:rsidRPr="00475F3E">
        <w:rPr>
          <w:rFonts w:ascii="Arial" w:hAnsi="Arial" w:cs="Arial"/>
          <w:sz w:val="28"/>
          <w:szCs w:val="28"/>
        </w:rPr>
        <w:t xml:space="preserve"> de</w:t>
      </w:r>
      <w:r w:rsidR="00C737CD" w:rsidRPr="00475F3E">
        <w:rPr>
          <w:rFonts w:ascii="Arial" w:hAnsi="Arial" w:cs="Arial"/>
          <w:sz w:val="28"/>
          <w:szCs w:val="28"/>
        </w:rPr>
        <w:t xml:space="preserve"> la profesora de la Facultad</w:t>
      </w:r>
      <w:r w:rsidRPr="00475F3E">
        <w:rPr>
          <w:rFonts w:ascii="Arial" w:hAnsi="Arial" w:cs="Arial"/>
          <w:sz w:val="28"/>
          <w:szCs w:val="28"/>
        </w:rPr>
        <w:t xml:space="preserve"> </w:t>
      </w:r>
      <w:r w:rsidR="00A63132">
        <w:rPr>
          <w:rFonts w:ascii="Arial" w:hAnsi="Arial" w:cs="Arial"/>
          <w:sz w:val="28"/>
          <w:szCs w:val="28"/>
        </w:rPr>
        <w:t xml:space="preserve">Dra. </w:t>
      </w:r>
      <w:proofErr w:type="spellStart"/>
      <w:r w:rsidRPr="00475F3E">
        <w:rPr>
          <w:rFonts w:ascii="Arial" w:hAnsi="Arial" w:cs="Arial"/>
          <w:sz w:val="28"/>
          <w:szCs w:val="28"/>
        </w:rPr>
        <w:t>Gemma</w:t>
      </w:r>
      <w:proofErr w:type="spellEnd"/>
      <w:r w:rsidRPr="00475F3E">
        <w:rPr>
          <w:rFonts w:ascii="Arial" w:hAnsi="Arial" w:cs="Arial"/>
          <w:sz w:val="28"/>
          <w:szCs w:val="28"/>
        </w:rPr>
        <w:t xml:space="preserve"> Muñoz-Alonso</w:t>
      </w:r>
      <w:r w:rsidR="00E06C15" w:rsidRPr="00475F3E">
        <w:rPr>
          <w:rFonts w:ascii="Arial" w:hAnsi="Arial" w:cs="Arial"/>
          <w:sz w:val="28"/>
          <w:szCs w:val="28"/>
        </w:rPr>
        <w:t>.</w:t>
      </w:r>
    </w:p>
    <w:p w:rsidR="000D1551" w:rsidRPr="00475F3E" w:rsidRDefault="000D1551" w:rsidP="00327A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E06C15" w:rsidRPr="00475F3E" w:rsidRDefault="00BE7D84" w:rsidP="00327A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MUÑOZ-ALONSO</w:t>
      </w:r>
      <w:r w:rsidR="00E06C15" w:rsidRPr="00475F3E">
        <w:rPr>
          <w:rFonts w:ascii="Arial" w:hAnsi="Arial" w:cs="Arial"/>
          <w:sz w:val="28"/>
          <w:szCs w:val="28"/>
        </w:rPr>
        <w:t xml:space="preserve">, G. </w:t>
      </w:r>
      <w:r w:rsidR="00ED2CF9" w:rsidRPr="00475F3E">
        <w:rPr>
          <w:rFonts w:ascii="Arial" w:hAnsi="Arial" w:cs="Arial"/>
          <w:sz w:val="28"/>
          <w:szCs w:val="28"/>
        </w:rPr>
        <w:t>(2004).</w:t>
      </w:r>
      <w:r w:rsidR="00BF2089" w:rsidRPr="00475F3E">
        <w:rPr>
          <w:rFonts w:ascii="Arial" w:hAnsi="Arial" w:cs="Arial"/>
          <w:sz w:val="28"/>
          <w:szCs w:val="28"/>
        </w:rPr>
        <w:t xml:space="preserve"> “Parámetros y requisitos técnicos para la presenta</w:t>
      </w:r>
      <w:r w:rsidR="00ED2CF9" w:rsidRPr="00475F3E">
        <w:rPr>
          <w:rFonts w:ascii="Arial" w:hAnsi="Arial" w:cs="Arial"/>
          <w:sz w:val="28"/>
          <w:szCs w:val="28"/>
        </w:rPr>
        <w:t xml:space="preserve">ción de artículos científicos”. </w:t>
      </w:r>
      <w:r w:rsidR="00BF2089" w:rsidRPr="00475F3E">
        <w:rPr>
          <w:rFonts w:ascii="Arial" w:hAnsi="Arial" w:cs="Arial"/>
          <w:i/>
          <w:iCs/>
          <w:sz w:val="28"/>
          <w:szCs w:val="28"/>
        </w:rPr>
        <w:t>Anales del Seminario de Historia de la Filosofía</w:t>
      </w:r>
      <w:r w:rsidR="00BF2089" w:rsidRPr="00475F3E">
        <w:rPr>
          <w:rFonts w:ascii="Arial" w:hAnsi="Arial" w:cs="Arial"/>
          <w:sz w:val="28"/>
          <w:szCs w:val="28"/>
        </w:rPr>
        <w:t>, 2</w:t>
      </w:r>
      <w:r w:rsidR="00E06C15" w:rsidRPr="00475F3E">
        <w:rPr>
          <w:rFonts w:ascii="Arial" w:hAnsi="Arial" w:cs="Arial"/>
          <w:sz w:val="28"/>
          <w:szCs w:val="28"/>
        </w:rPr>
        <w:t>3</w:t>
      </w:r>
      <w:r w:rsidR="00BF2089" w:rsidRPr="00475F3E">
        <w:rPr>
          <w:rFonts w:ascii="Arial" w:hAnsi="Arial" w:cs="Arial"/>
          <w:sz w:val="28"/>
          <w:szCs w:val="28"/>
        </w:rPr>
        <w:t xml:space="preserve">, </w:t>
      </w:r>
      <w:r w:rsidR="00E06C15" w:rsidRPr="00475F3E">
        <w:rPr>
          <w:rFonts w:ascii="Arial" w:hAnsi="Arial" w:cs="Arial"/>
          <w:sz w:val="28"/>
          <w:szCs w:val="28"/>
        </w:rPr>
        <w:t xml:space="preserve">pp. </w:t>
      </w:r>
      <w:r w:rsidR="00022818" w:rsidRPr="00475F3E">
        <w:rPr>
          <w:rFonts w:ascii="Arial" w:hAnsi="Arial" w:cs="Arial"/>
          <w:sz w:val="28"/>
          <w:szCs w:val="28"/>
        </w:rPr>
        <w:t>5-23</w:t>
      </w:r>
      <w:r w:rsidR="00E06C15" w:rsidRPr="00475F3E">
        <w:rPr>
          <w:rFonts w:ascii="Arial" w:hAnsi="Arial" w:cs="Arial"/>
          <w:sz w:val="28"/>
          <w:szCs w:val="28"/>
        </w:rPr>
        <w:t>.</w:t>
      </w:r>
    </w:p>
    <w:p w:rsidR="00022818" w:rsidRPr="00475F3E" w:rsidRDefault="00022818" w:rsidP="00327A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(Se puede ver el texto completo en:</w:t>
      </w:r>
    </w:p>
    <w:p w:rsidR="00022818" w:rsidRPr="00475F3E" w:rsidRDefault="008A1668" w:rsidP="00327A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hyperlink r:id="rId7" w:history="1">
        <w:r w:rsidR="00022818" w:rsidRPr="00475F3E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http://revistas.ucm.es/index.php/ASHF/article/view/ASHF0404110005A/4723</w:t>
        </w:r>
      </w:hyperlink>
      <w:r w:rsidR="00022818" w:rsidRPr="00475F3E">
        <w:rPr>
          <w:rFonts w:ascii="Arial" w:hAnsi="Arial" w:cs="Arial"/>
          <w:sz w:val="28"/>
          <w:szCs w:val="28"/>
        </w:rPr>
        <w:t>)</w:t>
      </w:r>
    </w:p>
    <w:p w:rsidR="00E06C15" w:rsidRPr="00475F3E" w:rsidRDefault="00BE7D84" w:rsidP="00327A8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 </w:t>
      </w:r>
    </w:p>
    <w:p w:rsidR="00E06C15" w:rsidRPr="00475F3E" w:rsidRDefault="00BE7D84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MUÑOZ-ALONSO, </w:t>
      </w:r>
      <w:r w:rsidR="00E06C15" w:rsidRPr="00475F3E">
        <w:rPr>
          <w:rFonts w:ascii="Arial" w:hAnsi="Arial" w:cs="Arial"/>
          <w:sz w:val="28"/>
          <w:szCs w:val="28"/>
        </w:rPr>
        <w:t>G (2008)</w:t>
      </w:r>
      <w:r w:rsidR="00ED2CF9" w:rsidRPr="00475F3E">
        <w:rPr>
          <w:rFonts w:ascii="Arial" w:hAnsi="Arial" w:cs="Arial"/>
          <w:sz w:val="28"/>
          <w:szCs w:val="28"/>
        </w:rPr>
        <w:t>. “</w:t>
      </w:r>
      <w:r w:rsidR="00E06C15" w:rsidRPr="00475F3E">
        <w:rPr>
          <w:rFonts w:ascii="Arial" w:hAnsi="Arial" w:cs="Arial"/>
          <w:sz w:val="28"/>
          <w:szCs w:val="28"/>
        </w:rPr>
        <w:t>Identificación de fuentes digitales en la investigación filosófica”</w:t>
      </w:r>
      <w:r w:rsidR="00ED2CF9" w:rsidRPr="00475F3E">
        <w:rPr>
          <w:rFonts w:ascii="Arial" w:hAnsi="Arial" w:cs="Arial"/>
          <w:sz w:val="28"/>
          <w:szCs w:val="28"/>
        </w:rPr>
        <w:t xml:space="preserve">. </w:t>
      </w:r>
      <w:r w:rsidR="00E06C15" w:rsidRPr="00475F3E">
        <w:rPr>
          <w:rFonts w:ascii="Arial" w:hAnsi="Arial" w:cs="Arial"/>
          <w:i/>
          <w:iCs/>
          <w:sz w:val="28"/>
          <w:szCs w:val="28"/>
        </w:rPr>
        <w:t>Anales del Seminario de Historia de la Filosofía</w:t>
      </w:r>
      <w:r w:rsidR="00ED2CF9" w:rsidRPr="00475F3E">
        <w:rPr>
          <w:rFonts w:ascii="Arial" w:hAnsi="Arial" w:cs="Arial"/>
          <w:i/>
          <w:iCs/>
          <w:sz w:val="28"/>
          <w:szCs w:val="28"/>
        </w:rPr>
        <w:t xml:space="preserve">, </w:t>
      </w:r>
      <w:r w:rsidR="00E06C15" w:rsidRPr="00475F3E">
        <w:rPr>
          <w:rFonts w:ascii="Arial" w:hAnsi="Arial" w:cs="Arial"/>
          <w:sz w:val="28"/>
          <w:szCs w:val="28"/>
        </w:rPr>
        <w:t>25, pp. 173-188.</w:t>
      </w:r>
    </w:p>
    <w:p w:rsidR="00022818" w:rsidRPr="00475F3E" w:rsidRDefault="00E06C15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(Se puede ver el texto completo en:</w:t>
      </w:r>
    </w:p>
    <w:p w:rsidR="00E06C15" w:rsidRPr="00475F3E" w:rsidRDefault="00E06C15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 </w:t>
      </w:r>
      <w:hyperlink r:id="rId8" w:history="1">
        <w:r w:rsidR="00022818" w:rsidRPr="00475F3E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http://revistas.ucm.es/index.php/ASHF/article/view/ASHF0808110173A/4647</w:t>
        </w:r>
      </w:hyperlink>
      <w:r w:rsidRPr="00475F3E">
        <w:rPr>
          <w:rFonts w:ascii="Arial" w:hAnsi="Arial" w:cs="Arial"/>
          <w:sz w:val="28"/>
          <w:szCs w:val="28"/>
        </w:rPr>
        <w:t>)</w:t>
      </w:r>
    </w:p>
    <w:p w:rsidR="00022818" w:rsidRPr="00475F3E" w:rsidRDefault="00022818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BF2089" w:rsidRDefault="00C737CD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Para una información mucho más detallada </w:t>
      </w:r>
      <w:r w:rsidR="00E06C15" w:rsidRPr="00475F3E">
        <w:rPr>
          <w:rFonts w:ascii="Arial" w:hAnsi="Arial" w:cs="Arial"/>
          <w:sz w:val="28"/>
          <w:szCs w:val="28"/>
        </w:rPr>
        <w:t xml:space="preserve">sobre todos estos asuntos </w:t>
      </w:r>
      <w:r w:rsidRPr="00475F3E">
        <w:rPr>
          <w:rFonts w:ascii="Arial" w:hAnsi="Arial" w:cs="Arial"/>
          <w:sz w:val="28"/>
          <w:szCs w:val="28"/>
        </w:rPr>
        <w:t>se remite</w:t>
      </w:r>
      <w:r w:rsidR="00327A88" w:rsidRPr="00475F3E">
        <w:rPr>
          <w:rFonts w:ascii="Arial" w:hAnsi="Arial" w:cs="Arial"/>
          <w:sz w:val="28"/>
          <w:szCs w:val="28"/>
        </w:rPr>
        <w:t xml:space="preserve"> al libro de la misma profesora</w:t>
      </w:r>
      <w:r w:rsidR="00171B46" w:rsidRPr="00475F3E">
        <w:rPr>
          <w:rFonts w:ascii="Arial" w:hAnsi="Arial" w:cs="Arial"/>
          <w:sz w:val="28"/>
          <w:szCs w:val="28"/>
        </w:rPr>
        <w:t xml:space="preserve"> titulado</w:t>
      </w:r>
      <w:r w:rsidR="00327A88" w:rsidRPr="00475F3E">
        <w:rPr>
          <w:rFonts w:ascii="Arial" w:hAnsi="Arial" w:cs="Arial"/>
          <w:sz w:val="28"/>
          <w:szCs w:val="28"/>
        </w:rPr>
        <w:t xml:space="preserve"> </w:t>
      </w:r>
      <w:r w:rsidR="00327A88" w:rsidRPr="00475F3E">
        <w:rPr>
          <w:rFonts w:ascii="Arial" w:hAnsi="Arial" w:cs="Arial"/>
          <w:i/>
          <w:sz w:val="28"/>
          <w:szCs w:val="28"/>
        </w:rPr>
        <w:t>Estructura, metodología y escritura del Trabajo de Fin de Máster</w:t>
      </w:r>
      <w:r w:rsidR="00327A88" w:rsidRPr="00475F3E">
        <w:rPr>
          <w:rFonts w:ascii="Arial" w:hAnsi="Arial" w:cs="Arial"/>
          <w:sz w:val="28"/>
          <w:szCs w:val="28"/>
        </w:rPr>
        <w:t>, publicado por la editorial Escolar y Mayo de Madrid en 2011.</w:t>
      </w:r>
    </w:p>
    <w:p w:rsidR="00A63132" w:rsidRPr="00475F3E" w:rsidRDefault="00A63132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E63484" w:rsidRPr="00475F3E" w:rsidRDefault="00E63484" w:rsidP="00E634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>Es también de muchísima utilidad para todas estas cuestiones y, en general, para los estudios de Filosofía, el siguiente libro:</w:t>
      </w:r>
    </w:p>
    <w:p w:rsidR="00E63484" w:rsidRPr="00475F3E" w:rsidRDefault="00E63484" w:rsidP="00E634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E63484" w:rsidRPr="00475F3E" w:rsidRDefault="00BE7D84" w:rsidP="00E634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t xml:space="preserve">GARCÍA NORRO, </w:t>
      </w:r>
      <w:r w:rsidR="00ED2CF9" w:rsidRPr="00475F3E">
        <w:rPr>
          <w:rFonts w:ascii="Arial" w:hAnsi="Arial" w:cs="Arial"/>
          <w:sz w:val="28"/>
          <w:szCs w:val="28"/>
        </w:rPr>
        <w:t xml:space="preserve">J.J. (coord.) (2012). </w:t>
      </w:r>
      <w:r w:rsidR="00E63484" w:rsidRPr="00475F3E">
        <w:rPr>
          <w:rFonts w:ascii="Arial" w:hAnsi="Arial" w:cs="Arial"/>
          <w:i/>
          <w:sz w:val="28"/>
          <w:szCs w:val="28"/>
        </w:rPr>
        <w:t>Convirtiéndose en filósofo</w:t>
      </w:r>
      <w:r w:rsidR="00ED2CF9" w:rsidRPr="00475F3E">
        <w:rPr>
          <w:rFonts w:ascii="Arial" w:hAnsi="Arial" w:cs="Arial"/>
          <w:sz w:val="28"/>
          <w:szCs w:val="28"/>
        </w:rPr>
        <w:t xml:space="preserve">. </w:t>
      </w:r>
      <w:r w:rsidR="00E63484" w:rsidRPr="00475F3E">
        <w:rPr>
          <w:rFonts w:ascii="Arial" w:hAnsi="Arial" w:cs="Arial"/>
          <w:sz w:val="28"/>
          <w:szCs w:val="28"/>
        </w:rPr>
        <w:t>Madrid, Síntesis.</w:t>
      </w:r>
    </w:p>
    <w:p w:rsidR="00022818" w:rsidRPr="00475F3E" w:rsidRDefault="00022818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022818" w:rsidRPr="00475F3E" w:rsidRDefault="00022818" w:rsidP="00E06C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8"/>
          <w:szCs w:val="28"/>
        </w:rPr>
      </w:pPr>
      <w:r w:rsidRPr="00475F3E">
        <w:rPr>
          <w:rFonts w:ascii="Arial" w:hAnsi="Arial" w:cs="Arial"/>
          <w:sz w:val="28"/>
          <w:szCs w:val="28"/>
        </w:rPr>
        <w:lastRenderedPageBreak/>
        <w:t>La Comisión de Calidad también señala que anualmente se oferta el curso “Técnicas de Investigación y escritura en Filosofía”, del que se informa en la página web de la Facultad  (</w:t>
      </w:r>
      <w:hyperlink r:id="rId9" w:history="1">
        <w:r w:rsidRPr="00475F3E">
          <w:rPr>
            <w:rStyle w:val="Hipervnculo"/>
            <w:rFonts w:ascii="Arial" w:hAnsi="Arial" w:cs="Arial"/>
            <w:color w:val="auto"/>
            <w:sz w:val="28"/>
            <w:szCs w:val="28"/>
            <w:u w:val="none"/>
          </w:rPr>
          <w:t>http://fs-morente.filos.ucm.es/</w:t>
        </w:r>
      </w:hyperlink>
      <w:r w:rsidRPr="00475F3E">
        <w:rPr>
          <w:rFonts w:ascii="Arial" w:hAnsi="Arial" w:cs="Arial"/>
          <w:sz w:val="28"/>
          <w:szCs w:val="28"/>
        </w:rPr>
        <w:t>) y con carteles en la Facultad. En este curso, por el que puede obtener</w:t>
      </w:r>
      <w:r w:rsidR="00887880" w:rsidRPr="00475F3E">
        <w:rPr>
          <w:rFonts w:ascii="Arial" w:hAnsi="Arial" w:cs="Arial"/>
          <w:sz w:val="28"/>
          <w:szCs w:val="28"/>
        </w:rPr>
        <w:t>se</w:t>
      </w:r>
      <w:r w:rsidRPr="00475F3E">
        <w:rPr>
          <w:rFonts w:ascii="Arial" w:hAnsi="Arial" w:cs="Arial"/>
          <w:sz w:val="28"/>
          <w:szCs w:val="28"/>
        </w:rPr>
        <w:t xml:space="preserve"> un crédito optativo, se enseña también pormenorizadamente las formas de citación en los trabajos académicos.</w:t>
      </w:r>
    </w:p>
    <w:p w:rsidR="00AD5B49" w:rsidRPr="00475F3E" w:rsidRDefault="00AD5B49" w:rsidP="00AD5B49">
      <w:pPr>
        <w:jc w:val="center"/>
        <w:rPr>
          <w:rFonts w:ascii="Arial" w:hAnsi="Arial" w:cs="Arial"/>
          <w:sz w:val="28"/>
          <w:szCs w:val="28"/>
        </w:rPr>
      </w:pPr>
    </w:p>
    <w:sectPr w:rsidR="00AD5B49" w:rsidRPr="00475F3E" w:rsidSect="00BB6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13B70"/>
    <w:multiLevelType w:val="hybridMultilevel"/>
    <w:tmpl w:val="C450D4A2"/>
    <w:lvl w:ilvl="0" w:tplc="6B2E2668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D541BB3"/>
    <w:multiLevelType w:val="hybridMultilevel"/>
    <w:tmpl w:val="72EAE55A"/>
    <w:lvl w:ilvl="0" w:tplc="F796C984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5B49"/>
    <w:rsid w:val="00022818"/>
    <w:rsid w:val="000D1551"/>
    <w:rsid w:val="00171B46"/>
    <w:rsid w:val="00281A58"/>
    <w:rsid w:val="0028351B"/>
    <w:rsid w:val="00327A88"/>
    <w:rsid w:val="0033574E"/>
    <w:rsid w:val="0034171B"/>
    <w:rsid w:val="004110F0"/>
    <w:rsid w:val="00475F3E"/>
    <w:rsid w:val="00726BFC"/>
    <w:rsid w:val="007C50DF"/>
    <w:rsid w:val="007E762A"/>
    <w:rsid w:val="00887880"/>
    <w:rsid w:val="008A1668"/>
    <w:rsid w:val="008F0320"/>
    <w:rsid w:val="00927667"/>
    <w:rsid w:val="009A577A"/>
    <w:rsid w:val="00A072FB"/>
    <w:rsid w:val="00A15DB2"/>
    <w:rsid w:val="00A63132"/>
    <w:rsid w:val="00AD5B49"/>
    <w:rsid w:val="00B507D1"/>
    <w:rsid w:val="00BB69C7"/>
    <w:rsid w:val="00BC4F4C"/>
    <w:rsid w:val="00BE238E"/>
    <w:rsid w:val="00BE7D84"/>
    <w:rsid w:val="00BF2089"/>
    <w:rsid w:val="00C737CD"/>
    <w:rsid w:val="00CC3A99"/>
    <w:rsid w:val="00DD6E1E"/>
    <w:rsid w:val="00E06C15"/>
    <w:rsid w:val="00E40A23"/>
    <w:rsid w:val="00E63484"/>
    <w:rsid w:val="00EB5077"/>
    <w:rsid w:val="00ED2C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5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B49"/>
    <w:rPr>
      <w:b/>
      <w:bCs/>
    </w:rPr>
  </w:style>
  <w:style w:type="paragraph" w:styleId="Prrafodelista">
    <w:name w:val="List Paragraph"/>
    <w:basedOn w:val="Normal"/>
    <w:uiPriority w:val="34"/>
    <w:qFormat/>
    <w:rsid w:val="00E06C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2281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0F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8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8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51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vistas.ucm.es/index.php/ASHF/article/view/ASHF0808110173A/464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vistas.ucm.es/index.php/ASHF/article/view/ASHF0404110005A/4723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to.stanford.edu/entries/nietzsch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prints.ucm.es/derecho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s-morente.filos.ucm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González</dc:creator>
  <cp:keywords/>
  <dc:description/>
  <cp:lastModifiedBy>Oscar González</cp:lastModifiedBy>
  <cp:revision>2</cp:revision>
  <cp:lastPrinted>2012-05-25T09:25:00Z</cp:lastPrinted>
  <dcterms:created xsi:type="dcterms:W3CDTF">2012-09-11T11:26:00Z</dcterms:created>
  <dcterms:modified xsi:type="dcterms:W3CDTF">2012-09-11T11:26:00Z</dcterms:modified>
</cp:coreProperties>
</file>