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178E" w14:textId="77777777" w:rsidR="005B5863" w:rsidRPr="005B5863" w:rsidRDefault="00A56C76" w:rsidP="005B5863">
      <w:pPr>
        <w:pStyle w:val="NormalWeb"/>
        <w:rPr>
          <w:sz w:val="32"/>
          <w:szCs w:val="32"/>
          <w:u w:val="single"/>
        </w:rPr>
      </w:pPr>
      <w:r w:rsidRPr="005B5863">
        <w:rPr>
          <w:rFonts w:asciiTheme="minorHAnsi" w:eastAsiaTheme="minorHAnsi" w:hAnsiTheme="minorHAnsi" w:cstheme="minorBidi"/>
          <w:sz w:val="32"/>
          <w:szCs w:val="32"/>
          <w:u w:val="single"/>
        </w:rPr>
        <w:t>Overview</w:t>
      </w:r>
      <w:r w:rsidR="005B5863" w:rsidRPr="005B5863">
        <w:rPr>
          <w:sz w:val="32"/>
          <w:szCs w:val="32"/>
          <w:u w:val="single"/>
        </w:rPr>
        <w:t xml:space="preserve">: </w:t>
      </w:r>
    </w:p>
    <w:p w14:paraId="11CBCF83" w14:textId="3DBD61C0" w:rsidR="006A4E78" w:rsidRPr="005B5863" w:rsidRDefault="00A56C76" w:rsidP="005B5863">
      <w:pPr>
        <w:pStyle w:val="NormalWeb"/>
        <w:rPr>
          <w:sz w:val="32"/>
          <w:szCs w:val="32"/>
        </w:rPr>
      </w:pPr>
      <w:r w:rsidRPr="005B5863">
        <w:t>Kiva.org is a leading online crowdfunding platform dedicated to providing financial services to underserved populations worldwide. With over $1 billion in loans distributed to over 2 million borrowers, Kiva empowers individuals to overcome poverty and build sustainable livelihoods.</w:t>
      </w:r>
      <w:r w:rsidR="005B5863" w:rsidRPr="005B5863">
        <w:t xml:space="preserve"> </w:t>
      </w:r>
      <w:r w:rsidRPr="00A56C76">
        <w:t>I have thoroughly analyzed the dataset spanning 2014 to 2017, sourced from Kiva and available on Kaggle. Through detailed examination, I've uncovered insights into lending patterns, borrower demographics, and regional dynamics, contributing to Kiva's mission of poverty alleviation and community empowerment.</w:t>
      </w:r>
    </w:p>
    <w:p w14:paraId="5AF891F4" w14:textId="7F7BD37B" w:rsidR="006A4E78" w:rsidRPr="005B5863" w:rsidRDefault="006A4E78" w:rsidP="006A4E78">
      <w:pPr>
        <w:rPr>
          <w:sz w:val="32"/>
          <w:szCs w:val="32"/>
          <w:u w:val="single"/>
        </w:rPr>
      </w:pPr>
      <w:r w:rsidRPr="005B5863">
        <w:rPr>
          <w:sz w:val="32"/>
          <w:szCs w:val="32"/>
          <w:u w:val="single"/>
        </w:rPr>
        <w:t>Findings:</w:t>
      </w:r>
    </w:p>
    <w:p w14:paraId="7D14C184" w14:textId="0C529D42" w:rsidR="0058151B" w:rsidRDefault="0058151B" w:rsidP="005B5863">
      <w:pPr>
        <w:pStyle w:val="ListParagraph"/>
        <w:numPr>
          <w:ilvl w:val="0"/>
          <w:numId w:val="5"/>
        </w:numPr>
        <w:rPr>
          <w:rFonts w:ascii="Times New Roman" w:hAnsi="Times New Roman" w:cs="Times New Roman"/>
        </w:rPr>
      </w:pPr>
      <w:r w:rsidRPr="005B5863">
        <w:rPr>
          <w:rFonts w:ascii="Times New Roman" w:hAnsi="Times New Roman" w:cs="Times New Roman"/>
        </w:rPr>
        <w:t>On further analysis we observed close to 0.2% of total instances where the application was directly applied as to 99% of the application being applied</w:t>
      </w:r>
      <w:r w:rsidR="006A4E78" w:rsidRPr="005B5863">
        <w:rPr>
          <w:rFonts w:ascii="Times New Roman" w:hAnsi="Times New Roman" w:cs="Times New Roman"/>
        </w:rPr>
        <w:t xml:space="preserve"> via KIVA partner’s support</w:t>
      </w:r>
      <w:r w:rsidRPr="005B5863">
        <w:rPr>
          <w:rFonts w:ascii="Times New Roman" w:hAnsi="Times New Roman" w:cs="Times New Roman"/>
        </w:rPr>
        <w:t xml:space="preserve">. </w:t>
      </w:r>
    </w:p>
    <w:p w14:paraId="58679C55" w14:textId="7C53185C" w:rsidR="005B5863" w:rsidRDefault="005B5863" w:rsidP="005B5863">
      <w:pPr>
        <w:pStyle w:val="ListParagraph"/>
        <w:jc w:val="center"/>
        <w:rPr>
          <w:rFonts w:ascii="Times New Roman" w:hAnsi="Times New Roman" w:cs="Times New Roman"/>
        </w:rPr>
      </w:pPr>
      <w:r>
        <w:rPr>
          <w:rFonts w:ascii="Times New Roman" w:hAnsi="Times New Roman" w:cs="Times New Roman"/>
        </w:rPr>
        <w:t xml:space="preserve">  </w:t>
      </w:r>
      <w:r w:rsidRPr="005B5863">
        <w:rPr>
          <w:rFonts w:ascii="Times New Roman" w:hAnsi="Times New Roman" w:cs="Times New Roman"/>
        </w:rPr>
        <w:drawing>
          <wp:inline distT="0" distB="0" distL="0" distR="0" wp14:anchorId="3BBF9F2B" wp14:editId="5C23426A">
            <wp:extent cx="3741420" cy="132868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9757" cy="1342298"/>
                    </a:xfrm>
                    <a:prstGeom prst="rect">
                      <a:avLst/>
                    </a:prstGeom>
                  </pic:spPr>
                </pic:pic>
              </a:graphicData>
            </a:graphic>
          </wp:inline>
        </w:drawing>
      </w:r>
    </w:p>
    <w:p w14:paraId="28FA5EA5" w14:textId="1433263D" w:rsidR="0058151B" w:rsidRDefault="0058151B" w:rsidP="006A4E78">
      <w:pPr>
        <w:jc w:val="center"/>
      </w:pPr>
      <w:r w:rsidRPr="0058151B">
        <w:drawing>
          <wp:inline distT="0" distB="0" distL="0" distR="0" wp14:anchorId="3818DC4C" wp14:editId="7B20BE2A">
            <wp:extent cx="3558247" cy="251269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4316" cy="2524042"/>
                    </a:xfrm>
                    <a:prstGeom prst="rect">
                      <a:avLst/>
                    </a:prstGeom>
                  </pic:spPr>
                </pic:pic>
              </a:graphicData>
            </a:graphic>
          </wp:inline>
        </w:drawing>
      </w:r>
    </w:p>
    <w:p w14:paraId="38B04716" w14:textId="1005F4D2" w:rsidR="006A4E78" w:rsidRDefault="006A4E78" w:rsidP="005B5863">
      <w:pPr>
        <w:pStyle w:val="ListParagraph"/>
        <w:numPr>
          <w:ilvl w:val="0"/>
          <w:numId w:val="5"/>
        </w:numPr>
        <w:rPr>
          <w:rFonts w:ascii="Times New Roman" w:hAnsi="Times New Roman" w:cs="Times New Roman"/>
        </w:rPr>
      </w:pPr>
      <w:r w:rsidRPr="005B5863">
        <w:rPr>
          <w:rFonts w:ascii="Times New Roman" w:hAnsi="Times New Roman" w:cs="Times New Roman"/>
        </w:rPr>
        <w:t xml:space="preserve">As we can see from </w:t>
      </w:r>
      <w:r w:rsidR="00A56C76" w:rsidRPr="005B5863">
        <w:rPr>
          <w:rFonts w:ascii="Times New Roman" w:hAnsi="Times New Roman" w:cs="Times New Roman"/>
        </w:rPr>
        <w:t>below snip attached</w:t>
      </w:r>
      <w:r w:rsidRPr="005B5863">
        <w:rPr>
          <w:rFonts w:ascii="Times New Roman" w:hAnsi="Times New Roman" w:cs="Times New Roman"/>
        </w:rPr>
        <w:t xml:space="preserve"> our mean hovers around 12 days for </w:t>
      </w:r>
      <w:proofErr w:type="gramStart"/>
      <w:r w:rsidRPr="005B5863">
        <w:rPr>
          <w:rFonts w:ascii="Times New Roman" w:hAnsi="Times New Roman" w:cs="Times New Roman"/>
        </w:rPr>
        <w:t>LTA</w:t>
      </w:r>
      <w:r w:rsidR="00A56C76" w:rsidRPr="005B5863">
        <w:rPr>
          <w:rFonts w:ascii="Times New Roman" w:hAnsi="Times New Roman" w:cs="Times New Roman"/>
        </w:rPr>
        <w:t>( Loan</w:t>
      </w:r>
      <w:proofErr w:type="gramEnd"/>
      <w:r w:rsidR="00A56C76" w:rsidRPr="005B5863">
        <w:rPr>
          <w:rFonts w:ascii="Times New Roman" w:hAnsi="Times New Roman" w:cs="Times New Roman"/>
        </w:rPr>
        <w:t xml:space="preserve"> turnaround time)</w:t>
      </w:r>
      <w:r w:rsidRPr="005B5863">
        <w:rPr>
          <w:rFonts w:ascii="Times New Roman" w:hAnsi="Times New Roman" w:cs="Times New Roman"/>
        </w:rPr>
        <w:t>, signifying areas of improvement for loan process. We have instances where borrower have waited for 60+ days to get the loan funded</w:t>
      </w:r>
      <w:r w:rsidR="00A56C76" w:rsidRPr="005B5863">
        <w:rPr>
          <w:rFonts w:ascii="Times New Roman" w:hAnsi="Times New Roman" w:cs="Times New Roman"/>
        </w:rPr>
        <w:t>.</w:t>
      </w:r>
    </w:p>
    <w:p w14:paraId="4F8DCA38" w14:textId="3A35F6E6" w:rsidR="005B5863" w:rsidRDefault="005B5863" w:rsidP="005B5863">
      <w:pPr>
        <w:pStyle w:val="ListParagraph"/>
        <w:jc w:val="center"/>
        <w:rPr>
          <w:rFonts w:ascii="Times New Roman" w:hAnsi="Times New Roman" w:cs="Times New Roman"/>
        </w:rPr>
      </w:pPr>
      <w:r w:rsidRPr="005B5863">
        <w:rPr>
          <w:rFonts w:ascii="Times New Roman" w:hAnsi="Times New Roman" w:cs="Times New Roman"/>
        </w:rPr>
        <w:drawing>
          <wp:inline distT="0" distB="0" distL="0" distR="0" wp14:anchorId="5801326A" wp14:editId="3F7F337C">
            <wp:extent cx="5087325" cy="1546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7307" cy="1565098"/>
                    </a:xfrm>
                    <a:prstGeom prst="rect">
                      <a:avLst/>
                    </a:prstGeom>
                  </pic:spPr>
                </pic:pic>
              </a:graphicData>
            </a:graphic>
          </wp:inline>
        </w:drawing>
      </w:r>
    </w:p>
    <w:p w14:paraId="434D9B8A" w14:textId="32E0FCE8" w:rsidR="00F64CB0" w:rsidRPr="00F64CB0" w:rsidRDefault="00F64CB0" w:rsidP="005B5863">
      <w:pPr>
        <w:pStyle w:val="ListParagraph"/>
        <w:jc w:val="center"/>
        <w:rPr>
          <w:rFonts w:ascii="Times New Roman" w:hAnsi="Times New Roman" w:cs="Times New Roman"/>
          <w:i/>
          <w:iCs/>
        </w:rPr>
      </w:pPr>
      <w:r>
        <w:rPr>
          <w:rFonts w:ascii="Times New Roman" w:hAnsi="Times New Roman" w:cs="Times New Roman"/>
          <w:i/>
          <w:iCs/>
        </w:rPr>
        <w:t xml:space="preserve">Code </w:t>
      </w:r>
      <w:proofErr w:type="spellStart"/>
      <w:proofErr w:type="gramStart"/>
      <w:r>
        <w:rPr>
          <w:rFonts w:ascii="Times New Roman" w:hAnsi="Times New Roman" w:cs="Times New Roman"/>
          <w:i/>
          <w:iCs/>
        </w:rPr>
        <w:t>Snippet:LTA</w:t>
      </w:r>
      <w:proofErr w:type="spellEnd"/>
      <w:proofErr w:type="gramEnd"/>
    </w:p>
    <w:p w14:paraId="4ECD708C" w14:textId="4B973374" w:rsidR="00374189" w:rsidRPr="006A4E78" w:rsidRDefault="006A4E78" w:rsidP="006A4E78">
      <w:pPr>
        <w:ind w:left="360"/>
        <w:jc w:val="center"/>
        <w:rPr>
          <w:sz w:val="48"/>
          <w:szCs w:val="48"/>
        </w:rPr>
      </w:pPr>
      <w:r>
        <w:rPr>
          <w:sz w:val="48"/>
          <w:szCs w:val="48"/>
        </w:rPr>
        <w:t xml:space="preserve">      </w:t>
      </w:r>
      <w:r w:rsidR="00A56C76" w:rsidRPr="00A56C76">
        <w:drawing>
          <wp:inline distT="0" distB="0" distL="0" distR="0" wp14:anchorId="3B9CA8A3" wp14:editId="6E5DBB06">
            <wp:extent cx="3122295" cy="236965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9408" cy="2382639"/>
                    </a:xfrm>
                    <a:prstGeom prst="rect">
                      <a:avLst/>
                    </a:prstGeom>
                  </pic:spPr>
                </pic:pic>
              </a:graphicData>
            </a:graphic>
          </wp:inline>
        </w:drawing>
      </w:r>
    </w:p>
    <w:p w14:paraId="24CCDF38" w14:textId="32FF488E" w:rsidR="00374189" w:rsidRPr="005B5863" w:rsidRDefault="00A56C76">
      <w:pPr>
        <w:rPr>
          <w:sz w:val="32"/>
          <w:szCs w:val="32"/>
          <w:u w:val="single"/>
        </w:rPr>
      </w:pPr>
      <w:r w:rsidRPr="005B5863">
        <w:rPr>
          <w:sz w:val="32"/>
          <w:szCs w:val="32"/>
          <w:u w:val="single"/>
        </w:rPr>
        <w:t>KPIs:</w:t>
      </w:r>
    </w:p>
    <w:p w14:paraId="4226651D" w14:textId="5A60C53E" w:rsidR="0058151B" w:rsidRPr="005B5863" w:rsidRDefault="0058151B" w:rsidP="005B5863">
      <w:pPr>
        <w:pStyle w:val="ListParagraph"/>
        <w:numPr>
          <w:ilvl w:val="0"/>
          <w:numId w:val="5"/>
        </w:numPr>
        <w:rPr>
          <w:rFonts w:ascii="Times New Roman" w:hAnsi="Times New Roman" w:cs="Times New Roman"/>
        </w:rPr>
      </w:pPr>
      <w:proofErr w:type="gramStart"/>
      <w:r w:rsidRPr="005B5863">
        <w:rPr>
          <w:rFonts w:ascii="Times New Roman" w:hAnsi="Times New Roman" w:cs="Times New Roman"/>
          <w:b/>
          <w:bCs/>
        </w:rPr>
        <w:t>DAR</w:t>
      </w:r>
      <w:r w:rsidRPr="005B5863">
        <w:rPr>
          <w:rFonts w:ascii="Times New Roman" w:hAnsi="Times New Roman" w:cs="Times New Roman"/>
        </w:rPr>
        <w:t>( Direct</w:t>
      </w:r>
      <w:proofErr w:type="gramEnd"/>
      <w:r w:rsidRPr="005B5863">
        <w:rPr>
          <w:rFonts w:ascii="Times New Roman" w:hAnsi="Times New Roman" w:cs="Times New Roman"/>
        </w:rPr>
        <w:t xml:space="preserve"> Application rate): defined as No of direct application / Total application *100 </w:t>
      </w:r>
    </w:p>
    <w:p w14:paraId="314B7DB8" w14:textId="75213579" w:rsidR="0058151B" w:rsidRPr="005B5863" w:rsidRDefault="0058151B" w:rsidP="005B5863">
      <w:pPr>
        <w:pStyle w:val="ListParagraph"/>
        <w:numPr>
          <w:ilvl w:val="0"/>
          <w:numId w:val="5"/>
        </w:numPr>
        <w:rPr>
          <w:rFonts w:ascii="Times New Roman" w:hAnsi="Times New Roman" w:cs="Times New Roman"/>
        </w:rPr>
      </w:pPr>
      <w:proofErr w:type="gramStart"/>
      <w:r w:rsidRPr="005B5863">
        <w:rPr>
          <w:rFonts w:ascii="Times New Roman" w:hAnsi="Times New Roman" w:cs="Times New Roman"/>
          <w:b/>
          <w:bCs/>
        </w:rPr>
        <w:t>WCR</w:t>
      </w:r>
      <w:r w:rsidRPr="005B5863">
        <w:rPr>
          <w:rFonts w:ascii="Times New Roman" w:hAnsi="Times New Roman" w:cs="Times New Roman"/>
        </w:rPr>
        <w:t>(</w:t>
      </w:r>
      <w:proofErr w:type="gramEnd"/>
      <w:r w:rsidRPr="005B5863">
        <w:rPr>
          <w:rFonts w:ascii="Times New Roman" w:hAnsi="Times New Roman" w:cs="Times New Roman"/>
        </w:rPr>
        <w:t>Website Conversion rate): defined as No. of completed application / Total number of unique website visitors * 100</w:t>
      </w:r>
    </w:p>
    <w:p w14:paraId="2DA8CC50" w14:textId="77456868" w:rsidR="009B0D57" w:rsidRPr="005B5863" w:rsidRDefault="004C4169" w:rsidP="005B5863">
      <w:pPr>
        <w:pStyle w:val="ListParagraph"/>
        <w:numPr>
          <w:ilvl w:val="0"/>
          <w:numId w:val="5"/>
        </w:numPr>
        <w:rPr>
          <w:rFonts w:ascii="Times New Roman" w:hAnsi="Times New Roman" w:cs="Times New Roman"/>
        </w:rPr>
      </w:pPr>
      <w:proofErr w:type="gramStart"/>
      <w:r w:rsidRPr="005B5863">
        <w:rPr>
          <w:rFonts w:ascii="Times New Roman" w:hAnsi="Times New Roman" w:cs="Times New Roman"/>
          <w:b/>
          <w:bCs/>
        </w:rPr>
        <w:t>LTA</w:t>
      </w:r>
      <w:r w:rsidRPr="005B5863">
        <w:rPr>
          <w:rFonts w:ascii="Times New Roman" w:hAnsi="Times New Roman" w:cs="Times New Roman"/>
        </w:rPr>
        <w:t>(</w:t>
      </w:r>
      <w:proofErr w:type="gramEnd"/>
      <w:r w:rsidRPr="005B5863">
        <w:rPr>
          <w:rFonts w:ascii="Times New Roman" w:hAnsi="Times New Roman" w:cs="Times New Roman"/>
        </w:rPr>
        <w:t>Loan Turnaround Time): defined as Time taken to allocate the fund from the time the application is filed via partner or direct application</w:t>
      </w:r>
    </w:p>
    <w:p w14:paraId="4D7BC745" w14:textId="5ED66EB5" w:rsidR="0058151B" w:rsidRPr="005B5863" w:rsidRDefault="004C4169" w:rsidP="004C4169">
      <w:pPr>
        <w:rPr>
          <w:sz w:val="32"/>
          <w:szCs w:val="32"/>
          <w:u w:val="single"/>
        </w:rPr>
      </w:pPr>
      <w:r w:rsidRPr="005B5863">
        <w:rPr>
          <w:sz w:val="32"/>
          <w:szCs w:val="32"/>
          <w:u w:val="single"/>
        </w:rPr>
        <w:t>Pros:</w:t>
      </w:r>
    </w:p>
    <w:p w14:paraId="63620120" w14:textId="7D44F96F" w:rsidR="004C4169" w:rsidRPr="005B5863" w:rsidRDefault="004C4169" w:rsidP="005B5863">
      <w:pPr>
        <w:pStyle w:val="ListParagraph"/>
        <w:numPr>
          <w:ilvl w:val="0"/>
          <w:numId w:val="5"/>
        </w:numPr>
        <w:rPr>
          <w:rFonts w:ascii="Times New Roman" w:hAnsi="Times New Roman" w:cs="Times New Roman"/>
        </w:rPr>
      </w:pPr>
      <w:r w:rsidRPr="005B5863">
        <w:rPr>
          <w:rFonts w:ascii="Times New Roman" w:hAnsi="Times New Roman" w:cs="Times New Roman"/>
        </w:rPr>
        <w:t xml:space="preserve">By boosting direct </w:t>
      </w:r>
      <w:proofErr w:type="gramStart"/>
      <w:r w:rsidRPr="005B5863">
        <w:rPr>
          <w:rFonts w:ascii="Times New Roman" w:hAnsi="Times New Roman" w:cs="Times New Roman"/>
        </w:rPr>
        <w:t>application  over</w:t>
      </w:r>
      <w:proofErr w:type="gramEnd"/>
      <w:r w:rsidRPr="005B5863">
        <w:rPr>
          <w:rFonts w:ascii="Times New Roman" w:hAnsi="Times New Roman" w:cs="Times New Roman"/>
        </w:rPr>
        <w:t xml:space="preserve"> the  portal we can incentivize lending/borrowing process with starting interest as low as 0.5%.</w:t>
      </w:r>
    </w:p>
    <w:p w14:paraId="5A22156D" w14:textId="59A66AFF" w:rsidR="004C4169" w:rsidRPr="005B5863" w:rsidRDefault="004C4169" w:rsidP="005B5863">
      <w:pPr>
        <w:pStyle w:val="ListParagraph"/>
        <w:numPr>
          <w:ilvl w:val="0"/>
          <w:numId w:val="5"/>
        </w:numPr>
        <w:rPr>
          <w:rFonts w:ascii="Times New Roman" w:hAnsi="Times New Roman" w:cs="Times New Roman"/>
        </w:rPr>
      </w:pPr>
      <w:r w:rsidRPr="005B5863">
        <w:rPr>
          <w:rFonts w:ascii="Times New Roman" w:hAnsi="Times New Roman" w:cs="Times New Roman"/>
        </w:rPr>
        <w:t xml:space="preserve">Using this method, the chances of outreach within a community of region will be boosted. </w:t>
      </w:r>
    </w:p>
    <w:p w14:paraId="60638FA0" w14:textId="0697E40C" w:rsidR="004C4169" w:rsidRPr="005B5863" w:rsidRDefault="004C4169" w:rsidP="005B5863">
      <w:pPr>
        <w:pStyle w:val="ListParagraph"/>
        <w:numPr>
          <w:ilvl w:val="0"/>
          <w:numId w:val="5"/>
        </w:numPr>
        <w:rPr>
          <w:rFonts w:ascii="Times New Roman" w:hAnsi="Times New Roman" w:cs="Times New Roman"/>
        </w:rPr>
      </w:pPr>
      <w:r w:rsidRPr="005B5863">
        <w:rPr>
          <w:rFonts w:ascii="Times New Roman" w:hAnsi="Times New Roman" w:cs="Times New Roman"/>
        </w:rPr>
        <w:t xml:space="preserve">KIVA can save money on advertising and </w:t>
      </w:r>
      <w:r w:rsidR="00A56C76" w:rsidRPr="005B5863">
        <w:rPr>
          <w:rFonts w:ascii="Times New Roman" w:hAnsi="Times New Roman" w:cs="Times New Roman"/>
        </w:rPr>
        <w:t xml:space="preserve">save on </w:t>
      </w:r>
      <w:r w:rsidRPr="005B5863">
        <w:rPr>
          <w:rFonts w:ascii="Times New Roman" w:hAnsi="Times New Roman" w:cs="Times New Roman"/>
        </w:rPr>
        <w:t>partner</w:t>
      </w:r>
      <w:r w:rsidR="00A56C76" w:rsidRPr="005B5863">
        <w:rPr>
          <w:rFonts w:ascii="Times New Roman" w:hAnsi="Times New Roman" w:cs="Times New Roman"/>
        </w:rPr>
        <w:t xml:space="preserve"> nominal fees considering the rural areas operational expenses.</w:t>
      </w:r>
    </w:p>
    <w:p w14:paraId="2B671BFC" w14:textId="48D7198B" w:rsidR="009B0D57" w:rsidRPr="005B5863" w:rsidRDefault="009B0D57" w:rsidP="005B5863">
      <w:pPr>
        <w:pStyle w:val="ListParagraph"/>
        <w:numPr>
          <w:ilvl w:val="0"/>
          <w:numId w:val="5"/>
        </w:numPr>
        <w:rPr>
          <w:rFonts w:ascii="Times New Roman" w:hAnsi="Times New Roman" w:cs="Times New Roman"/>
        </w:rPr>
      </w:pPr>
      <w:r w:rsidRPr="005B5863">
        <w:rPr>
          <w:rFonts w:ascii="Times New Roman" w:hAnsi="Times New Roman" w:cs="Times New Roman"/>
        </w:rPr>
        <w:t>LTA can be crucial in understanding the challenge that borrowers may face considering the majority of the application is filed via partner support.</w:t>
      </w:r>
    </w:p>
    <w:p w14:paraId="6170F2CE" w14:textId="436FC9C5" w:rsidR="004C4169" w:rsidRPr="005B5863" w:rsidRDefault="004C4169" w:rsidP="004C4169">
      <w:pPr>
        <w:rPr>
          <w:sz w:val="32"/>
          <w:szCs w:val="32"/>
          <w:u w:val="single"/>
        </w:rPr>
      </w:pPr>
      <w:r w:rsidRPr="005B5863">
        <w:rPr>
          <w:sz w:val="32"/>
          <w:szCs w:val="32"/>
          <w:u w:val="single"/>
        </w:rPr>
        <w:t>Cons:</w:t>
      </w:r>
    </w:p>
    <w:p w14:paraId="047A468F" w14:textId="77777777" w:rsidR="009B0D57" w:rsidRPr="005B5863" w:rsidRDefault="004C4169" w:rsidP="004C4169">
      <w:pPr>
        <w:pStyle w:val="ListParagraph"/>
        <w:numPr>
          <w:ilvl w:val="0"/>
          <w:numId w:val="5"/>
        </w:numPr>
        <w:rPr>
          <w:rFonts w:ascii="Times New Roman" w:hAnsi="Times New Roman" w:cs="Times New Roman"/>
        </w:rPr>
      </w:pPr>
      <w:r w:rsidRPr="005B5863">
        <w:rPr>
          <w:rFonts w:ascii="Times New Roman" w:hAnsi="Times New Roman" w:cs="Times New Roman"/>
        </w:rPr>
        <w:t xml:space="preserve">This approach although can boost and bring new incentives to KIVA but may drastically cut the partner earning and may reduce the loan process as data is not readily available for such rural areas and underprivileged may not benefit </w:t>
      </w:r>
      <w:r w:rsidR="009B0D57" w:rsidRPr="005B5863">
        <w:rPr>
          <w:rFonts w:ascii="Times New Roman" w:hAnsi="Times New Roman" w:cs="Times New Roman"/>
        </w:rPr>
        <w:t xml:space="preserve">the challenge that KIVA wants to address. </w:t>
      </w:r>
    </w:p>
    <w:p w14:paraId="4E9500EC" w14:textId="77777777" w:rsidR="005B5863" w:rsidRPr="005B5863" w:rsidRDefault="009B0D57" w:rsidP="005B5863">
      <w:pPr>
        <w:pStyle w:val="ListParagraph"/>
        <w:numPr>
          <w:ilvl w:val="0"/>
          <w:numId w:val="5"/>
        </w:numPr>
        <w:rPr>
          <w:rFonts w:ascii="Times New Roman" w:hAnsi="Times New Roman" w:cs="Times New Roman"/>
        </w:rPr>
      </w:pPr>
      <w:r w:rsidRPr="005B5863">
        <w:rPr>
          <w:rFonts w:ascii="Times New Roman" w:hAnsi="Times New Roman" w:cs="Times New Roman"/>
        </w:rPr>
        <w:t>WCR can be subjective considering the fact as majority of the funds are allocated to partner</w:t>
      </w:r>
      <w:r w:rsidR="00A56C76" w:rsidRPr="005B5863">
        <w:rPr>
          <w:rFonts w:ascii="Times New Roman" w:hAnsi="Times New Roman" w:cs="Times New Roman"/>
        </w:rPr>
        <w:t xml:space="preserve"> and can hinder the visibility of direct portal available for lending process.</w:t>
      </w:r>
    </w:p>
    <w:p w14:paraId="7F7A704A" w14:textId="77777777" w:rsidR="005B5863" w:rsidRPr="005B5863" w:rsidRDefault="009B0D57" w:rsidP="005B5863">
      <w:pPr>
        <w:rPr>
          <w:sz w:val="32"/>
          <w:szCs w:val="32"/>
          <w:u w:val="single"/>
        </w:rPr>
      </w:pPr>
      <w:r w:rsidRPr="005B5863">
        <w:rPr>
          <w:sz w:val="32"/>
          <w:szCs w:val="32"/>
          <w:u w:val="single"/>
        </w:rPr>
        <w:t>Recommendation</w:t>
      </w:r>
      <w:r w:rsidR="005B5863" w:rsidRPr="005B5863">
        <w:rPr>
          <w:sz w:val="32"/>
          <w:szCs w:val="32"/>
          <w:u w:val="single"/>
        </w:rPr>
        <w:t>:</w:t>
      </w:r>
    </w:p>
    <w:p w14:paraId="01DC1539" w14:textId="519C97DA" w:rsidR="007D515F" w:rsidRPr="005B5863" w:rsidRDefault="007D515F" w:rsidP="005B5863">
      <w:pPr>
        <w:pStyle w:val="ListParagraph"/>
        <w:numPr>
          <w:ilvl w:val="0"/>
          <w:numId w:val="16"/>
        </w:numPr>
      </w:pPr>
      <w:r w:rsidRPr="005B5863">
        <w:rPr>
          <w:rFonts w:ascii="Times New Roman" w:eastAsia="Times New Roman" w:hAnsi="Times New Roman" w:cs="Times New Roman"/>
          <w:b/>
          <w:bCs/>
          <w:sz w:val="24"/>
          <w:szCs w:val="24"/>
        </w:rPr>
        <w:t>Incentivize Direct Applications</w:t>
      </w:r>
      <w:r w:rsidRPr="005B5863">
        <w:rPr>
          <w:rFonts w:ascii="Times New Roman" w:eastAsia="Times New Roman" w:hAnsi="Times New Roman" w:cs="Times New Roman"/>
          <w:sz w:val="24"/>
          <w:szCs w:val="24"/>
        </w:rPr>
        <w:t>:</w:t>
      </w:r>
      <w:r w:rsidRPr="005B5863">
        <w:rPr>
          <w:rFonts w:ascii="Times New Roman" w:eastAsia="Times New Roman" w:hAnsi="Times New Roman" w:cs="Times New Roman"/>
          <w:sz w:val="24"/>
          <w:szCs w:val="24"/>
        </w:rPr>
        <w:t xml:space="preserve"> </w:t>
      </w:r>
      <w:r w:rsidRPr="005B5863">
        <w:rPr>
          <w:rFonts w:ascii="Times New Roman" w:eastAsia="Times New Roman" w:hAnsi="Times New Roman" w:cs="Times New Roman"/>
          <w:sz w:val="24"/>
          <w:szCs w:val="24"/>
        </w:rPr>
        <w:t>Offer attractive starting interest rates, such as 0.5%, for direct applications to incentivize borrowers to apply directly through the portal</w:t>
      </w:r>
    </w:p>
    <w:p w14:paraId="4FCCD168" w14:textId="6ACB0B7D" w:rsidR="007D515F" w:rsidRPr="007D515F" w:rsidRDefault="007D515F" w:rsidP="007D515F">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515F">
        <w:rPr>
          <w:rFonts w:ascii="Times New Roman" w:eastAsia="Times New Roman" w:hAnsi="Times New Roman" w:cs="Times New Roman"/>
          <w:b/>
          <w:bCs/>
          <w:sz w:val="24"/>
          <w:szCs w:val="24"/>
        </w:rPr>
        <w:t>Optimize Direct Application Rate (DAR) and Website Conversion Rate (WCR</w:t>
      </w:r>
      <w:proofErr w:type="gramStart"/>
      <w:r w:rsidRPr="007D515F">
        <w:rPr>
          <w:rFonts w:ascii="Times New Roman" w:eastAsia="Times New Roman" w:hAnsi="Times New Roman" w:cs="Times New Roman"/>
          <w:b/>
          <w:bCs/>
          <w:sz w:val="24"/>
          <w:szCs w:val="24"/>
        </w:rPr>
        <w:t>)</w:t>
      </w:r>
      <w:r w:rsidRPr="007D515F">
        <w:rPr>
          <w:rFonts w:ascii="Times New Roman" w:eastAsia="Times New Roman" w:hAnsi="Times New Roman" w:cs="Times New Roman"/>
          <w:sz w:val="24"/>
          <w:szCs w:val="24"/>
        </w:rPr>
        <w:t>:Focus</w:t>
      </w:r>
      <w:proofErr w:type="gramEnd"/>
      <w:r w:rsidRPr="007D515F">
        <w:rPr>
          <w:rFonts w:ascii="Times New Roman" w:eastAsia="Times New Roman" w:hAnsi="Times New Roman" w:cs="Times New Roman"/>
          <w:sz w:val="24"/>
          <w:szCs w:val="24"/>
        </w:rPr>
        <w:t xml:space="preserve"> on strategies to increase the DAR by making the direct application process more user-friendly and accessible.</w:t>
      </w:r>
      <w:r>
        <w:rPr>
          <w:rFonts w:ascii="Times New Roman" w:eastAsia="Times New Roman" w:hAnsi="Times New Roman" w:cs="Times New Roman"/>
          <w:sz w:val="24"/>
          <w:szCs w:val="24"/>
        </w:rPr>
        <w:t xml:space="preserve"> </w:t>
      </w:r>
      <w:r w:rsidRPr="007D515F">
        <w:rPr>
          <w:rFonts w:ascii="Times New Roman" w:eastAsia="Times New Roman" w:hAnsi="Times New Roman" w:cs="Times New Roman"/>
          <w:sz w:val="24"/>
          <w:szCs w:val="24"/>
        </w:rPr>
        <w:t>Improve the website experience to enhance the WCR, ensuring that visitors are encouraged to complete applications.</w:t>
      </w:r>
    </w:p>
    <w:p w14:paraId="3C9C5F03" w14:textId="65E18019" w:rsidR="007D515F" w:rsidRDefault="007D515F" w:rsidP="007D515F">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515F">
        <w:rPr>
          <w:rFonts w:ascii="Times New Roman" w:eastAsia="Times New Roman" w:hAnsi="Times New Roman" w:cs="Times New Roman"/>
          <w:b/>
          <w:bCs/>
          <w:sz w:val="24"/>
          <w:szCs w:val="24"/>
        </w:rPr>
        <w:t>Attain Global Outreach</w:t>
      </w:r>
      <w:r>
        <w:rPr>
          <w:rFonts w:ascii="Times New Roman" w:eastAsia="Times New Roman" w:hAnsi="Times New Roman" w:cs="Times New Roman"/>
          <w:b/>
          <w:bCs/>
          <w:sz w:val="24"/>
          <w:szCs w:val="24"/>
        </w:rPr>
        <w:t xml:space="preserve">: </w:t>
      </w:r>
      <w:r w:rsidRPr="007D515F">
        <w:rPr>
          <w:rFonts w:ascii="Times New Roman" w:eastAsia="Times New Roman" w:hAnsi="Times New Roman" w:cs="Times New Roman"/>
          <w:sz w:val="24"/>
          <w:szCs w:val="24"/>
        </w:rPr>
        <w:t>Maintain partnerships with local organizations and partners to continue reaching underprivileged communities and rural areas.</w:t>
      </w:r>
    </w:p>
    <w:p w14:paraId="035BE3F4" w14:textId="18151F48" w:rsidR="007D515F" w:rsidRPr="007D515F" w:rsidRDefault="007D515F" w:rsidP="007D515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D515F">
        <w:rPr>
          <w:rFonts w:ascii="Times New Roman" w:eastAsia="Times New Roman" w:hAnsi="Times New Roman" w:cs="Times New Roman"/>
          <w:b/>
          <w:bCs/>
          <w:sz w:val="24"/>
          <w:szCs w:val="24"/>
        </w:rPr>
        <w:t>Monitor and Improve Loan Turnaround Time (LTA</w:t>
      </w:r>
      <w:proofErr w:type="gramStart"/>
      <w:r w:rsidRPr="007D515F">
        <w:rPr>
          <w:rFonts w:ascii="Times New Roman" w:eastAsia="Times New Roman" w:hAnsi="Times New Roman" w:cs="Times New Roman"/>
          <w:b/>
          <w:bCs/>
          <w:sz w:val="24"/>
          <w:szCs w:val="24"/>
        </w:rPr>
        <w:t>)</w:t>
      </w:r>
      <w:r w:rsidRPr="007D515F">
        <w:rPr>
          <w:rFonts w:ascii="Times New Roman" w:eastAsia="Times New Roman" w:hAnsi="Times New Roman" w:cs="Times New Roman"/>
          <w:sz w:val="24"/>
          <w:szCs w:val="24"/>
        </w:rPr>
        <w:t>:Continuously</w:t>
      </w:r>
      <w:proofErr w:type="gramEnd"/>
      <w:r w:rsidRPr="007D515F">
        <w:rPr>
          <w:rFonts w:ascii="Times New Roman" w:eastAsia="Times New Roman" w:hAnsi="Times New Roman" w:cs="Times New Roman"/>
          <w:sz w:val="24"/>
          <w:szCs w:val="24"/>
        </w:rPr>
        <w:t xml:space="preserve"> track LTA to understand the efficiency of fund allocation and identify areas for improvement.</w:t>
      </w:r>
      <w:r>
        <w:rPr>
          <w:rFonts w:ascii="Times New Roman" w:eastAsia="Times New Roman" w:hAnsi="Times New Roman" w:cs="Times New Roman"/>
          <w:sz w:val="24"/>
          <w:szCs w:val="24"/>
        </w:rPr>
        <w:t xml:space="preserve"> </w:t>
      </w:r>
      <w:r w:rsidRPr="007D515F">
        <w:rPr>
          <w:rFonts w:ascii="Times New Roman" w:eastAsia="Times New Roman" w:hAnsi="Times New Roman" w:cs="Times New Roman"/>
          <w:sz w:val="24"/>
          <w:szCs w:val="24"/>
        </w:rPr>
        <w:t>Streamline internal processes to reduce turnaround time and ensure timely allocation of funds to borrowers</w:t>
      </w:r>
      <w:r w:rsidRPr="007D515F">
        <w:rPr>
          <w:rFonts w:ascii="Times New Roman" w:eastAsia="Times New Roman" w:hAnsi="Times New Roman" w:cs="Times New Roman"/>
          <w:sz w:val="24"/>
          <w:szCs w:val="24"/>
        </w:rPr>
        <w:t xml:space="preserve">. </w:t>
      </w:r>
    </w:p>
    <w:p w14:paraId="17F8E6D2" w14:textId="6FE7BE16" w:rsidR="007D515F" w:rsidRPr="00A56C76" w:rsidRDefault="007D515F" w:rsidP="00A56C76">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515F">
        <w:rPr>
          <w:rFonts w:ascii="Times New Roman" w:eastAsia="Times New Roman" w:hAnsi="Times New Roman" w:cs="Times New Roman"/>
          <w:b/>
          <w:bCs/>
          <w:sz w:val="24"/>
          <w:szCs w:val="24"/>
        </w:rPr>
        <w:t>Invest in Data Collection and Analysis</w:t>
      </w:r>
      <w:r w:rsidRPr="007D51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dataset contains MPI index for 2014-2017 which is obsolete and requires fresh findings to stay updated with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information. </w:t>
      </w:r>
      <w:r w:rsidRPr="007D515F">
        <w:rPr>
          <w:rFonts w:ascii="Times New Roman" w:eastAsia="Times New Roman" w:hAnsi="Times New Roman" w:cs="Times New Roman"/>
          <w:sz w:val="24"/>
          <w:szCs w:val="24"/>
        </w:rPr>
        <w:t>Enhance data collection efforts, particularly in rural and underprivileged areas, to better understand borrower needs and challenges.</w:t>
      </w:r>
    </w:p>
    <w:sectPr w:rsidR="007D515F" w:rsidRPr="00A56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BE3"/>
    <w:multiLevelType w:val="hybridMultilevel"/>
    <w:tmpl w:val="6FDCB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550C0C"/>
    <w:multiLevelType w:val="hybridMultilevel"/>
    <w:tmpl w:val="91920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B03D3"/>
    <w:multiLevelType w:val="hybridMultilevel"/>
    <w:tmpl w:val="D83C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21337"/>
    <w:multiLevelType w:val="hybridMultilevel"/>
    <w:tmpl w:val="9B6A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81E6C"/>
    <w:multiLevelType w:val="hybridMultilevel"/>
    <w:tmpl w:val="7308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B3945"/>
    <w:multiLevelType w:val="hybridMultilevel"/>
    <w:tmpl w:val="7CCC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5138A"/>
    <w:multiLevelType w:val="multilevel"/>
    <w:tmpl w:val="826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D3799"/>
    <w:multiLevelType w:val="multilevel"/>
    <w:tmpl w:val="5B3C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13261"/>
    <w:multiLevelType w:val="hybridMultilevel"/>
    <w:tmpl w:val="D09C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92427"/>
    <w:multiLevelType w:val="hybridMultilevel"/>
    <w:tmpl w:val="3B70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7309A"/>
    <w:multiLevelType w:val="multilevel"/>
    <w:tmpl w:val="9874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A4E2C"/>
    <w:multiLevelType w:val="hybridMultilevel"/>
    <w:tmpl w:val="693697EE"/>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2" w15:restartNumberingAfterBreak="0">
    <w:nsid w:val="59927A40"/>
    <w:multiLevelType w:val="multilevel"/>
    <w:tmpl w:val="6CD0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F1952"/>
    <w:multiLevelType w:val="hybridMultilevel"/>
    <w:tmpl w:val="133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020F3"/>
    <w:multiLevelType w:val="hybridMultilevel"/>
    <w:tmpl w:val="6074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50E5C"/>
    <w:multiLevelType w:val="hybridMultilevel"/>
    <w:tmpl w:val="2C4CA4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1"/>
  </w:num>
  <w:num w:numId="3">
    <w:abstractNumId w:val="8"/>
  </w:num>
  <w:num w:numId="4">
    <w:abstractNumId w:val="5"/>
  </w:num>
  <w:num w:numId="5">
    <w:abstractNumId w:val="13"/>
  </w:num>
  <w:num w:numId="6">
    <w:abstractNumId w:val="1"/>
  </w:num>
  <w:num w:numId="7">
    <w:abstractNumId w:val="12"/>
  </w:num>
  <w:num w:numId="8">
    <w:abstractNumId w:val="14"/>
  </w:num>
  <w:num w:numId="9">
    <w:abstractNumId w:val="6"/>
  </w:num>
  <w:num w:numId="10">
    <w:abstractNumId w:val="10"/>
  </w:num>
  <w:num w:numId="11">
    <w:abstractNumId w:val="0"/>
  </w:num>
  <w:num w:numId="12">
    <w:abstractNumId w:val="15"/>
  </w:num>
  <w:num w:numId="13">
    <w:abstractNumId w:val="7"/>
  </w:num>
  <w:num w:numId="14">
    <w:abstractNumId w:val="9"/>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B"/>
    <w:rsid w:val="00065D02"/>
    <w:rsid w:val="002D7D3D"/>
    <w:rsid w:val="00374189"/>
    <w:rsid w:val="004C4169"/>
    <w:rsid w:val="0058151B"/>
    <w:rsid w:val="005B5863"/>
    <w:rsid w:val="006A4E78"/>
    <w:rsid w:val="007D515F"/>
    <w:rsid w:val="009B0D57"/>
    <w:rsid w:val="00A56C76"/>
    <w:rsid w:val="00A6395D"/>
    <w:rsid w:val="00F6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EAB7"/>
  <w15:chartTrackingRefBased/>
  <w15:docId w15:val="{F3DD0D72-A7D5-4E50-B575-3B09308B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1B"/>
    <w:pPr>
      <w:ind w:left="720"/>
      <w:contextualSpacing/>
    </w:pPr>
  </w:style>
  <w:style w:type="paragraph" w:styleId="NormalWeb">
    <w:name w:val="Normal (Web)"/>
    <w:basedOn w:val="Normal"/>
    <w:uiPriority w:val="99"/>
    <w:unhideWhenUsed/>
    <w:rsid w:val="007D51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1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6905">
      <w:bodyDiv w:val="1"/>
      <w:marLeft w:val="0"/>
      <w:marRight w:val="0"/>
      <w:marTop w:val="0"/>
      <w:marBottom w:val="0"/>
      <w:divBdr>
        <w:top w:val="none" w:sz="0" w:space="0" w:color="auto"/>
        <w:left w:val="none" w:sz="0" w:space="0" w:color="auto"/>
        <w:bottom w:val="none" w:sz="0" w:space="0" w:color="auto"/>
        <w:right w:val="none" w:sz="0" w:space="0" w:color="auto"/>
      </w:divBdr>
      <w:divsChild>
        <w:div w:id="1629386871">
          <w:marLeft w:val="0"/>
          <w:marRight w:val="0"/>
          <w:marTop w:val="0"/>
          <w:marBottom w:val="0"/>
          <w:divBdr>
            <w:top w:val="none" w:sz="0" w:space="0" w:color="auto"/>
            <w:left w:val="none" w:sz="0" w:space="0" w:color="auto"/>
            <w:bottom w:val="none" w:sz="0" w:space="0" w:color="auto"/>
            <w:right w:val="none" w:sz="0" w:space="0" w:color="auto"/>
          </w:divBdr>
          <w:divsChild>
            <w:div w:id="1482503057">
              <w:marLeft w:val="0"/>
              <w:marRight w:val="0"/>
              <w:marTop w:val="0"/>
              <w:marBottom w:val="0"/>
              <w:divBdr>
                <w:top w:val="none" w:sz="0" w:space="0" w:color="auto"/>
                <w:left w:val="none" w:sz="0" w:space="0" w:color="auto"/>
                <w:bottom w:val="none" w:sz="0" w:space="0" w:color="auto"/>
                <w:right w:val="none" w:sz="0" w:space="0" w:color="auto"/>
              </w:divBdr>
              <w:divsChild>
                <w:div w:id="3097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1075">
      <w:bodyDiv w:val="1"/>
      <w:marLeft w:val="0"/>
      <w:marRight w:val="0"/>
      <w:marTop w:val="0"/>
      <w:marBottom w:val="0"/>
      <w:divBdr>
        <w:top w:val="none" w:sz="0" w:space="0" w:color="auto"/>
        <w:left w:val="none" w:sz="0" w:space="0" w:color="auto"/>
        <w:bottom w:val="none" w:sz="0" w:space="0" w:color="auto"/>
        <w:right w:val="none" w:sz="0" w:space="0" w:color="auto"/>
      </w:divBdr>
    </w:div>
    <w:div w:id="1199314200">
      <w:bodyDiv w:val="1"/>
      <w:marLeft w:val="0"/>
      <w:marRight w:val="0"/>
      <w:marTop w:val="0"/>
      <w:marBottom w:val="0"/>
      <w:divBdr>
        <w:top w:val="none" w:sz="0" w:space="0" w:color="auto"/>
        <w:left w:val="none" w:sz="0" w:space="0" w:color="auto"/>
        <w:bottom w:val="none" w:sz="0" w:space="0" w:color="auto"/>
        <w:right w:val="none" w:sz="0" w:space="0" w:color="auto"/>
      </w:divBdr>
    </w:div>
    <w:div w:id="1331710855">
      <w:bodyDiv w:val="1"/>
      <w:marLeft w:val="0"/>
      <w:marRight w:val="0"/>
      <w:marTop w:val="0"/>
      <w:marBottom w:val="0"/>
      <w:divBdr>
        <w:top w:val="none" w:sz="0" w:space="0" w:color="auto"/>
        <w:left w:val="none" w:sz="0" w:space="0" w:color="auto"/>
        <w:bottom w:val="none" w:sz="0" w:space="0" w:color="auto"/>
        <w:right w:val="none" w:sz="0" w:space="0" w:color="auto"/>
      </w:divBdr>
    </w:div>
    <w:div w:id="149136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Atul</dc:creator>
  <cp:keywords/>
  <dc:description/>
  <cp:lastModifiedBy>Rana, Atul</cp:lastModifiedBy>
  <cp:revision>1</cp:revision>
  <dcterms:created xsi:type="dcterms:W3CDTF">2024-05-13T10:14:00Z</dcterms:created>
  <dcterms:modified xsi:type="dcterms:W3CDTF">2024-05-14T05:51:00Z</dcterms:modified>
</cp:coreProperties>
</file>