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42F2E"/>
          <w:sz w:val="36"/>
        </w:rPr>
        <w:t>旅顺口区海产品养殖加工产业专题分析报告</w:t>
      </w:r>
    </w:p>
    <w:p>
      <w:pPr>
        <w:jc w:val="center"/>
      </w:pPr>
      <w:r>
        <w:rPr>
          <w:rFonts w:ascii="微软雅黑" w:hAnsi="微软雅黑" w:eastAsia="微软雅黑"/>
          <w:b/>
          <w:color w:val="0F766E"/>
          <w:sz w:val="28"/>
        </w:rPr>
        <w:t>完整版纲要（已按正文补全）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编制日期：2026年10月22日。本纲要与 PDF 主报告、两菜专项附件、Excel 数据手册一一对应，不再保留空节。</w:t>
      </w:r>
    </w:p>
    <w:p>
      <w:pPr>
        <w:pStyle w:val="Heading1"/>
      </w:pPr>
      <w:r>
        <w:rPr>
          <w:rFonts w:ascii="微软雅黑" w:hAnsi="微软雅黑" w:eastAsia="微软雅黑"/>
          <w:b/>
          <w:color w:val="042F2E"/>
          <w:sz w:val="28"/>
        </w:rPr>
        <w:t>一、封面要点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底盘：2024年地方水产品产量25.7万吨；2023年海水养殖22万余吨、一产渔业总产值31亿元。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两菜：海带3.4万亩、鲜品近30万吨；裙带菜6000余亩、鲜品约6万吨。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种业：裙带菜苗市占约23%、海胆苗约30%，海带苗仅约2%。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加工：110家企业、产值近20亿元；裙带菜加工收入5亿元、出口3.6亿元。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• 路径：不盲目扩面，推进种业、提取、地标溢价和八项工程。</w:t>
      </w:r>
    </w:p>
    <w:p>
      <w:pPr>
        <w:pStyle w:val="Heading1"/>
      </w:pPr>
      <w:r>
        <w:rPr>
          <w:rFonts w:ascii="微软雅黑" w:hAnsi="微软雅黑" w:eastAsia="微软雅黑"/>
          <w:b/>
          <w:color w:val="042F2E"/>
          <w:sz w:val="28"/>
        </w:rPr>
        <w:t>二、必须并列的口径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海带面积：生产口径3.4万亩（2025—2026年区海洋局采收季）；地标宣传口径6万余亩。产值：2026年采收季预计近4亿元；地标运用报道约30亿元。鲜品、烫煮后、干品、加工成品不得加总。</w:t>
      </w:r>
    </w:p>
    <w:p>
      <w:pPr>
        <w:pStyle w:val="Heading1"/>
      </w:pPr>
      <w:r>
        <w:rPr>
          <w:rFonts w:ascii="微软雅黑" w:hAnsi="微软雅黑" w:eastAsia="微软雅黑"/>
          <w:b/>
          <w:color w:val="042F2E"/>
          <w:sz w:val="28"/>
        </w:rPr>
        <w:t>三、正文十五章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一、研究背景、对象与方法：完整版目的、边界、口径分层与工程化输出。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二、战略定位与宏观环境：大食物观、大连海洋经济、三类需求、近岸约束。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三、资源禀赋与空间布局：北纬39°、渔业用海39平方公里、柏岚子—龙头格局、生产年历。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四、产业总体规模与结构：公报指标、两菜占产量七成、110家加工企业。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五、全产业链：种苗、养殖、加工三层、流通、地标、金融工具箱。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六、海带产业专题：3.4万亩与2026行情、品质溢价、中宝1号、提取缺口。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七、裙带菜产业专题：全国份额、海宝1号/2号、盖世标准路径、出口。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八、海珍品与其他品种：海胆种业、海参冻干、鲍鱼地标、IMTA。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九、市场、消费与国际贸易：川渝火锅、国内预制菜、日美欧、价格指数。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十、科技支撑、种业与绿色发展：院所合作、机械化、废水、蓝碳。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十一、对标分析：连江规模、荣成提取、日韩分级。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十二、问题诊断与风险：P1—P7与气候、出口、环保三类风险。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十三、发展思路、目标与路径：有限海面无限价值链；2027/2030建议目标。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十四、重点工程与项目库：八项工程及与现有贷款、补贴的衔接。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十五、保障措施与90日行动清单：专班、要素和六件立刻可做的事。</w:t>
      </w:r>
    </w:p>
    <w:p>
      <w:pPr>
        <w:pStyle w:val="Heading1"/>
      </w:pPr>
      <w:r>
        <w:rPr>
          <w:rFonts w:ascii="微软雅黑" w:hAnsi="微软雅黑" w:eastAsia="微软雅黑"/>
          <w:b/>
          <w:color w:val="042F2E"/>
          <w:sz w:val="28"/>
        </w:rPr>
        <w:t>四、附件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附件A：两菜产业发展报告独立报送稿。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附件B：数据口径、企业名录、政策清单索引。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Excel《旅顺口区海产品产业数据手册》：九张工作表。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图1—图8：规模、种业、价值链、全国格局、主体、对标、结构、年历。</w:t>
      </w:r>
    </w:p>
    <w:p>
      <w:pPr>
        <w:pStyle w:val="Heading1"/>
      </w:pPr>
      <w:r>
        <w:rPr>
          <w:rFonts w:ascii="微软雅黑" w:hAnsi="微软雅黑" w:eastAsia="微软雅黑"/>
          <w:b/>
          <w:color w:val="042F2E"/>
          <w:sz w:val="28"/>
        </w:rPr>
        <w:t>五、原三份材料对应关系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纲要 → 本文件 + 正文十五章全部展开。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海产品养殖加工产业专题分析报告 → 正文第一至五章、第八至十五章。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两菜产业发展报告 → 正文第六、七章 + 附件A。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