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and protocol traffic packets produced by interacting with the website. The analyst was prompted to download a file claiming it would update the user’s </w:t>
            </w:r>
            <w:r w:rsidDel="00000000" w:rsidR="00000000" w:rsidRPr="00000000">
              <w:rPr>
                <w:rFonts w:ascii="Google Sans" w:cs="Google Sans" w:eastAsia="Google Sans" w:hAnsi="Google Sans"/>
                <w:sz w:val="24"/>
                <w:szCs w:val="24"/>
                <w:rtl w:val="0"/>
              </w:rPr>
              <w:t xml:space="preserve">browser,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 that looked identical to the original site (yummyrecipesforme.com).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requested a new IP resolution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