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FINAER — Arquitectura CRM HubSpot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Propuesta técnica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Firma digital de Cartas de Pago — integración Signatura ↔ HubSpot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Preparado por: Franco Cavadini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Destinatarios: Tech Lead / Líder de área</w:t>
      </w:r>
    </w:p>
    <w:p>
      <w:pPr>
        <w:pBdr>
          <w:bottom w:val="single" w:color="1F3864" w:sz="6" w:space="8"/>
        </w:pBd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22 de julio de 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Resumen ejecutivo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Hoy la Carta de Pago se envía por correo pidiendo firma manual (imprimir, firmar, escanear, devolver) — sin validez legal reforzada ni estado visible en HubSpot.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Proponemos integrar Signatura (ya contratado) al flujo actual: firma con validez legal (blockchain) y estado sincronizado automáticamente en HubSpot. Volumen inicial: 700 cartas/mes, a la baja.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 qué es prioritario: </w:t>
      </w:r>
      <w:r>
        <w:rPr>
          <w:rFonts w:ascii="Calibri" w:cs="Calibri" w:eastAsia="Calibri" w:hAnsi="Calibri"/>
          <w:sz w:val="21"/>
          <w:szCs w:val="21"/>
        </w:rPr>
        <w:t xml:space="preserve">el receptor que esta integración necesita es la misma infraestructura que desbloquea el wizard nuevo de Incumplimientos (pedido por Operaciones) y el circuito completo Signatura ↔ HubSpot ↔ Drive. Una sola inversión, tres entregables.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Situación actual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Flujo vigente (custom_code_carta_pago.js, en producción):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Genera el PDF desde un template de Google Docs (placeholders: monto, expediente, deudor, período).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Lo envía por correo al propietario, pidiendo firma y devolución manual.</w:t>
      </w:r>
    </w:p>
    <w:p>
      <w:pPr>
        <w:spacing w:after="160" w:line="28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Fricción: la devolución depende de que el propietario imprima, firme, escanee y reenvíe — sin trazabilidad ni validez legal reforzada.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Solución propuesta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Insertar a Signatura en el momento en que hoy se genera el PDF: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Envío a firma: </w:t>
      </w:r>
      <w:r>
        <w:rPr>
          <w:rFonts w:ascii="Calibri" w:cs="Calibri" w:eastAsia="Calibri" w:hAnsi="Calibri"/>
          <w:sz w:val="21"/>
          <w:szCs w:val="21"/>
        </w:rPr>
        <w:t xml:space="preserve">el PDF se sube a Signatura vía API con el propietario como firmante.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Gestión de la firma: </w:t>
      </w:r>
      <w:r>
        <w:rPr>
          <w:rFonts w:ascii="Calibri" w:cs="Calibri" w:eastAsia="Calibri" w:hAnsi="Calibri"/>
          <w:sz w:val="21"/>
          <w:szCs w:val="21"/>
        </w:rPr>
        <w:t xml:space="preserve">Signatura maneja invitación, identidad y firma — nada para imprimir ni escanear.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Confirmación automática: </w:t>
      </w:r>
      <w:r>
        <w:rPr>
          <w:rFonts w:ascii="Calibri" w:cs="Calibri" w:eastAsia="Calibri" w:hAnsi="Calibri"/>
          <w:sz w:val="21"/>
          <w:szCs w:val="21"/>
        </w:rPr>
        <w:t xml:space="preserve">un webhook avisa cuando se firma, rechaza o cancela, y actualiza el estado en HubSpot.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Arquitectura propuesta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Depende de una decisión en curso: el TL está evaluando si el receptor de webhook (y el wizard de Incumplimientos, que necesita lo mismo) corre en Cloudflare o en AWS, ya disponible en FINAER. Mismo patrón en ambos casos — URL pública, secreto nunca expuesto. No se puede avanzar hasta que esa decisión y el wizard estén en producción.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técnica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Envío a firma (ida)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Extiende el custom code actual: al generar el PDF, lo envía a Signatura y guarda el ID de documento en HubSpot.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custom_code_carta_pago.js (ya en producción).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Receptor de webhook (vuelta)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Recibe el aviso de Signatura, valida su autenticidad y actualiza el estado en HubSpot.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definir con el TL: Cloudflare o AWS Lambda — misma decisión que el wizard de Incumplimientos.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Modelo de datos en HubSpot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A validar contra el portal antes de crear (evitar duplicados):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ID de documento de Signatura (texto) — para reconciliar estado.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Estado de firma (enumeración): Enviado / Visto / Firmado / Rechazado / Cancelado.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Decisiones de negocio / legal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Nivel de validación del firmante: </w:t>
      </w:r>
      <w:r>
        <w:rPr>
          <w:rFonts w:ascii="Calibri" w:cs="Calibri" w:eastAsia="Calibri" w:hAnsi="Calibri"/>
          <w:sz w:val="21"/>
          <w:szCs w:val="21"/>
        </w:rPr>
        <w:t xml:space="preserve">email, email + SMS, o biometría (DNI + selfie) — a definir con Legales según riesgo y costo variable.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Criterio uniforme o por monto: </w:t>
      </w:r>
      <w:r>
        <w:rPr>
          <w:rFonts w:ascii="Calibri" w:cs="Calibri" w:eastAsia="Calibri" w:hAnsi="Calibri"/>
          <w:sz w:val="21"/>
          <w:szCs w:val="21"/>
        </w:rPr>
        <w:t xml:space="preserve">mismo esquema para todos los propietarios, o mayor validación a partir de cierto monto.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Seguridad</w:t>
      </w:r>
    </w:p>
    <w:p>
      <w:pPr>
        <w:spacing w:after="160" w:line="280"/>
      </w:pPr>
      <w:r>
        <w:rPr>
          <w:rFonts w:ascii="Calibri" w:cs="Calibri" w:eastAsia="Calibri" w:hAnsi="Calibri"/>
          <w:sz w:val="21"/>
          <w:szCs w:val="21"/>
        </w:rPr>
        <w:t xml:space="preserve">API Key de Signatura y secreto de validación de webhooks (HMAC-SHA256) como variables de entorno, nunca en el código — estándar ya vigente en FINAER.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Próximos pasos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Bloqueante: </w:t>
      </w:r>
      <w:r>
        <w:rPr>
          <w:rFonts w:ascii="Calibri" w:cs="Calibri" w:eastAsia="Calibri" w:hAnsi="Calibri"/>
          <w:sz w:val="21"/>
          <w:szCs w:val="21"/>
        </w:rPr>
        <w:t xml:space="preserve">wizard de Incumplimientos en producción y decisión de infraestructura (Cloudflare / AWS) del TL.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Definir con Negocio/Legales el nivel de validación de firmante.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Confirmar o crear las propiedades necesarias en HubSpot.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Desplegar el receptor de webhook con URL pública fija.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Extender el custom code de envío a firma (misma API Key).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Pedir a quien administra Signatura la API Key y el alta del webhook en un solo paso.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Piloto con un lote reducido antes del rollout completo.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2026-07-22T18:21:36.352Z</dcterms:created>
  <dcterms:modified xsi:type="dcterms:W3CDTF">2026-07-22T18:21:36.353Z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