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931A" w14:textId="77777777" w:rsidR="00EA1136" w:rsidRPr="0062746A" w:rsidRDefault="00EA1136" w:rsidP="00EA1136">
      <w:pPr>
        <w:rPr>
          <w:rFonts w:ascii="Verdana" w:hAnsi="Verdana"/>
          <w:b/>
          <w:bCs/>
          <w:sz w:val="16"/>
          <w:szCs w:val="16"/>
        </w:rPr>
      </w:pPr>
      <w:r w:rsidRPr="0062746A">
        <w:rPr>
          <w:rFonts w:ascii="Verdana" w:hAnsi="Verdana"/>
          <w:b/>
          <w:bCs/>
          <w:sz w:val="16"/>
          <w:szCs w:val="16"/>
        </w:rPr>
        <w:t>Análise de Gestão de Projetos – Relatório Executivo</w:t>
      </w:r>
    </w:p>
    <w:p w14:paraId="57993D57" w14:textId="77777777" w:rsidR="00EA1136" w:rsidRPr="0062746A" w:rsidRDefault="00EA1136" w:rsidP="00EA1136">
      <w:pPr>
        <w:rPr>
          <w:rFonts w:ascii="Verdana" w:hAnsi="Verdana"/>
          <w:b/>
          <w:bCs/>
          <w:sz w:val="16"/>
          <w:szCs w:val="16"/>
        </w:rPr>
      </w:pPr>
      <w:r w:rsidRPr="0062746A">
        <w:rPr>
          <w:rFonts w:ascii="Verdana" w:hAnsi="Verdana"/>
          <w:b/>
          <w:bCs/>
          <w:sz w:val="16"/>
          <w:szCs w:val="16"/>
        </w:rPr>
        <w:t>1. Resumo Executivo</w:t>
      </w:r>
    </w:p>
    <w:p w14:paraId="2CD31117" w14:textId="3BF3EF50" w:rsidR="00EA1136" w:rsidRPr="0062746A" w:rsidRDefault="00EA1136" w:rsidP="00EA1136">
      <w:p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t>O conjunto de dados analisado contém informações integradas sobre projetos, horas trabalhadas e custos, com diferentes níveis de completude</w:t>
      </w:r>
      <w:r w:rsidRPr="0062746A">
        <w:rPr>
          <w:rFonts w:ascii="Verdana" w:hAnsi="Verdana"/>
          <w:sz w:val="16"/>
          <w:szCs w:val="16"/>
        </w:rPr>
        <w:t xml:space="preserve">. </w:t>
      </w:r>
      <w:r w:rsidRPr="0062746A">
        <w:rPr>
          <w:rFonts w:ascii="Verdana" w:hAnsi="Verdana"/>
          <w:sz w:val="16"/>
          <w:szCs w:val="16"/>
        </w:rPr>
        <w:t>Foram</w:t>
      </w:r>
      <w:r w:rsidRPr="0062746A">
        <w:rPr>
          <w:rFonts w:ascii="Verdana" w:hAnsi="Verdana"/>
          <w:sz w:val="16"/>
          <w:szCs w:val="16"/>
        </w:rPr>
        <w:t xml:space="preserve"> </w:t>
      </w:r>
      <w:r w:rsidRPr="0062746A">
        <w:rPr>
          <w:rFonts w:ascii="Verdana" w:hAnsi="Verdana"/>
          <w:sz w:val="16"/>
          <w:szCs w:val="16"/>
        </w:rPr>
        <w:t>identificados </w:t>
      </w:r>
      <w:r w:rsidRPr="0062746A">
        <w:rPr>
          <w:rFonts w:ascii="Verdana" w:hAnsi="Verdana"/>
          <w:b/>
          <w:bCs/>
          <w:sz w:val="16"/>
          <w:szCs w:val="16"/>
        </w:rPr>
        <w:t>projetos críticos</w:t>
      </w:r>
      <w:r w:rsidRPr="0062746A">
        <w:rPr>
          <w:rFonts w:ascii="Verdana" w:hAnsi="Verdana"/>
          <w:sz w:val="16"/>
          <w:szCs w:val="16"/>
        </w:rPr>
        <w:t>, </w:t>
      </w:r>
      <w:r w:rsidRPr="0062746A">
        <w:rPr>
          <w:rFonts w:ascii="Verdana" w:hAnsi="Verdana"/>
          <w:b/>
          <w:bCs/>
          <w:sz w:val="16"/>
          <w:szCs w:val="16"/>
        </w:rPr>
        <w:t>riscos financeiros e</w:t>
      </w:r>
      <w:r w:rsidRPr="0062746A">
        <w:rPr>
          <w:rFonts w:ascii="Verdana" w:hAnsi="Verdana"/>
          <w:b/>
          <w:bCs/>
          <w:sz w:val="16"/>
          <w:szCs w:val="16"/>
        </w:rPr>
        <w:t xml:space="preserve"> </w:t>
      </w:r>
      <w:r w:rsidRPr="0062746A">
        <w:rPr>
          <w:rFonts w:ascii="Verdana" w:hAnsi="Verdana"/>
          <w:b/>
          <w:bCs/>
          <w:sz w:val="16"/>
          <w:szCs w:val="16"/>
        </w:rPr>
        <w:t>operacionais</w:t>
      </w:r>
      <w:r w:rsidRPr="0062746A">
        <w:rPr>
          <w:rFonts w:ascii="Verdana" w:hAnsi="Verdana"/>
          <w:sz w:val="16"/>
          <w:szCs w:val="16"/>
        </w:rPr>
        <w:t> e </w:t>
      </w:r>
      <w:r w:rsidRPr="0062746A">
        <w:rPr>
          <w:rFonts w:ascii="Verdana" w:hAnsi="Verdana"/>
          <w:b/>
          <w:bCs/>
          <w:sz w:val="16"/>
          <w:szCs w:val="16"/>
        </w:rPr>
        <w:t>oportunidades de melhoria</w:t>
      </w:r>
      <w:r w:rsidRPr="0062746A">
        <w:rPr>
          <w:rFonts w:ascii="Verdana" w:hAnsi="Verdana"/>
          <w:sz w:val="16"/>
          <w:szCs w:val="16"/>
        </w:rPr>
        <w:t> na governança. A seguir, destaca-se o que demanda ação imediata.</w:t>
      </w:r>
    </w:p>
    <w:p w14:paraId="26C65A6A" w14:textId="77777777" w:rsidR="00EA1136" w:rsidRPr="0062746A" w:rsidRDefault="00EA1136" w:rsidP="00EA1136">
      <w:pPr>
        <w:rPr>
          <w:rFonts w:ascii="Verdana" w:hAnsi="Verdana"/>
          <w:b/>
          <w:bCs/>
          <w:sz w:val="16"/>
          <w:szCs w:val="16"/>
        </w:rPr>
      </w:pPr>
      <w:r w:rsidRPr="0062746A">
        <w:rPr>
          <w:rFonts w:ascii="Verdana" w:hAnsi="Verdana"/>
          <w:b/>
          <w:bCs/>
          <w:sz w:val="16"/>
          <w:szCs w:val="16"/>
        </w:rPr>
        <w:t>2. Projetos que Exigem Atenção Imediata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3"/>
        <w:gridCol w:w="1633"/>
        <w:gridCol w:w="1783"/>
        <w:gridCol w:w="1806"/>
        <w:gridCol w:w="1379"/>
      </w:tblGrid>
      <w:tr w:rsidR="00EA1136" w:rsidRPr="0062746A" w14:paraId="061FDA64" w14:textId="68C831CE" w:rsidTr="00EA1136">
        <w:tc>
          <w:tcPr>
            <w:tcW w:w="1896" w:type="dxa"/>
          </w:tcPr>
          <w:p w14:paraId="6F9AAE73" w14:textId="2E731578" w:rsidR="00EA1136" w:rsidRPr="0062746A" w:rsidRDefault="00EA1136" w:rsidP="00EA113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2746A">
              <w:rPr>
                <w:rFonts w:ascii="Verdana" w:hAnsi="Verdana"/>
                <w:b/>
                <w:bCs/>
                <w:sz w:val="16"/>
                <w:szCs w:val="16"/>
              </w:rPr>
              <w:t>Projeto</w:t>
            </w:r>
          </w:p>
        </w:tc>
        <w:tc>
          <w:tcPr>
            <w:tcW w:w="1638" w:type="dxa"/>
          </w:tcPr>
          <w:p w14:paraId="1C23592E" w14:textId="32BD3B19" w:rsidR="00EA1136" w:rsidRPr="0062746A" w:rsidRDefault="00EA1136" w:rsidP="00EA113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2746A">
              <w:rPr>
                <w:rFonts w:ascii="Verdana" w:hAnsi="Verdana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787" w:type="dxa"/>
          </w:tcPr>
          <w:p w14:paraId="132106AA" w14:textId="06E1F6D0" w:rsidR="00EA1136" w:rsidRPr="0062746A" w:rsidRDefault="00EA1136" w:rsidP="00EA113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2746A">
              <w:rPr>
                <w:rFonts w:ascii="Verdana" w:hAnsi="Verdana"/>
                <w:b/>
                <w:bCs/>
                <w:sz w:val="16"/>
                <w:szCs w:val="16"/>
              </w:rPr>
              <w:t>Prioridade</w:t>
            </w:r>
          </w:p>
        </w:tc>
        <w:tc>
          <w:tcPr>
            <w:tcW w:w="1811" w:type="dxa"/>
          </w:tcPr>
          <w:p w14:paraId="75097023" w14:textId="327DA0AD" w:rsidR="00EA1136" w:rsidRPr="0062746A" w:rsidRDefault="00EA1136" w:rsidP="00EA113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2746A">
              <w:rPr>
                <w:rFonts w:ascii="Verdana" w:hAnsi="Verdana"/>
                <w:b/>
                <w:bCs/>
                <w:sz w:val="16"/>
                <w:szCs w:val="16"/>
              </w:rPr>
              <w:t>% Conclusão</w:t>
            </w:r>
          </w:p>
        </w:tc>
        <w:tc>
          <w:tcPr>
            <w:tcW w:w="1362" w:type="dxa"/>
          </w:tcPr>
          <w:p w14:paraId="632BA299" w14:textId="3B08AE17" w:rsidR="00EA1136" w:rsidRPr="0062746A" w:rsidRDefault="00EA1136" w:rsidP="00EA113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2746A">
              <w:rPr>
                <w:rFonts w:ascii="Verdana" w:hAnsi="Verdana"/>
                <w:b/>
                <w:bCs/>
                <w:sz w:val="16"/>
                <w:szCs w:val="16"/>
              </w:rPr>
              <w:t>Motivo para Atenção</w:t>
            </w:r>
          </w:p>
        </w:tc>
      </w:tr>
      <w:tr w:rsidR="00EA1136" w:rsidRPr="0062746A" w14:paraId="1447F392" w14:textId="1C09B49B" w:rsidTr="00EA1136">
        <w:tc>
          <w:tcPr>
            <w:tcW w:w="1896" w:type="dxa"/>
          </w:tcPr>
          <w:p w14:paraId="0F09E28E" w14:textId="5C57C2EE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REVISÃO DE PROCESSOS</w:t>
            </w:r>
          </w:p>
        </w:tc>
        <w:tc>
          <w:tcPr>
            <w:tcW w:w="1638" w:type="dxa"/>
          </w:tcPr>
          <w:p w14:paraId="09452C38" w14:textId="3E1FE6C3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Crítico</w:t>
            </w:r>
          </w:p>
        </w:tc>
        <w:tc>
          <w:tcPr>
            <w:tcW w:w="1787" w:type="dxa"/>
          </w:tcPr>
          <w:p w14:paraId="3DBE1086" w14:textId="12AD68F9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Alta</w:t>
            </w:r>
          </w:p>
        </w:tc>
        <w:tc>
          <w:tcPr>
            <w:tcW w:w="1811" w:type="dxa"/>
          </w:tcPr>
          <w:p w14:paraId="3F8CB6A7" w14:textId="1F4F2A99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0,7%</w:t>
            </w:r>
          </w:p>
        </w:tc>
        <w:tc>
          <w:tcPr>
            <w:tcW w:w="1362" w:type="dxa"/>
          </w:tcPr>
          <w:p w14:paraId="3B625CCD" w14:textId="05C6F927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Prazo curto (15/02/2026), baixa conclusão, alto custo previsto.</w:t>
            </w:r>
          </w:p>
        </w:tc>
      </w:tr>
      <w:tr w:rsidR="00EA1136" w:rsidRPr="0062746A" w14:paraId="36F9A2D5" w14:textId="478EEAAE" w:rsidTr="00EA1136">
        <w:tc>
          <w:tcPr>
            <w:tcW w:w="1896" w:type="dxa"/>
          </w:tcPr>
          <w:p w14:paraId="2757E5C8" w14:textId="4A3331D2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NPS E SATISFAÇÃO</w:t>
            </w:r>
          </w:p>
        </w:tc>
        <w:tc>
          <w:tcPr>
            <w:tcW w:w="1638" w:type="dxa"/>
          </w:tcPr>
          <w:p w14:paraId="7216F6E8" w14:textId="141161E3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Crítico</w:t>
            </w:r>
          </w:p>
        </w:tc>
        <w:tc>
          <w:tcPr>
            <w:tcW w:w="1787" w:type="dxa"/>
          </w:tcPr>
          <w:p w14:paraId="760B0688" w14:textId="3A170697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Baixa</w:t>
            </w:r>
          </w:p>
        </w:tc>
        <w:tc>
          <w:tcPr>
            <w:tcW w:w="1811" w:type="dxa"/>
          </w:tcPr>
          <w:p w14:paraId="2006911C" w14:textId="0DDEC510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39,3%</w:t>
            </w:r>
          </w:p>
        </w:tc>
        <w:tc>
          <w:tcPr>
            <w:tcW w:w="1362" w:type="dxa"/>
          </w:tcPr>
          <w:p w14:paraId="50CDF69E" w14:textId="1C8FDBD0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Status “crítico”, alto custo previsto, prazo já vencido (11/02/2026).</w:t>
            </w:r>
          </w:p>
        </w:tc>
      </w:tr>
      <w:tr w:rsidR="00EA1136" w:rsidRPr="0062746A" w14:paraId="18678C87" w14:textId="77777777" w:rsidTr="00EA1136">
        <w:tc>
          <w:tcPr>
            <w:tcW w:w="1896" w:type="dxa"/>
          </w:tcPr>
          <w:p w14:paraId="52D5E5CC" w14:textId="0177C694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REDUÇÃO DE CHURN</w:t>
            </w:r>
          </w:p>
        </w:tc>
        <w:tc>
          <w:tcPr>
            <w:tcW w:w="1638" w:type="dxa"/>
          </w:tcPr>
          <w:p w14:paraId="72DDAD81" w14:textId="5F3C59A0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Crítico</w:t>
            </w:r>
          </w:p>
        </w:tc>
        <w:tc>
          <w:tcPr>
            <w:tcW w:w="1787" w:type="dxa"/>
          </w:tcPr>
          <w:p w14:paraId="3D562B5E" w14:textId="0A285E4D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Média</w:t>
            </w:r>
          </w:p>
        </w:tc>
        <w:tc>
          <w:tcPr>
            <w:tcW w:w="1811" w:type="dxa"/>
          </w:tcPr>
          <w:p w14:paraId="2DCA9894" w14:textId="4BFFD6D3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56,89%</w:t>
            </w:r>
          </w:p>
        </w:tc>
        <w:tc>
          <w:tcPr>
            <w:tcW w:w="1362" w:type="dxa"/>
          </w:tcPr>
          <w:p w14:paraId="504C4107" w14:textId="309C9269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Status “crítico”, prazo próximo (07/03/2026).</w:t>
            </w:r>
          </w:p>
        </w:tc>
      </w:tr>
      <w:tr w:rsidR="00EA1136" w:rsidRPr="0062746A" w14:paraId="6F9A6E20" w14:textId="77777777" w:rsidTr="00EA1136">
        <w:tc>
          <w:tcPr>
            <w:tcW w:w="1896" w:type="dxa"/>
          </w:tcPr>
          <w:p w14:paraId="1E7D2214" w14:textId="2C6EACDE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PIPELINE COMERCIAL EFVCG</w:t>
            </w:r>
          </w:p>
        </w:tc>
        <w:tc>
          <w:tcPr>
            <w:tcW w:w="1638" w:type="dxa"/>
          </w:tcPr>
          <w:p w14:paraId="41911D13" w14:textId="7185E215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Crítico</w:t>
            </w:r>
          </w:p>
        </w:tc>
        <w:tc>
          <w:tcPr>
            <w:tcW w:w="1787" w:type="dxa"/>
          </w:tcPr>
          <w:p w14:paraId="77154A80" w14:textId="56EB53F0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Alta</w:t>
            </w:r>
          </w:p>
        </w:tc>
        <w:tc>
          <w:tcPr>
            <w:tcW w:w="1811" w:type="dxa"/>
          </w:tcPr>
          <w:p w14:paraId="06D80039" w14:textId="667FA79A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62" w:type="dxa"/>
          </w:tcPr>
          <w:p w14:paraId="278D3797" w14:textId="339E868A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Sem data de início, alto custo previsto, status “crítico”.</w:t>
            </w:r>
          </w:p>
        </w:tc>
      </w:tr>
      <w:tr w:rsidR="00EA1136" w:rsidRPr="0062746A" w14:paraId="1457360A" w14:textId="77777777" w:rsidTr="00EA1136">
        <w:tc>
          <w:tcPr>
            <w:tcW w:w="1896" w:type="dxa"/>
          </w:tcPr>
          <w:p w14:paraId="61265626" w14:textId="37001D5F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Reestruturação Comercial KOP</w:t>
            </w:r>
          </w:p>
        </w:tc>
        <w:tc>
          <w:tcPr>
            <w:tcW w:w="1638" w:type="dxa"/>
          </w:tcPr>
          <w:p w14:paraId="16C3CFB7" w14:textId="29A81920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Atrasado</w:t>
            </w:r>
          </w:p>
        </w:tc>
        <w:tc>
          <w:tcPr>
            <w:tcW w:w="1787" w:type="dxa"/>
          </w:tcPr>
          <w:p w14:paraId="71046623" w14:textId="1CA990FC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Baixa</w:t>
            </w:r>
          </w:p>
        </w:tc>
        <w:tc>
          <w:tcPr>
            <w:tcW w:w="1811" w:type="dxa"/>
          </w:tcPr>
          <w:p w14:paraId="50CF3191" w14:textId="50D19916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1,43%</w:t>
            </w:r>
          </w:p>
        </w:tc>
        <w:tc>
          <w:tcPr>
            <w:tcW w:w="1362" w:type="dxa"/>
          </w:tcPr>
          <w:p w14:paraId="37AD7466" w14:textId="72C7E5B7" w:rsidR="00EA1136" w:rsidRPr="0062746A" w:rsidRDefault="00EA1136" w:rsidP="00EA1136">
            <w:pPr>
              <w:rPr>
                <w:rFonts w:ascii="Verdana" w:hAnsi="Verdana"/>
                <w:sz w:val="16"/>
                <w:szCs w:val="16"/>
              </w:rPr>
            </w:pPr>
            <w:r w:rsidRPr="0062746A">
              <w:rPr>
                <w:rFonts w:ascii="Verdana" w:hAnsi="Verdana"/>
                <w:sz w:val="16"/>
                <w:szCs w:val="16"/>
              </w:rPr>
              <w:t>Prazo já vencido (07/01/2026), ainda em andamento com custos altos.</w:t>
            </w:r>
          </w:p>
        </w:tc>
      </w:tr>
    </w:tbl>
    <w:p w14:paraId="4708404B" w14:textId="7AB214CA" w:rsidR="00EA1136" w:rsidRDefault="00EA1136" w:rsidP="00EA1136">
      <w:pPr>
        <w:rPr>
          <w:rFonts w:ascii="Verdana" w:hAnsi="Verdana"/>
          <w:sz w:val="16"/>
          <w:szCs w:val="16"/>
        </w:rPr>
      </w:pPr>
    </w:p>
    <w:p w14:paraId="301200AB" w14:textId="2EEB85A4" w:rsidR="0062746A" w:rsidRPr="0062746A" w:rsidRDefault="0062746A" w:rsidP="0062746A">
      <w:pPr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>3</w:t>
      </w:r>
      <w:r w:rsidRPr="0062746A">
        <w:rPr>
          <w:rFonts w:ascii="Verdana" w:hAnsi="Verdana"/>
          <w:b/>
          <w:bCs/>
          <w:sz w:val="16"/>
          <w:szCs w:val="16"/>
        </w:rPr>
        <w:t>. Conclusão</w:t>
      </w:r>
    </w:p>
    <w:p w14:paraId="3DB0637B" w14:textId="77777777" w:rsidR="0062746A" w:rsidRPr="0062746A" w:rsidRDefault="0062746A" w:rsidP="0062746A">
      <w:p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t>A situação atual expõe </w:t>
      </w:r>
      <w:r w:rsidRPr="0062746A">
        <w:rPr>
          <w:rFonts w:ascii="Verdana" w:hAnsi="Verdana"/>
          <w:b/>
          <w:bCs/>
          <w:sz w:val="16"/>
          <w:szCs w:val="16"/>
        </w:rPr>
        <w:t>falhas de acompanhamento, controles financeiros frágeis e priorização inadequada</w:t>
      </w:r>
      <w:r w:rsidRPr="0062746A">
        <w:rPr>
          <w:rFonts w:ascii="Verdana" w:hAnsi="Verdana"/>
          <w:sz w:val="16"/>
          <w:szCs w:val="16"/>
        </w:rPr>
        <w:t>. Recomenda-se uma </w:t>
      </w:r>
      <w:r w:rsidRPr="0062746A">
        <w:rPr>
          <w:rFonts w:ascii="Verdana" w:hAnsi="Verdana"/>
          <w:b/>
          <w:bCs/>
          <w:sz w:val="16"/>
          <w:szCs w:val="16"/>
        </w:rPr>
        <w:t>ação coordenada entre áreas</w:t>
      </w:r>
      <w:r w:rsidRPr="0062746A">
        <w:rPr>
          <w:rFonts w:ascii="Verdana" w:hAnsi="Verdana"/>
          <w:sz w:val="16"/>
          <w:szCs w:val="16"/>
        </w:rPr>
        <w:t> para sanar as urgências e </w:t>
      </w:r>
      <w:r w:rsidRPr="0062746A">
        <w:rPr>
          <w:rFonts w:ascii="Verdana" w:hAnsi="Verdana"/>
          <w:b/>
          <w:bCs/>
          <w:sz w:val="16"/>
          <w:szCs w:val="16"/>
        </w:rPr>
        <w:t>estruturar um modelo de gestão integrada</w:t>
      </w:r>
      <w:r w:rsidRPr="0062746A">
        <w:rPr>
          <w:rFonts w:ascii="Verdana" w:hAnsi="Verdana"/>
          <w:sz w:val="16"/>
          <w:szCs w:val="16"/>
        </w:rPr>
        <w:t> que una projetos, horas e custos em uma única fonte da verdade.</w:t>
      </w:r>
    </w:p>
    <w:p w14:paraId="32E54AD7" w14:textId="77777777" w:rsidR="0062746A" w:rsidRPr="0062746A" w:rsidRDefault="0062746A" w:rsidP="0062746A">
      <w:p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b/>
          <w:bCs/>
          <w:sz w:val="16"/>
          <w:szCs w:val="16"/>
        </w:rPr>
        <w:t>Próximos passos sugeridos:</w:t>
      </w:r>
    </w:p>
    <w:p w14:paraId="2174D5D3" w14:textId="77777777" w:rsidR="0062746A" w:rsidRPr="0062746A" w:rsidRDefault="0062746A" w:rsidP="0062746A">
      <w:pPr>
        <w:numPr>
          <w:ilvl w:val="0"/>
          <w:numId w:val="2"/>
        </w:num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t>Apresentar este relatório em reunião de diretoria.</w:t>
      </w:r>
    </w:p>
    <w:p w14:paraId="1A3BD094" w14:textId="77777777" w:rsidR="0062746A" w:rsidRPr="0062746A" w:rsidRDefault="0062746A" w:rsidP="0062746A">
      <w:pPr>
        <w:numPr>
          <w:ilvl w:val="0"/>
          <w:numId w:val="2"/>
        </w:num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t>Definir um responsável por cada recomendação.</w:t>
      </w:r>
    </w:p>
    <w:p w14:paraId="03BD77D7" w14:textId="77777777" w:rsidR="0062746A" w:rsidRPr="0062746A" w:rsidRDefault="0062746A" w:rsidP="0062746A">
      <w:pPr>
        <w:numPr>
          <w:ilvl w:val="0"/>
          <w:numId w:val="2"/>
        </w:num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t>Estabelecer prazos de 15, 30 e 90 dias para implementação.</w:t>
      </w:r>
    </w:p>
    <w:p w14:paraId="16AB1DD1" w14:textId="77777777" w:rsidR="0062746A" w:rsidRPr="0062746A" w:rsidRDefault="0062746A" w:rsidP="0062746A">
      <w:p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sz w:val="16"/>
          <w:szCs w:val="16"/>
        </w:rPr>
        <w:pict w14:anchorId="307C6A97">
          <v:rect id="_x0000_i1043" style="width:0;height:.75pt" o:hralign="center" o:hrstd="t" o:hr="t" fillcolor="#a0a0a0" stroked="f"/>
        </w:pict>
      </w:r>
    </w:p>
    <w:p w14:paraId="6BC96451" w14:textId="095D60EF" w:rsidR="0062746A" w:rsidRPr="0062746A" w:rsidRDefault="0062746A" w:rsidP="00EA1136">
      <w:pPr>
        <w:rPr>
          <w:rFonts w:ascii="Verdana" w:hAnsi="Verdana"/>
          <w:sz w:val="16"/>
          <w:szCs w:val="16"/>
        </w:rPr>
      </w:pPr>
      <w:r w:rsidRPr="0062746A">
        <w:rPr>
          <w:rFonts w:ascii="Verdana" w:hAnsi="Verdana"/>
          <w:b/>
          <w:bCs/>
          <w:sz w:val="16"/>
          <w:szCs w:val="16"/>
        </w:rPr>
        <w:t>Elaborado por:</w:t>
      </w:r>
      <w:r w:rsidRPr="0062746A">
        <w:rPr>
          <w:rFonts w:ascii="Verdana" w:hAnsi="Verdana"/>
          <w:sz w:val="16"/>
          <w:szCs w:val="16"/>
        </w:rPr>
        <w:br/>
      </w:r>
      <w:r w:rsidRPr="0062746A">
        <w:rPr>
          <w:rFonts w:ascii="Verdana" w:hAnsi="Verdana"/>
          <w:i/>
          <w:iCs/>
          <w:sz w:val="16"/>
          <w:szCs w:val="16"/>
        </w:rPr>
        <w:t>Lucas Cavalcante dos Santos</w:t>
      </w:r>
      <w:r w:rsidRPr="0062746A">
        <w:rPr>
          <w:rFonts w:ascii="Verdana" w:hAnsi="Verdana"/>
          <w:sz w:val="16"/>
          <w:szCs w:val="16"/>
        </w:rPr>
        <w:br/>
        <w:t>Data da análise: 28/01/2026</w:t>
      </w:r>
    </w:p>
    <w:sectPr w:rsidR="0062746A" w:rsidRPr="00627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3A38"/>
    <w:multiLevelType w:val="multilevel"/>
    <w:tmpl w:val="469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E20C1"/>
    <w:multiLevelType w:val="multilevel"/>
    <w:tmpl w:val="8FD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698">
    <w:abstractNumId w:val="0"/>
  </w:num>
  <w:num w:numId="2" w16cid:durableId="755176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6"/>
    <w:rsid w:val="00156441"/>
    <w:rsid w:val="00247DBB"/>
    <w:rsid w:val="00351B4A"/>
    <w:rsid w:val="0062746A"/>
    <w:rsid w:val="006638DD"/>
    <w:rsid w:val="00EA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3AA4"/>
  <w15:chartTrackingRefBased/>
  <w15:docId w15:val="{1AF8A422-B825-4A5F-B8B7-522B0AC8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1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A1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Cavalcante dos Santos</dc:creator>
  <cp:keywords/>
  <dc:description/>
  <cp:lastModifiedBy>Lucas Cavalcante dos Santos</cp:lastModifiedBy>
  <cp:revision>1</cp:revision>
  <dcterms:created xsi:type="dcterms:W3CDTF">2026-01-28T13:06:00Z</dcterms:created>
  <dcterms:modified xsi:type="dcterms:W3CDTF">2026-01-28T13:18:00Z</dcterms:modified>
</cp:coreProperties>
</file>