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3B" w:rsidRPr="005155DC" w:rsidRDefault="001B103B" w:rsidP="001B103B">
      <w:pPr>
        <w:rPr>
          <w:b/>
          <w:i/>
          <w:sz w:val="24"/>
          <w:szCs w:val="24"/>
          <w:u w:val="single"/>
        </w:rPr>
      </w:pPr>
      <w:bookmarkStart w:id="0" w:name="_GoBack"/>
      <w:r w:rsidRPr="005155DC">
        <w:rPr>
          <w:b/>
          <w:i/>
          <w:sz w:val="24"/>
          <w:szCs w:val="24"/>
          <w:u w:val="single"/>
        </w:rPr>
        <w:t>Calculo de la medida:</w:t>
      </w:r>
    </w:p>
    <w:bookmarkEnd w:id="0"/>
    <w:p w:rsidR="001B103B" w:rsidRDefault="001B103B" w:rsidP="001B103B"/>
    <w:p w:rsidR="001B103B" w:rsidRDefault="001B103B" w:rsidP="001B103B">
      <w:r>
        <w:t>Variables que deben ser ajustables para calibrar la pinza:</w:t>
      </w:r>
    </w:p>
    <w:p w:rsidR="001B103B" w:rsidRDefault="001B103B" w:rsidP="001B103B"/>
    <w:p w:rsidR="001B103B" w:rsidRDefault="001B103B" w:rsidP="001B103B">
      <w:r w:rsidRPr="005155DC">
        <w:rPr>
          <w:b/>
          <w:u w:val="single"/>
        </w:rPr>
        <w:t>Amplitud del potenciómetro</w:t>
      </w:r>
      <w:r>
        <w:t>: Es el valor en grados del potenciómetro extremo a extremo (</w:t>
      </w:r>
      <m:oMath>
        <m:r>
          <w:rPr>
            <w:rFonts w:ascii="Cambria Math" w:hAnsi="Cambria Math"/>
          </w:rPr>
          <m:t>Apot</m:t>
        </m:r>
      </m:oMath>
      <w:r>
        <w:t xml:space="preserve">). </w:t>
      </w:r>
    </w:p>
    <w:p w:rsidR="001B103B" w:rsidRDefault="00000249" w:rsidP="001B103B">
      <w:r w:rsidRPr="005155DC">
        <w:rPr>
          <w:b/>
          <w:u w:val="single"/>
        </w:rPr>
        <w:t>Resolución</w:t>
      </w:r>
      <w:r w:rsidR="001B103B" w:rsidRPr="005155DC">
        <w:rPr>
          <w:b/>
          <w:u w:val="single"/>
        </w:rPr>
        <w:t>:</w:t>
      </w:r>
      <w:r w:rsidR="001B103B">
        <w:t xml:space="preserve"> La resolución con la que se hace la conversión AD, 11 bits (2048), (</w:t>
      </w:r>
      <m:oMath>
        <m:r>
          <w:rPr>
            <w:rFonts w:ascii="Cambria Math" w:hAnsi="Cambria Math"/>
          </w:rPr>
          <m:t>Res</m:t>
        </m:r>
      </m:oMath>
      <w:r w:rsidR="001B103B">
        <w:t xml:space="preserve">). </w:t>
      </w:r>
    </w:p>
    <w:p w:rsidR="001B103B" w:rsidRDefault="001B103B" w:rsidP="001B103B">
      <w:r w:rsidRPr="005155DC">
        <w:rPr>
          <w:b/>
          <w:u w:val="single"/>
        </w:rPr>
        <w:t>Largo del brazo:</w:t>
      </w:r>
      <w:r>
        <w:t xml:space="preserve"> El largo desde el eje de la pinza al extremo. (</w:t>
      </w:r>
      <m:oMath>
        <m:r>
          <w:rPr>
            <w:rFonts w:ascii="Cambria Math" w:hAnsi="Cambria Math"/>
          </w:rPr>
          <m:t>LBrazo</m:t>
        </m:r>
      </m:oMath>
      <w:r>
        <w:t>)</w:t>
      </w:r>
    </w:p>
    <w:p w:rsidR="001B103B" w:rsidRDefault="001B103B" w:rsidP="001B103B">
      <w:r w:rsidRPr="005155DC">
        <w:rPr>
          <w:b/>
          <w:u w:val="single"/>
        </w:rPr>
        <w:t>Tensión entre extremos del potenciómetro:</w:t>
      </w:r>
      <w:r>
        <w:t xml:space="preserve"> Normalmente será un valor de 3.3v (</w:t>
      </w:r>
      <m:oMath>
        <m:r>
          <w:rPr>
            <w:rFonts w:ascii="Cambria Math" w:hAnsi="Cambria Math"/>
          </w:rPr>
          <m:t>Vpot</m:t>
        </m:r>
      </m:oMath>
      <w:r>
        <w:t>)</w:t>
      </w:r>
    </w:p>
    <w:p w:rsidR="001B103B" w:rsidRDefault="00000249" w:rsidP="001B103B">
      <w:r w:rsidRPr="005155DC">
        <w:rPr>
          <w:b/>
          <w:u w:val="single"/>
        </w:rPr>
        <w:t>Tensión</w:t>
      </w:r>
      <w:r w:rsidR="001B103B" w:rsidRPr="005155DC">
        <w:rPr>
          <w:b/>
          <w:u w:val="single"/>
        </w:rPr>
        <w:t xml:space="preserve"> de referencia:</w:t>
      </w:r>
      <w:r w:rsidR="001B103B">
        <w:t xml:space="preserve"> Es la tensión en base a cual se toma la conversión del AD, (</w:t>
      </w:r>
      <m:oMath>
        <m:r>
          <w:rPr>
            <w:rFonts w:ascii="Cambria Math" w:hAnsi="Cambria Math"/>
          </w:rPr>
          <m:t>Vref</m:t>
        </m:r>
      </m:oMath>
      <w:r w:rsidR="001B103B">
        <w:t>).</w:t>
      </w:r>
    </w:p>
    <w:p w:rsidR="001B103B" w:rsidRDefault="001B103B"/>
    <w:p w:rsidR="001B103B" w:rsidRDefault="001B103B"/>
    <w:p w:rsidR="001B103B" w:rsidRDefault="001B103B"/>
    <w:p w:rsidR="000314E2" w:rsidRDefault="001B103B">
      <w:r>
        <w:rPr>
          <w:noProof/>
          <w:lang w:eastAsia="es-ES"/>
        </w:rPr>
        <w:drawing>
          <wp:inline distT="0" distB="0" distL="0" distR="0" wp14:anchorId="1E4E5611" wp14:editId="2DDA731E">
            <wp:extent cx="5689600" cy="28448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26" t="34243" r="28151" b="22860"/>
                    <a:stretch/>
                  </pic:blipFill>
                  <pic:spPr bwMode="auto">
                    <a:xfrm>
                      <a:off x="0" y="0"/>
                      <a:ext cx="568960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03B" w:rsidRPr="00514EFA" w:rsidRDefault="001B103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LBrazo</m:t>
              </m:r>
            </m:den>
          </m:f>
        </m:oMath>
      </m:oMathPara>
    </w:p>
    <w:p w:rsidR="00514EFA" w:rsidRDefault="00514EFA">
      <w:pPr>
        <w:rPr>
          <w:rFonts w:eastAsiaTheme="minorEastAsia"/>
        </w:rPr>
      </w:pPr>
    </w:p>
    <w:p w:rsidR="004C515F" w:rsidRDefault="00514EFA">
      <w:pPr>
        <w:rPr>
          <w:rFonts w:eastAsiaTheme="minorEastAsia"/>
        </w:rPr>
      </w:pPr>
      <w:r>
        <w:rPr>
          <w:rFonts w:eastAsiaTheme="minorEastAsia"/>
        </w:rPr>
        <w:t xml:space="preserve">La pinza envía un numero de 10 bits (0-1024) proporcional al </w:t>
      </w:r>
      <w:r w:rsidR="00000249">
        <w:rPr>
          <w:rFonts w:eastAsiaTheme="minorEastAsia"/>
        </w:rPr>
        <w:t>ángulo</w:t>
      </w:r>
      <w:r>
        <w:rPr>
          <w:rFonts w:eastAsiaTheme="minorEastAsia"/>
        </w:rPr>
        <w:t xml:space="preserve">, vamos a llamar a este valor </w:t>
      </w:r>
      <m:oMath>
        <m:r>
          <w:rPr>
            <w:rFonts w:ascii="Cambria Math" w:eastAsiaTheme="minorEastAsia" w:hAnsi="Cambria Math"/>
            <w:color w:val="FF0000"/>
          </w:rPr>
          <m:t>ADCsend</m:t>
        </m:r>
      </m:oMath>
      <w:r>
        <w:rPr>
          <w:rFonts w:eastAsiaTheme="minorEastAsia"/>
        </w:rPr>
        <w:t>, lo primero que hacemos es pasarlo a grados.</w:t>
      </w:r>
    </w:p>
    <w:p w:rsidR="00514EFA" w:rsidRPr="004C515F" w:rsidRDefault="004C515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Apot∙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ref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Vpot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effectivo</m:t>
              </m:r>
            </m:sub>
          </m:sSub>
        </m:oMath>
      </m:oMathPara>
    </w:p>
    <w:p w:rsidR="004C515F" w:rsidRDefault="004C515F">
      <w:pPr>
        <w:rPr>
          <w:rFonts w:eastAsiaTheme="minorEastAsia"/>
        </w:rPr>
      </w:pPr>
    </w:p>
    <w:p w:rsidR="00514EFA" w:rsidRPr="004C515F" w:rsidRDefault="00E464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effectivo</m:t>
            </m:r>
          </m:sub>
        </m:sSub>
      </m:oMath>
      <w:r w:rsidR="00514EFA" w:rsidRPr="004C515F">
        <w:rPr>
          <w:rFonts w:eastAsiaTheme="minorEastAsia"/>
          <w:color w:val="FF0000"/>
        </w:rPr>
        <w:t xml:space="preserve"> </w:t>
      </w:r>
      <w:r w:rsidR="004C515F" w:rsidRPr="004C515F">
        <w:rPr>
          <w:rFonts w:eastAsiaTheme="minorEastAsia"/>
        </w:rPr>
        <w:t xml:space="preserve"> </w:t>
      </w:r>
      <w:proofErr w:type="gramStart"/>
      <w:r w:rsidR="004C515F">
        <w:rPr>
          <w:rFonts w:eastAsiaTheme="minorEastAsia"/>
        </w:rPr>
        <w:t>e</w:t>
      </w:r>
      <w:r w:rsidR="004C515F" w:rsidRPr="004C515F">
        <w:rPr>
          <w:rFonts w:eastAsiaTheme="minorEastAsia"/>
        </w:rPr>
        <w:t>s</w:t>
      </w:r>
      <w:proofErr w:type="gramEnd"/>
      <w:r w:rsidR="004C515F" w:rsidRPr="004C515F">
        <w:rPr>
          <w:rFonts w:eastAsiaTheme="minorEastAsia"/>
        </w:rPr>
        <w:t xml:space="preserve"> el Angulo (en grados) sobre el cual el conversor de 11 bits ira de 0 a 2048</w:t>
      </w:r>
      <w:r w:rsidR="004C515F">
        <w:rPr>
          <w:rFonts w:eastAsiaTheme="minorEastAsia"/>
        </w:rPr>
        <w:t>.</w:t>
      </w:r>
    </w:p>
    <w:p w:rsidR="00E46427" w:rsidRDefault="00E4642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El </w:t>
      </w:r>
      <w:r w:rsidR="00000249">
        <w:rPr>
          <w:rFonts w:eastAsiaTheme="minorEastAsia"/>
        </w:rPr>
        <w:t>ángulo</w:t>
      </w:r>
      <w:r>
        <w:rPr>
          <w:rFonts w:eastAsiaTheme="minorEastAsia"/>
        </w:rPr>
        <w:t xml:space="preserve"> de trabajo de la </w:t>
      </w:r>
      <w:r w:rsidR="00000249">
        <w:rPr>
          <w:rFonts w:eastAsiaTheme="minorEastAsia"/>
        </w:rPr>
        <w:t>pinza</w:t>
      </w:r>
      <w:r>
        <w:rPr>
          <w:rFonts w:eastAsiaTheme="minorEastAsia"/>
        </w:rPr>
        <w:t xml:space="preserve"> es de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effectivo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sz w:val="18"/>
          <w:szCs w:val="18"/>
        </w:rPr>
        <w:t xml:space="preserve"> </w:t>
      </w:r>
      <w:r w:rsidR="004C515F">
        <w:rPr>
          <w:rFonts w:eastAsiaTheme="minorEastAsia"/>
        </w:rPr>
        <w:t xml:space="preserve">,  es por esto que nuestro valor es de 10 bits esto nos da un </w:t>
      </w:r>
      <w:r w:rsidR="00000249">
        <w:rPr>
          <w:rFonts w:eastAsiaTheme="minorEastAsia"/>
        </w:rPr>
        <w:t>ángulo</w:t>
      </w:r>
      <w:r w:rsidR="004C515F">
        <w:rPr>
          <w:rFonts w:eastAsiaTheme="minorEastAsia"/>
        </w:rPr>
        <w:t xml:space="preserve"> de trabajo de aproximadamente 80º, en la </w:t>
      </w:r>
      <w:r w:rsidR="00000249">
        <w:rPr>
          <w:rFonts w:eastAsiaTheme="minorEastAsia"/>
        </w:rPr>
        <w:t>práctica</w:t>
      </w:r>
      <w:r w:rsidR="004C515F">
        <w:rPr>
          <w:rFonts w:eastAsiaTheme="minorEastAsia"/>
        </w:rPr>
        <w:t xml:space="preserve"> es menor ya que se deja una parte de este valor como un </w:t>
      </w:r>
      <w:r w:rsidR="00000249">
        <w:rPr>
          <w:rFonts w:eastAsiaTheme="minorEastAsia"/>
        </w:rPr>
        <w:t>ángulo</w:t>
      </w:r>
      <w:r w:rsidR="004C515F">
        <w:rPr>
          <w:rFonts w:eastAsiaTheme="minorEastAsia"/>
        </w:rPr>
        <w:t xml:space="preserve"> negativo para poner en “0” la medición.</w:t>
      </w:r>
    </w:p>
    <w:p w:rsidR="004C515F" w:rsidRPr="004C515F" w:rsidRDefault="004C515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ADCsend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effectivo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Res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ADCgrados</m:t>
          </m:r>
        </m:oMath>
      </m:oMathPara>
    </w:p>
    <w:p w:rsidR="004C515F" w:rsidRDefault="004C515F">
      <w:pPr>
        <w:rPr>
          <w:rFonts w:eastAsiaTheme="minorEastAsia"/>
          <w:sz w:val="18"/>
          <w:szCs w:val="18"/>
        </w:rPr>
      </w:pPr>
      <w:r w:rsidRPr="004C515F">
        <w:rPr>
          <w:rFonts w:eastAsiaTheme="minorEastAsia"/>
        </w:rPr>
        <w:t>Luego pasamos este valor a radianes para operarlo con mayor facilidad</w:t>
      </w:r>
      <w:r>
        <w:rPr>
          <w:rFonts w:eastAsiaTheme="minorEastAsia"/>
          <w:sz w:val="18"/>
          <w:szCs w:val="18"/>
        </w:rPr>
        <w:t>:</w:t>
      </w:r>
    </w:p>
    <w:p w:rsidR="004C515F" w:rsidRPr="004C515F" w:rsidRDefault="004C515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ADCgrados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0.01745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ADCrad</m:t>
          </m:r>
        </m:oMath>
      </m:oMathPara>
    </w:p>
    <w:p w:rsidR="004C515F" w:rsidRPr="004C515F" w:rsidRDefault="004C515F">
      <w:pPr>
        <w:rPr>
          <w:rFonts w:eastAsiaTheme="minorEastAsia"/>
        </w:rPr>
      </w:pPr>
    </w:p>
    <w:p w:rsidR="004C515F" w:rsidRPr="004C515F" w:rsidRDefault="004C515F">
      <w:pPr>
        <w:rPr>
          <w:rFonts w:eastAsiaTheme="minorEastAsia"/>
        </w:rPr>
      </w:pPr>
      <w:r>
        <w:rPr>
          <w:rFonts w:eastAsiaTheme="minorEastAsia"/>
        </w:rPr>
        <w:t>Ahora resolvemos la ecuación:</w:t>
      </w:r>
    </w:p>
    <w:p w:rsidR="004C515F" w:rsidRPr="004C515F" w:rsidRDefault="004C51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ADCrad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LBrazo</m:t>
              </m:r>
            </m:den>
          </m:f>
        </m:oMath>
      </m:oMathPara>
    </w:p>
    <w:p w:rsidR="004C515F" w:rsidRDefault="004C515F">
      <w:pPr>
        <w:rPr>
          <w:rFonts w:eastAsiaTheme="minorEastAsia"/>
        </w:rPr>
      </w:pPr>
    </w:p>
    <w:p w:rsidR="004C515F" w:rsidRPr="005155DC" w:rsidRDefault="004C515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M=LBrazo∙</m:t>
          </m:r>
          <m:r>
            <m:rPr>
              <m:sty m:val="p"/>
            </m:rPr>
            <w:rPr>
              <w:rFonts w:ascii="Cambria Math" w:eastAsiaTheme="minorEastAsia" w:hAnsi="Cambria Math"/>
            </w:rPr>
            <m:t>2∙sin⁡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ADCrad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5155DC" w:rsidRDefault="005155DC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seria el valor de nuestra medición.</w:t>
      </w:r>
    </w:p>
    <w:p w:rsidR="005155DC" w:rsidRDefault="005155DC">
      <w:pPr>
        <w:rPr>
          <w:rFonts w:eastAsiaTheme="minorEastAsia"/>
        </w:rPr>
      </w:pPr>
    </w:p>
    <w:p w:rsidR="005155DC" w:rsidRPr="00F37E11" w:rsidRDefault="005155DC">
      <w:pPr>
        <w:rPr>
          <w:rFonts w:eastAsiaTheme="minorEastAsia"/>
          <w:b/>
          <w:i/>
          <w:sz w:val="24"/>
          <w:szCs w:val="24"/>
          <w:u w:val="single"/>
        </w:rPr>
      </w:pPr>
      <w:r w:rsidRPr="00F37E11">
        <w:rPr>
          <w:rFonts w:eastAsiaTheme="minorEastAsia"/>
          <w:b/>
          <w:i/>
          <w:sz w:val="24"/>
          <w:szCs w:val="24"/>
          <w:u w:val="single"/>
        </w:rPr>
        <w:t>Puesta en cero de la medición (opcional):</w:t>
      </w:r>
    </w:p>
    <w:p w:rsidR="00F37E11" w:rsidRDefault="005155DC">
      <w:pPr>
        <w:rPr>
          <w:rFonts w:eastAsiaTheme="minorEastAsia"/>
        </w:rPr>
      </w:pPr>
      <w:r>
        <w:t xml:space="preserve">Esto puede ser echo en la pinza, en el software o en </w:t>
      </w:r>
      <w:r w:rsidR="00F37E11">
        <w:t>ambos</w:t>
      </w:r>
      <w:r>
        <w:t xml:space="preserve"> lados. Si suponemos que el valor enviado por la pinza en la posición en la cual la medición debería ser cero</w:t>
      </w:r>
      <w:r w:rsidR="00F37E11">
        <w:t xml:space="preserve">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ADCsend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7E11">
        <w:rPr>
          <w:rFonts w:eastAsiaTheme="minorEastAsia"/>
        </w:rPr>
        <w:t xml:space="preserve"> siendo este distinto de 0, es decir que hay un offset que debemos eliminar. </w:t>
      </w:r>
    </w:p>
    <w:p w:rsidR="00F37E11" w:rsidRDefault="00F37E11">
      <w:pPr>
        <w:rPr>
          <w:rFonts w:eastAsiaTheme="minorEastAsia"/>
        </w:rPr>
      </w:pPr>
      <w:r>
        <w:rPr>
          <w:rFonts w:eastAsiaTheme="minorEastAsia"/>
        </w:rPr>
        <w:t xml:space="preserve">Para esto crearemos una variable que llamaremos </w:t>
      </w:r>
      <m:oMath>
        <m:r>
          <w:rPr>
            <w:rFonts w:ascii="Cambria Math" w:eastAsiaTheme="minorEastAsia" w:hAnsi="Cambria Math"/>
          </w:rPr>
          <m:t>Zero</m:t>
        </m:r>
      </m:oMath>
      <w:r>
        <w:rPr>
          <w:rFonts w:eastAsiaTheme="minorEastAsia"/>
        </w:rPr>
        <w:t>, la misma se calcularía presionando un botón, en la posición en la cual la medición debería ser nula.</w:t>
      </w:r>
    </w:p>
    <w:p w:rsidR="00F37E11" w:rsidRPr="00F37E11" w:rsidRDefault="00F37E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Zero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ADCsend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-Zero</m:t>
          </m:r>
        </m:oMath>
      </m:oMathPara>
    </w:p>
    <w:p w:rsidR="00F37E11" w:rsidRDefault="00F37E11">
      <w:pPr>
        <w:rPr>
          <w:rFonts w:eastAsiaTheme="minorEastAsia"/>
        </w:rPr>
      </w:pPr>
      <w:r>
        <w:rPr>
          <w:rFonts w:eastAsiaTheme="minorEastAsia"/>
        </w:rPr>
        <w:t>Luego cada vez que recibimos un valor de la pinza debemos quitarle este offset.</w:t>
      </w:r>
    </w:p>
    <w:p w:rsidR="00F37E11" w:rsidRPr="00F37E11" w:rsidRDefault="00F37E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ADCsend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ADCsend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-Zero</m:t>
          </m:r>
        </m:oMath>
      </m:oMathPara>
    </w:p>
    <w:p w:rsidR="00F37E11" w:rsidRDefault="00F37E11">
      <w:pPr>
        <w:rPr>
          <w:rFonts w:eastAsiaTheme="minorEastAsia"/>
        </w:rPr>
      </w:pPr>
    </w:p>
    <w:p w:rsidR="00F37E11" w:rsidRDefault="00F37E11">
      <w:pPr>
        <w:rPr>
          <w:rFonts w:eastAsiaTheme="minorEastAsia"/>
          <w:b/>
          <w:i/>
          <w:u w:val="single"/>
        </w:rPr>
      </w:pPr>
      <w:r w:rsidRPr="008063F2">
        <w:rPr>
          <w:rFonts w:eastAsiaTheme="minorEastAsia"/>
          <w:b/>
          <w:i/>
          <w:sz w:val="24"/>
          <w:szCs w:val="24"/>
          <w:u w:val="single"/>
        </w:rPr>
        <w:t>Valores actualmente calibrados en la pinza: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483"/>
      </w:tblGrid>
      <w:tr w:rsidR="00F37E11" w:rsidTr="008063F2">
        <w:trPr>
          <w:trHeight w:val="285"/>
        </w:trPr>
        <w:tc>
          <w:tcPr>
            <w:tcW w:w="1483" w:type="dxa"/>
          </w:tcPr>
          <w:p w:rsidR="00F37E11" w:rsidRPr="00F37E11" w:rsidRDefault="00F37E11" w:rsidP="00F37E11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37E11">
              <w:rPr>
                <w:rFonts w:eastAsiaTheme="minorEastAsia"/>
                <w:b/>
                <w:sz w:val="20"/>
                <w:szCs w:val="20"/>
              </w:rPr>
              <w:t>Variables</w:t>
            </w:r>
          </w:p>
        </w:tc>
        <w:tc>
          <w:tcPr>
            <w:tcW w:w="1483" w:type="dxa"/>
          </w:tcPr>
          <w:p w:rsidR="00F37E11" w:rsidRPr="00F37E11" w:rsidRDefault="00F37E11" w:rsidP="00F37E11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37E11">
              <w:rPr>
                <w:rFonts w:eastAsiaTheme="minorEastAsia"/>
                <w:b/>
                <w:sz w:val="20"/>
                <w:szCs w:val="20"/>
              </w:rPr>
              <w:t>Valores</w:t>
            </w:r>
          </w:p>
        </w:tc>
      </w:tr>
      <w:tr w:rsidR="00F37E11" w:rsidTr="008063F2">
        <w:trPr>
          <w:trHeight w:val="318"/>
        </w:trPr>
        <w:tc>
          <w:tcPr>
            <w:tcW w:w="1483" w:type="dxa"/>
          </w:tcPr>
          <w:p w:rsidR="00F37E11" w:rsidRPr="008063F2" w:rsidRDefault="008063F2" w:rsidP="008063F2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Apot</m:t>
              </m:r>
            </m:oMath>
            <w:r>
              <w:rPr>
                <w:rFonts w:eastAsiaTheme="minorEastAsia"/>
                <w:i/>
                <w:sz w:val="20"/>
                <w:szCs w:val="20"/>
              </w:rPr>
              <w:t xml:space="preserve">   </w:t>
            </w:r>
          </w:p>
        </w:tc>
        <w:tc>
          <w:tcPr>
            <w:tcW w:w="1483" w:type="dxa"/>
          </w:tcPr>
          <w:p w:rsidR="00F37E11" w:rsidRPr="008063F2" w:rsidRDefault="008063F2" w:rsidP="008063F2">
            <w:pPr>
              <w:rPr>
                <w:rFonts w:eastAsiaTheme="minorEastAsia"/>
                <w:sz w:val="20"/>
                <w:szCs w:val="20"/>
              </w:rPr>
            </w:pPr>
            <w:r w:rsidRPr="008063F2">
              <w:rPr>
                <w:rFonts w:eastAsiaTheme="minorEastAsia"/>
                <w:sz w:val="20"/>
                <w:szCs w:val="20"/>
              </w:rPr>
              <w:t>270(grados)</w:t>
            </w:r>
          </w:p>
        </w:tc>
      </w:tr>
      <w:tr w:rsidR="00F37E11" w:rsidTr="008063F2">
        <w:trPr>
          <w:trHeight w:val="318"/>
        </w:trPr>
        <w:tc>
          <w:tcPr>
            <w:tcW w:w="1483" w:type="dxa"/>
          </w:tcPr>
          <w:p w:rsidR="00F37E11" w:rsidRPr="008063F2" w:rsidRDefault="008063F2" w:rsidP="008063F2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Res</m:t>
                </m:r>
              </m:oMath>
            </m:oMathPara>
          </w:p>
        </w:tc>
        <w:tc>
          <w:tcPr>
            <w:tcW w:w="1483" w:type="dxa"/>
          </w:tcPr>
          <w:p w:rsidR="00F37E11" w:rsidRPr="008063F2" w:rsidRDefault="008063F2" w:rsidP="008063F2">
            <w:pPr>
              <w:rPr>
                <w:rFonts w:eastAsiaTheme="minorEastAsia"/>
                <w:sz w:val="20"/>
                <w:szCs w:val="20"/>
              </w:rPr>
            </w:pPr>
            <w:r w:rsidRPr="008063F2">
              <w:rPr>
                <w:rFonts w:eastAsiaTheme="minorEastAsia"/>
                <w:sz w:val="20"/>
                <w:szCs w:val="20"/>
              </w:rPr>
              <w:t>2048</w:t>
            </w:r>
          </w:p>
        </w:tc>
      </w:tr>
      <w:tr w:rsidR="00F37E11" w:rsidTr="008063F2">
        <w:trPr>
          <w:trHeight w:val="318"/>
        </w:trPr>
        <w:tc>
          <w:tcPr>
            <w:tcW w:w="1483" w:type="dxa"/>
          </w:tcPr>
          <w:p w:rsidR="00F37E11" w:rsidRPr="008063F2" w:rsidRDefault="008063F2" w:rsidP="008063F2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LBrazo</m:t>
                </m:r>
              </m:oMath>
            </m:oMathPara>
          </w:p>
        </w:tc>
        <w:tc>
          <w:tcPr>
            <w:tcW w:w="1483" w:type="dxa"/>
          </w:tcPr>
          <w:p w:rsidR="00F37E11" w:rsidRPr="008063F2" w:rsidRDefault="008063F2">
            <w:pPr>
              <w:rPr>
                <w:rFonts w:eastAsiaTheme="minorEastAsia"/>
                <w:sz w:val="20"/>
                <w:szCs w:val="20"/>
              </w:rPr>
            </w:pPr>
            <w:r w:rsidRPr="008063F2">
              <w:rPr>
                <w:rFonts w:eastAsiaTheme="minorEastAsia"/>
                <w:sz w:val="20"/>
                <w:szCs w:val="20"/>
              </w:rPr>
              <w:t>65(mm)</w:t>
            </w:r>
          </w:p>
        </w:tc>
      </w:tr>
      <w:tr w:rsidR="00F37E11" w:rsidTr="008063F2">
        <w:trPr>
          <w:trHeight w:val="308"/>
        </w:trPr>
        <w:tc>
          <w:tcPr>
            <w:tcW w:w="1483" w:type="dxa"/>
          </w:tcPr>
          <w:p w:rsidR="00F37E11" w:rsidRPr="008063F2" w:rsidRDefault="008063F2" w:rsidP="008063F2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Vpot</m:t>
                </m:r>
              </m:oMath>
            </m:oMathPara>
          </w:p>
        </w:tc>
        <w:tc>
          <w:tcPr>
            <w:tcW w:w="1483" w:type="dxa"/>
          </w:tcPr>
          <w:p w:rsidR="00F37E11" w:rsidRPr="008063F2" w:rsidRDefault="008063F2">
            <w:pPr>
              <w:rPr>
                <w:rFonts w:eastAsiaTheme="minorEastAsia"/>
                <w:sz w:val="20"/>
                <w:szCs w:val="20"/>
              </w:rPr>
            </w:pPr>
            <w:r w:rsidRPr="008063F2">
              <w:rPr>
                <w:rFonts w:eastAsiaTheme="minorEastAsia"/>
                <w:sz w:val="20"/>
                <w:szCs w:val="20"/>
              </w:rPr>
              <w:t>3.324(V)</w:t>
            </w:r>
          </w:p>
        </w:tc>
      </w:tr>
      <w:tr w:rsidR="00F37E11" w:rsidTr="008063F2">
        <w:trPr>
          <w:trHeight w:val="318"/>
        </w:trPr>
        <w:tc>
          <w:tcPr>
            <w:tcW w:w="1483" w:type="dxa"/>
          </w:tcPr>
          <w:p w:rsidR="00F37E11" w:rsidRPr="008063F2" w:rsidRDefault="008063F2" w:rsidP="008063F2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Vref</m:t>
                </m:r>
              </m:oMath>
            </m:oMathPara>
          </w:p>
        </w:tc>
        <w:tc>
          <w:tcPr>
            <w:tcW w:w="1483" w:type="dxa"/>
          </w:tcPr>
          <w:p w:rsidR="00F37E11" w:rsidRPr="008063F2" w:rsidRDefault="008063F2">
            <w:pPr>
              <w:rPr>
                <w:rFonts w:eastAsiaTheme="minorEastAsia"/>
                <w:sz w:val="20"/>
                <w:szCs w:val="20"/>
              </w:rPr>
            </w:pPr>
            <w:r w:rsidRPr="008063F2">
              <w:rPr>
                <w:rFonts w:eastAsiaTheme="minorEastAsia"/>
                <w:sz w:val="20"/>
                <w:szCs w:val="20"/>
              </w:rPr>
              <w:t>2.024(V)</w:t>
            </w:r>
          </w:p>
        </w:tc>
      </w:tr>
    </w:tbl>
    <w:p w:rsidR="00F37E11" w:rsidRDefault="00F37E11">
      <w:pPr>
        <w:rPr>
          <w:rFonts w:eastAsiaTheme="minorEastAsia"/>
          <w:b/>
          <w:i/>
          <w:u w:val="single"/>
        </w:rPr>
      </w:pPr>
    </w:p>
    <w:p w:rsidR="008063F2" w:rsidRDefault="008063F2">
      <w:pPr>
        <w:rPr>
          <w:rFonts w:eastAsiaTheme="minorEastAsia"/>
          <w:b/>
          <w:i/>
          <w:u w:val="single"/>
        </w:rPr>
      </w:pPr>
    </w:p>
    <w:p w:rsidR="008063F2" w:rsidRDefault="008063F2">
      <w:pPr>
        <w:rPr>
          <w:rFonts w:eastAsiaTheme="minorEastAsia"/>
          <w:b/>
          <w:i/>
          <w:u w:val="single"/>
        </w:rPr>
      </w:pPr>
    </w:p>
    <w:p w:rsidR="008063F2" w:rsidRDefault="008063F2">
      <w:pPr>
        <w:rPr>
          <w:rFonts w:eastAsiaTheme="minorEastAsia"/>
          <w:b/>
          <w:i/>
          <w:sz w:val="24"/>
          <w:szCs w:val="24"/>
          <w:u w:val="single"/>
        </w:rPr>
      </w:pPr>
      <w:r w:rsidRPr="008063F2">
        <w:rPr>
          <w:rFonts w:eastAsiaTheme="minorEastAsia"/>
          <w:b/>
          <w:i/>
          <w:sz w:val="24"/>
          <w:szCs w:val="24"/>
          <w:u w:val="single"/>
        </w:rPr>
        <w:lastRenderedPageBreak/>
        <w:t>Ejemplo:</w:t>
      </w:r>
    </w:p>
    <w:p w:rsidR="008063F2" w:rsidRDefault="008063F2">
      <w:pPr>
        <w:rPr>
          <w:rFonts w:eastAsiaTheme="minorEastAsia"/>
        </w:rPr>
      </w:pPr>
      <w:r w:rsidRPr="008063F2">
        <w:rPr>
          <w:rFonts w:eastAsiaTheme="minorEastAsia"/>
        </w:rPr>
        <w:t xml:space="preserve">Supongamos que recibimos un valor de la pinza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ADCsend</m:t>
            </m:r>
          </m:e>
          <m:sub>
            <m:r>
              <w:rPr>
                <w:rFonts w:ascii="Cambria Math" w:eastAsiaTheme="minorEastAsia" w:hAnsi="Cambria Math"/>
              </w:rPr>
              <m:t>off</m:t>
            </m:r>
          </m:sub>
        </m:sSub>
        <m:r>
          <w:rPr>
            <w:rFonts w:ascii="Cambria Math" w:eastAsiaTheme="minorEastAsia" w:hAnsi="Cambria Math"/>
          </w:rPr>
          <m:t>=290</m:t>
        </m:r>
      </m:oMath>
      <w:r w:rsidRPr="008063F2">
        <w:rPr>
          <w:rFonts w:eastAsiaTheme="minorEastAsia"/>
        </w:rPr>
        <w:t xml:space="preserve">, y que el valor de Zero fue previamente calculado, siendo este </w:t>
      </w:r>
      <m:oMath>
        <m:r>
          <w:rPr>
            <w:rFonts w:ascii="Cambria Math" w:eastAsiaTheme="minorEastAsia" w:hAnsi="Cambria Math"/>
          </w:rPr>
          <m:t>Zero=45</m:t>
        </m:r>
      </m:oMath>
      <w:r w:rsidRPr="008063F2">
        <w:rPr>
          <w:rFonts w:eastAsiaTheme="minorEastAsia"/>
        </w:rPr>
        <w:t>.</w:t>
      </w:r>
    </w:p>
    <w:p w:rsidR="00AE3AB9" w:rsidRDefault="00AE3AB9">
      <w:pPr>
        <w:rPr>
          <w:rFonts w:eastAsiaTheme="minorEastAsia"/>
        </w:rPr>
      </w:pPr>
    </w:p>
    <w:p w:rsidR="00AE3AB9" w:rsidRDefault="000002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ADCsend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ADCsend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-Zero</m:t>
          </m:r>
          <m:r>
            <w:rPr>
              <w:rFonts w:ascii="Cambria Math" w:hAnsi="Cambria Math"/>
            </w:rPr>
            <m:t>=290-45=245</m:t>
          </m:r>
        </m:oMath>
      </m:oMathPara>
    </w:p>
    <w:p w:rsidR="008063F2" w:rsidRDefault="008063F2">
      <w:pPr>
        <w:rPr>
          <w:rFonts w:eastAsiaTheme="minorEastAsia"/>
        </w:rPr>
      </w:pPr>
    </w:p>
    <w:p w:rsidR="008063F2" w:rsidRPr="00AE3AB9" w:rsidRDefault="008063F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Apot∙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Vref</m:t>
              </m:r>
            </m:num>
            <m:den>
              <m:r>
                <w:rPr>
                  <w:rFonts w:ascii="Cambria Math" w:eastAsiaTheme="minorEastAsia" w:hAnsi="Cambria Math"/>
                </w:rPr>
                <m:t>Vpot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270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2.024</m:t>
              </m:r>
            </m:num>
            <m:den>
              <m:r>
                <w:rPr>
                  <w:rFonts w:ascii="Cambria Math" w:eastAsiaTheme="minorEastAsia" w:hAnsi="Cambria Math"/>
                </w:rPr>
                <m:t>3.324</m:t>
              </m:r>
            </m:den>
          </m:f>
          <m:r>
            <w:rPr>
              <w:rFonts w:ascii="Cambria Math" w:eastAsiaTheme="minorEastAsia" w:hAnsi="Cambria Math"/>
            </w:rPr>
            <m:t>=164.4°=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effectivo</m:t>
              </m:r>
            </m:sub>
          </m:sSub>
        </m:oMath>
      </m:oMathPara>
    </w:p>
    <w:p w:rsidR="00AE3AB9" w:rsidRPr="00AE3AB9" w:rsidRDefault="00AE3AB9">
      <w:pPr>
        <w:rPr>
          <w:rFonts w:eastAsiaTheme="minorEastAsia"/>
        </w:rPr>
      </w:pPr>
    </w:p>
    <w:p w:rsidR="00AE3AB9" w:rsidRPr="00AE3AB9" w:rsidRDefault="00AE3AB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ADCsend∙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effectivo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Res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245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164.4</m:t>
              </m:r>
            </m:num>
            <m:den>
              <m:r>
                <w:rPr>
                  <w:rFonts w:ascii="Cambria Math" w:eastAsiaTheme="minorEastAsia" w:hAnsi="Cambria Math"/>
                </w:rPr>
                <m:t>2048</m:t>
              </m:r>
            </m:den>
          </m:f>
          <m:r>
            <w:rPr>
              <w:rFonts w:ascii="Cambria Math" w:eastAsiaTheme="minorEastAsia" w:hAnsi="Cambria Math"/>
            </w:rPr>
            <m:t>=ADCgrados</m:t>
          </m:r>
          <m:r>
            <w:rPr>
              <w:rFonts w:ascii="Cambria Math" w:eastAsiaTheme="minorEastAsia" w:hAnsi="Cambria Math"/>
            </w:rPr>
            <m:t>=19.66°</m:t>
          </m:r>
        </m:oMath>
      </m:oMathPara>
    </w:p>
    <w:p w:rsidR="00AE3AB9" w:rsidRDefault="00AE3AB9">
      <w:pPr>
        <w:rPr>
          <w:rFonts w:eastAsiaTheme="minorEastAsia"/>
        </w:rPr>
      </w:pPr>
    </w:p>
    <w:p w:rsidR="00AE3AB9" w:rsidRPr="00AE3AB9" w:rsidRDefault="00AE3AB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ADCgrados∙0.01745</m:t>
          </m:r>
          <m:r>
            <m:rPr>
              <m:sty m:val="p"/>
            </m:rPr>
            <w:rPr>
              <w:rFonts w:ascii="Cambria Math" w:eastAsiaTheme="minorEastAsia" w:hAnsi="Cambria Math"/>
            </w:rPr>
            <m:t>=19.66°</m:t>
          </m:r>
          <m:r>
            <m:rPr>
              <m:sty m:val="p"/>
            </m:rPr>
            <w:rPr>
              <w:rFonts w:ascii="Cambria Math" w:eastAsiaTheme="minorEastAsia" w:hAnsi="Cambria Math"/>
            </w:rPr>
            <m:t>∙0.01745</m:t>
          </m:r>
          <m:r>
            <w:rPr>
              <w:rFonts w:ascii="Cambria Math" w:eastAsiaTheme="minorEastAsia" w:hAnsi="Cambria Math"/>
            </w:rPr>
            <m:t>=ADCrad</m:t>
          </m:r>
          <m:r>
            <w:rPr>
              <w:rFonts w:ascii="Cambria Math" w:eastAsiaTheme="minorEastAsia" w:hAnsi="Cambria Math"/>
            </w:rPr>
            <m:t>=0.3431  rad</m:t>
          </m:r>
        </m:oMath>
      </m:oMathPara>
    </w:p>
    <w:p w:rsidR="00AE3AB9" w:rsidRDefault="00AE3AB9">
      <w:pPr>
        <w:rPr>
          <w:rFonts w:eastAsiaTheme="minorEastAsia"/>
        </w:rPr>
      </w:pPr>
    </w:p>
    <w:p w:rsidR="00AE3AB9" w:rsidRPr="00000249" w:rsidRDefault="00AE3AB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M=LBrazo∙2∙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ADCrad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65 mm</m:t>
          </m:r>
          <m:r>
            <m:rPr>
              <m:sty m:val="p"/>
            </m:rPr>
            <w:rPr>
              <w:rFonts w:ascii="Cambria Math" w:eastAsiaTheme="minorEastAsia" w:hAnsi="Cambria Math"/>
            </w:rPr>
            <m:t>∙2∙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0.3431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22.198 mm</m:t>
          </m:r>
        </m:oMath>
      </m:oMathPara>
    </w:p>
    <w:p w:rsidR="00000249" w:rsidRPr="00000249" w:rsidRDefault="00000249">
      <w:pPr>
        <w:rPr>
          <w:rFonts w:eastAsiaTheme="minorEastAsia"/>
        </w:rPr>
      </w:pPr>
    </w:p>
    <w:p w:rsidR="00000249" w:rsidRDefault="00000249" w:rsidP="0000024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000249">
        <w:rPr>
          <w:rFonts w:eastAsiaTheme="minorEastAsia"/>
        </w:rPr>
        <w:t xml:space="preserve">Siendo  </w:t>
      </w:r>
      <m:oMath>
        <m:r>
          <m:rPr>
            <m:sty m:val="bi"/>
          </m:rPr>
          <w:rPr>
            <w:rFonts w:ascii="Cambria Math" w:eastAsiaTheme="minorEastAsia" w:hAnsi="Cambria Math"/>
          </w:rPr>
          <m:t>M=22.198 mm</m:t>
        </m:r>
      </m:oMath>
      <w:r w:rsidRPr="00000249">
        <w:rPr>
          <w:rFonts w:eastAsiaTheme="minorEastAsia"/>
        </w:rPr>
        <w:t xml:space="preserve"> el valor final de nuestra medición.</w:t>
      </w:r>
    </w:p>
    <w:p w:rsidR="00000249" w:rsidRDefault="00000249" w:rsidP="00000249">
      <w:pPr>
        <w:rPr>
          <w:rFonts w:eastAsiaTheme="minorEastAsia"/>
        </w:rPr>
      </w:pPr>
    </w:p>
    <w:p w:rsidR="00000249" w:rsidRPr="00000249" w:rsidRDefault="00000249" w:rsidP="00000249">
      <w:pPr>
        <w:rPr>
          <w:rFonts w:eastAsiaTheme="minorEastAsia"/>
        </w:rPr>
      </w:pPr>
    </w:p>
    <w:sectPr w:rsidR="00000249" w:rsidRPr="00000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7EF0"/>
    <w:multiLevelType w:val="hybridMultilevel"/>
    <w:tmpl w:val="226AA4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3B"/>
    <w:rsid w:val="00000249"/>
    <w:rsid w:val="000314E2"/>
    <w:rsid w:val="001B103B"/>
    <w:rsid w:val="004C515F"/>
    <w:rsid w:val="00514EFA"/>
    <w:rsid w:val="005155DC"/>
    <w:rsid w:val="008063F2"/>
    <w:rsid w:val="00AE3AB9"/>
    <w:rsid w:val="00E46427"/>
    <w:rsid w:val="00F3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307A1-2037-418F-B2A8-FF785901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0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103B"/>
    <w:rPr>
      <w:color w:val="808080"/>
    </w:rPr>
  </w:style>
  <w:style w:type="table" w:styleId="Tablaconcuadrcula">
    <w:name w:val="Table Grid"/>
    <w:basedOn w:val="Tablanormal"/>
    <w:uiPriority w:val="39"/>
    <w:rsid w:val="00F37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Grizutti</dc:creator>
  <cp:keywords/>
  <dc:description/>
  <cp:lastModifiedBy>Nicolas Grizutti</cp:lastModifiedBy>
  <cp:revision>1</cp:revision>
  <dcterms:created xsi:type="dcterms:W3CDTF">2014-03-12T00:25:00Z</dcterms:created>
  <dcterms:modified xsi:type="dcterms:W3CDTF">2014-03-12T02:56:00Z</dcterms:modified>
</cp:coreProperties>
</file>