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statistical-programmer-analyst"/>
    <w:p>
      <w:pPr>
        <w:pStyle w:val="Heading3"/>
      </w:pPr>
      <w:r>
        <w:t xml:space="preserve">Senior Statistical Programmer Analyst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collaboration, R for coding, and AWS for cloud storage using CDISC standards (SDTM, ADaM, CDASH) for clinical trial data management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2024-08-27T00:18:31Z</dcterms:created>
  <dcterms:modified xsi:type="dcterms:W3CDTF">2024-08-27T00:18:31Z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