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295477">
        <w:rPr>
          <w:rFonts w:ascii="Consolas" w:hAnsi="Consolas" w:cs="Consolas"/>
          <w:i/>
          <w:color w:val="FF0000"/>
          <w:sz w:val="20"/>
          <w:szCs w:val="20"/>
        </w:rPr>
        <w:t>Statements about the merit of the current tool relative to other tools need to mention the specific tools that are being compared</w:t>
      </w:r>
      <w:r w:rsidRPr="00117A68">
        <w:rPr>
          <w:rFonts w:ascii="Consolas" w:hAnsi="Consolas" w:cs="Consolas"/>
          <w:i/>
          <w:sz w:val="20"/>
          <w:szCs w:val="20"/>
        </w:rPr>
        <w:t xml:space="preserve">. In addition, the authors should provide further clarification about the biological/structural insights claimed in the case study, as specifically requested by Reviewer 1. </w:t>
      </w:r>
      <w:r w:rsidRPr="00295477">
        <w:rPr>
          <w:rFonts w:ascii="Consolas" w:hAnsi="Consolas" w:cs="Consolas"/>
          <w:i/>
          <w:color w:val="FF0000"/>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(now named 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w:t>
      </w:r>
      <w:proofErr w:type="spellStart"/>
      <w:r>
        <w:rPr>
          <w:rFonts w:cs="Consolas"/>
          <w:lang w:val="cs-CZ"/>
        </w:rPr>
        <w:t>comments</w:t>
      </w:r>
      <w:proofErr w:type="spellEnd"/>
      <w:r>
        <w:rPr>
          <w:rFonts w:cs="Consolas"/>
          <w:lang w:val="cs-CZ"/>
        </w:rPr>
        <w:t>.</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Default="00117A68" w:rsidP="00647B17">
      <w:pPr>
        <w:spacing w:after="0"/>
        <w:ind w:left="720"/>
        <w:jc w:val="both"/>
        <w:rPr>
          <w:rFonts w:cs="Consolas"/>
        </w:rPr>
      </w:pPr>
      <w:r>
        <w:rPr>
          <w:rFonts w:cs="Consolas"/>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proofErr w:type="spellStart"/>
      <w:r w:rsidRPr="003B23D6">
        <w:rPr>
          <w:rFonts w:cs="Consolas"/>
        </w:rPr>
        <w:t>The</w:t>
      </w:r>
      <w:proofErr w:type="spellEnd"/>
      <w:r w:rsidRPr="003B23D6">
        <w:rPr>
          <w:rFonts w:cs="Consolas"/>
        </w:rPr>
        <w:t xml:space="preserve"> basic element </w:t>
      </w:r>
      <w:proofErr w:type="spellStart"/>
      <w:r w:rsidRPr="003B23D6">
        <w:rPr>
          <w:rFonts w:cs="Consolas"/>
        </w:rPr>
        <w:t>of</w:t>
      </w:r>
      <w:proofErr w:type="spellEnd"/>
      <w:r w:rsidRPr="003B23D6">
        <w:rPr>
          <w:rFonts w:cs="Consolas"/>
        </w:rPr>
        <w:t xml:space="preserve"> both superposed and juxtaposed</w:t>
      </w:r>
      <w:r>
        <w:rPr>
          <w:rFonts w:cs="Consolas"/>
        </w:rPr>
        <w:t xml:space="preserve"> </w:t>
      </w:r>
      <w:r w:rsidRPr="003B23D6">
        <w:rPr>
          <w:rFonts w:cs="Consolas"/>
        </w:rPr>
        <w:t xml:space="preserve">views is depicted in </w:t>
      </w:r>
      <w:proofErr w:type="spellStart"/>
      <w:r w:rsidRPr="003B23D6">
        <w:rPr>
          <w:rFonts w:cs="Consolas"/>
        </w:rPr>
        <w:t>Figure</w:t>
      </w:r>
      <w:proofErr w:type="spellEnd"/>
      <w:r w:rsidRPr="003B23D6">
        <w:rPr>
          <w:rFonts w:cs="Consolas"/>
        </w:rPr>
        <w:t xml:space="preserve"> 5. It demonstrates</w:t>
      </w:r>
      <w:r>
        <w:rPr>
          <w:rFonts w:cs="Consolas"/>
        </w:rPr>
        <w:t xml:space="preserve"> </w:t>
      </w:r>
      <w:r w:rsidRPr="003B23D6">
        <w:rPr>
          <w:rFonts w:cs="Consolas"/>
        </w:rPr>
        <w:t xml:space="preserve">the case when two </w:t>
      </w:r>
      <w:proofErr w:type="spellStart"/>
      <w:r w:rsidRPr="003B23D6">
        <w:rPr>
          <w:rFonts w:cs="Consolas"/>
        </w:rPr>
        <w:t>proteins</w:t>
      </w:r>
      <w:proofErr w:type="spellEnd"/>
      <w:r w:rsidRPr="003B23D6">
        <w:rPr>
          <w:rFonts w:cs="Consolas"/>
        </w:rPr>
        <w:t xml:space="preserve"> </w:t>
      </w:r>
      <w:proofErr w:type="spellStart"/>
      <w:r w:rsidRPr="003B23D6">
        <w:rPr>
          <w:rFonts w:cs="Consolas"/>
        </w:rPr>
        <w:t>chains</w:t>
      </w:r>
      <w:proofErr w:type="spellEnd"/>
      <w:r w:rsidRPr="003B23D6">
        <w:rPr>
          <w:rFonts w:cs="Consolas"/>
        </w:rPr>
        <w:t xml:space="preserve"> are </w:t>
      </w:r>
      <w:proofErr w:type="spellStart"/>
      <w:r w:rsidRPr="003B23D6">
        <w:rPr>
          <w:rFonts w:cs="Consolas"/>
        </w:rPr>
        <w:t>aligned</w:t>
      </w:r>
      <w:proofErr w:type="spellEnd"/>
      <w:r w:rsidRPr="003B23D6">
        <w:rPr>
          <w:rFonts w:cs="Consolas"/>
        </w:rPr>
        <w:t>. It consists</w:t>
      </w:r>
      <w:r>
        <w:rPr>
          <w:rFonts w:cs="Consolas"/>
        </w:rPr>
        <w:t xml:space="preserve"> </w:t>
      </w:r>
      <w:r w:rsidRPr="003B23D6">
        <w:rPr>
          <w:rFonts w:cs="Consolas"/>
        </w:rPr>
        <w:t xml:space="preserve">of two main parts. </w:t>
      </w:r>
      <w:proofErr w:type="spellStart"/>
      <w:r w:rsidRPr="003B23D6">
        <w:rPr>
          <w:rFonts w:cs="Consolas"/>
        </w:rPr>
        <w:t>The</w:t>
      </w:r>
      <w:proofErr w:type="spellEnd"/>
      <w:r w:rsidRPr="003B23D6">
        <w:rPr>
          <w:rFonts w:cs="Consolas"/>
        </w:rPr>
        <w:t xml:space="preserve"> _</w:t>
      </w:r>
      <w:proofErr w:type="spellStart"/>
      <w:r w:rsidRPr="003B23D6">
        <w:rPr>
          <w:rFonts w:cs="Consolas"/>
        </w:rPr>
        <w:t>rst</w:t>
      </w:r>
      <w:proofErr w:type="spellEnd"/>
      <w:r w:rsidRPr="003B23D6">
        <w:rPr>
          <w:rFonts w:cs="Consolas"/>
        </w:rPr>
        <w:t xml:space="preserve">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 xml:space="preserve">its secondary structures. </w:t>
      </w:r>
      <w:proofErr w:type="spellStart"/>
      <w:r w:rsidRPr="003B23D6">
        <w:rPr>
          <w:rFonts w:cs="Consolas"/>
        </w:rPr>
        <w:t>Here</w:t>
      </w:r>
      <w:proofErr w:type="spellEnd"/>
      <w:r w:rsidRPr="003B23D6">
        <w:rPr>
          <w:rFonts w:cs="Consolas"/>
        </w:rPr>
        <w:t xml:space="preserve"> </w:t>
      </w:r>
      <w:proofErr w:type="spellStart"/>
      <w:r w:rsidRPr="003B23D6">
        <w:rPr>
          <w:rFonts w:cs="Consolas"/>
        </w:rPr>
        <w:t>we</w:t>
      </w:r>
      <w:proofErr w:type="spellEnd"/>
      <w:r w:rsidRPr="003B23D6">
        <w:rPr>
          <w:rFonts w:cs="Consolas"/>
        </w:rPr>
        <w:t xml:space="preserve"> use three types of</w:t>
      </w:r>
      <w:r>
        <w:rPr>
          <w:rFonts w:cs="Consolas"/>
        </w:rPr>
        <w:t xml:space="preserve"> </w:t>
      </w:r>
      <w:r w:rsidRPr="003B23D6">
        <w:rPr>
          <w:rFonts w:cs="Consolas"/>
        </w:rPr>
        <w:t xml:space="preserve">glyphs to determine between individual types of </w:t>
      </w:r>
      <w:r w:rsidRPr="003B23D6">
        <w:rPr>
          <w:rFonts w:cs="Consolas"/>
        </w:rPr>
        <w:lastRenderedPageBreak/>
        <w:t>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 xml:space="preserve">The length of the </w:t>
      </w:r>
      <w:proofErr w:type="spellStart"/>
      <w:r w:rsidRPr="003B23D6">
        <w:rPr>
          <w:rFonts w:cs="Consolas"/>
        </w:rPr>
        <w:t>glyph</w:t>
      </w:r>
      <w:proofErr w:type="spellEnd"/>
      <w:r w:rsidRPr="003B23D6">
        <w:rPr>
          <w:rFonts w:cs="Consolas"/>
        </w:rPr>
        <w:t xml:space="preserve"> </w:t>
      </w:r>
      <w:proofErr w:type="spellStart"/>
      <w:r w:rsidRPr="003B23D6">
        <w:rPr>
          <w:rFonts w:cs="Consolas"/>
        </w:rPr>
        <w:t>corresponds</w:t>
      </w:r>
      <w:proofErr w:type="spellEnd"/>
      <w:r w:rsidRPr="003B23D6">
        <w:rPr>
          <w:rFonts w:cs="Consolas"/>
        </w:rPr>
        <w:t xml:space="preserve"> to the size of the</w:t>
      </w:r>
      <w:r>
        <w:rPr>
          <w:rFonts w:cs="Consolas"/>
        </w:rPr>
        <w:t xml:space="preserve"> </w:t>
      </w:r>
      <w:r w:rsidRPr="003B23D6">
        <w:rPr>
          <w:rFonts w:cs="Consolas"/>
        </w:rPr>
        <w:t xml:space="preserve">secondary structure (i.e., </w:t>
      </w:r>
      <w:proofErr w:type="spellStart"/>
      <w:r w:rsidRPr="003B23D6">
        <w:rPr>
          <w:rFonts w:cs="Consolas"/>
        </w:rPr>
        <w:t>the</w:t>
      </w:r>
      <w:proofErr w:type="spellEnd"/>
      <w:r w:rsidRPr="003B23D6">
        <w:rPr>
          <w:rFonts w:cs="Consolas"/>
        </w:rPr>
        <w:t xml:space="preserv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 xml:space="preserve">is completely straightened. </w:t>
      </w:r>
      <w:proofErr w:type="spellStart"/>
      <w:r w:rsidRPr="003B23D6">
        <w:rPr>
          <w:rFonts w:cs="Consolas"/>
        </w:rPr>
        <w:t>Then</w:t>
      </w:r>
      <w:proofErr w:type="spellEnd"/>
      <w:r w:rsidRPr="003B23D6">
        <w:rPr>
          <w:rFonts w:cs="Consolas"/>
        </w:rPr>
        <w:t xml:space="preserve">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 xml:space="preserve">aligned chains. </w:t>
      </w:r>
      <w:proofErr w:type="spellStart"/>
      <w:r w:rsidRPr="003B23D6">
        <w:rPr>
          <w:rFonts w:cs="Consolas"/>
        </w:rPr>
        <w:t>This</w:t>
      </w:r>
      <w:proofErr w:type="spellEnd"/>
      <w:r w:rsidRPr="003B23D6">
        <w:rPr>
          <w:rFonts w:cs="Consolas"/>
        </w:rPr>
        <w:t xml:space="preserve"> </w:t>
      </w:r>
      <w:proofErr w:type="spellStart"/>
      <w:r w:rsidRPr="003B23D6">
        <w:rPr>
          <w:rFonts w:cs="Consolas"/>
        </w:rPr>
        <w:t>determines</w:t>
      </w:r>
      <w:proofErr w:type="spellEnd"/>
      <w:r w:rsidRPr="003B23D6">
        <w:rPr>
          <w:rFonts w:cs="Consolas"/>
        </w:rPr>
        <w:t xml:space="preserve">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 xml:space="preserve">aligned chains along the reference </w:t>
      </w:r>
      <w:proofErr w:type="spellStart"/>
      <w:r w:rsidRPr="003B23D6">
        <w:rPr>
          <w:rFonts w:cs="Consolas"/>
        </w:rPr>
        <w:t>chain</w:t>
      </w:r>
      <w:proofErr w:type="spellEnd"/>
      <w:r w:rsidRPr="003B23D6">
        <w:rPr>
          <w:rFonts w:cs="Consolas"/>
        </w:rPr>
        <w:t>.</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0E1E32" w:rsidP="00E767A1">
      <w:pPr>
        <w:autoSpaceDE w:val="0"/>
        <w:autoSpaceDN w:val="0"/>
        <w:adjustRightInd w:val="0"/>
        <w:spacing w:after="0" w:line="240" w:lineRule="auto"/>
        <w:ind w:left="720"/>
        <w:jc w:val="both"/>
        <w:rPr>
          <w:rFonts w:cs="Consolas"/>
        </w:rPr>
      </w:pPr>
      <w:r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765D62">
        <w:rPr>
          <w:rFonts w:ascii="Consolas" w:hAnsi="Consolas" w:cs="Consolas"/>
          <w:i/>
          <w:color w:val="FF0000"/>
          <w:sz w:val="20"/>
          <w:szCs w:val="20"/>
        </w:rPr>
        <w:t>the discussion of related work</w:t>
      </w:r>
      <w:r w:rsidRPr="00117A68">
        <w:rPr>
          <w:rFonts w:ascii="Consolas" w:hAnsi="Consolas" w:cs="Consolas"/>
          <w:i/>
          <w:sz w:val="20"/>
          <w:szCs w:val="20"/>
        </w:rPr>
        <w:t>, which is currently not well focused and does not provide a clear case for novelty.</w:t>
      </w:r>
    </w:p>
    <w:p w:rsidR="00272129" w:rsidRDefault="00272129" w:rsidP="00ED2399">
      <w:pPr>
        <w:spacing w:after="0"/>
        <w:ind w:left="720"/>
        <w:jc w:val="both"/>
        <w:rPr>
          <w:rFonts w:cs="Consolas"/>
        </w:rPr>
      </w:pPr>
    </w:p>
    <w:p w:rsidR="006D4F6E" w:rsidRDefault="00117A68" w:rsidP="006D4F6E">
      <w:pPr>
        <w:autoSpaceDE w:val="0"/>
        <w:autoSpaceDN w:val="0"/>
        <w:adjustRightInd w:val="0"/>
        <w:spacing w:after="0" w:line="240" w:lineRule="auto"/>
        <w:ind w:left="720"/>
        <w:jc w:val="both"/>
        <w:rPr>
          <w:rFonts w:cs="Consolas"/>
        </w:rPr>
      </w:pPr>
      <w:r>
        <w:rPr>
          <w:rFonts w:cs="Consolas"/>
        </w:rPr>
        <w:t>TODO</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117A68" w:rsidP="00455AB9">
      <w:pPr>
        <w:autoSpaceDE w:val="0"/>
        <w:autoSpaceDN w:val="0"/>
        <w:adjustRightInd w:val="0"/>
        <w:spacing w:after="0" w:line="240" w:lineRule="auto"/>
        <w:ind w:left="720"/>
        <w:jc w:val="both"/>
        <w:rPr>
          <w:rFonts w:cs="Consolas"/>
        </w:rPr>
      </w:pPr>
      <w:r>
        <w:rPr>
          <w:rFonts w:cs="Consolas"/>
        </w:rPr>
        <w:t>TODO</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proofErr w:type="gramStart"/>
      <w:r w:rsidRPr="00117A68">
        <w:rPr>
          <w:rFonts w:ascii="Consolas" w:hAnsi="Consolas" w:cs="Consolas"/>
          <w:i/>
          <w:sz w:val="20"/>
          <w:szCs w:val="20"/>
        </w:rPr>
        <w:t>limitations of the approach lacks</w:t>
      </w:r>
      <w:proofErr w:type="gramEnd"/>
      <w:r w:rsidRPr="00117A68">
        <w:rPr>
          <w:rFonts w:ascii="Consolas" w:hAnsi="Consolas" w:cs="Consolas"/>
          <w:i/>
          <w:sz w:val="20"/>
          <w:szCs w:val="20"/>
        </w:rPr>
        <w:t xml:space="preserve">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in some cases our greedy approach inserts a few unnecessary gaps into the</w:t>
      </w:r>
      <w:r w:rsidR="00FD7B4C">
        <w:rPr>
          <w:rFonts w:ascii="Consolas" w:hAnsi="Consolas" w:cs="Consolas"/>
          <w:i/>
          <w:sz w:val="20"/>
          <w:szCs w:val="20"/>
        </w:rPr>
        <w:t xml:space="preserve"> </w:t>
      </w:r>
      <w:r w:rsidRPr="00117A68">
        <w:rPr>
          <w:rFonts w:ascii="Consolas" w:hAnsi="Consolas" w:cs="Consolas"/>
          <w:i/>
          <w:sz w:val="20"/>
          <w:szCs w:val="20"/>
        </w:rPr>
        <w:t>chains.” Later in the Conclusions: “Insertion algorithm which, due to</w:t>
      </w:r>
      <w:r w:rsidR="00FD7B4C">
        <w:rPr>
          <w:rFonts w:ascii="Consolas" w:hAnsi="Consolas" w:cs="Consolas"/>
          <w:i/>
          <w:sz w:val="20"/>
          <w:szCs w:val="20"/>
        </w:rPr>
        <w:t xml:space="preserve"> </w:t>
      </w:r>
      <w:r w:rsidRPr="00117A68">
        <w:rPr>
          <w:rFonts w:ascii="Consolas" w:hAnsi="Consolas" w:cs="Consolas"/>
          <w:i/>
          <w:sz w:val="20"/>
          <w:szCs w:val="20"/>
        </w:rPr>
        <w:t xml:space="preserve">its simplicity, can in some </w:t>
      </w:r>
      <w:r w:rsidRPr="00117A68">
        <w:rPr>
          <w:rFonts w:ascii="Consolas" w:hAnsi="Consolas" w:cs="Consolas"/>
          <w:i/>
          <w:sz w:val="20"/>
          <w:szCs w:val="20"/>
        </w:rPr>
        <w:lastRenderedPageBreak/>
        <w:t>specific cases insert too much gaps</w:t>
      </w:r>
      <w:r w:rsidRPr="00757AF3">
        <w:rPr>
          <w:rFonts w:ascii="Consolas" w:hAnsi="Consolas" w:cs="Consolas"/>
          <w:i/>
          <w:color w:val="FF0000"/>
          <w:sz w:val="20"/>
          <w:szCs w:val="20"/>
        </w:rPr>
        <w:t>.” I</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think it would be helpful to show at least one example of how the method</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 xml:space="preserve">can fail </w:t>
      </w:r>
      <w:r w:rsidRPr="00117A68">
        <w:rPr>
          <w:rFonts w:ascii="Consolas" w:hAnsi="Consolas" w:cs="Consolas"/>
          <w:i/>
          <w:sz w:val="20"/>
          <w:szCs w:val="20"/>
        </w:rPr>
        <w:t>and to give more specific information about the size of the test</w:t>
      </w:r>
      <w:r w:rsidR="00FD7B4C">
        <w:rPr>
          <w:rFonts w:ascii="Consolas" w:hAnsi="Consolas" w:cs="Consolas"/>
          <w:i/>
          <w:sz w:val="20"/>
          <w:szCs w:val="20"/>
        </w:rPr>
        <w:t xml:space="preserve"> </w:t>
      </w:r>
      <w:r w:rsidRPr="00117A68">
        <w:rPr>
          <w:rFonts w:ascii="Consolas" w:hAnsi="Consolas" w:cs="Consolas"/>
          <w:i/>
          <w:sz w:val="20"/>
          <w:szCs w:val="20"/>
        </w:rPr>
        <w:t>set used to evaluate the performance and the rate of failure. Even if</w:t>
      </w:r>
      <w:r w:rsidR="00FD7B4C">
        <w:rPr>
          <w:rFonts w:ascii="Consolas" w:hAnsi="Consolas" w:cs="Consolas"/>
          <w:i/>
          <w:sz w:val="20"/>
          <w:szCs w:val="20"/>
        </w:rPr>
        <w:t xml:space="preserve"> </w:t>
      </w:r>
      <w:r w:rsidRPr="00117A68">
        <w:rPr>
          <w:rFonts w:ascii="Consolas" w:hAnsi="Consolas" w:cs="Consolas"/>
          <w:i/>
          <w:sz w:val="20"/>
          <w:szCs w:val="20"/>
        </w:rPr>
        <w:t>these aren’t rigorous tests, more specific information would be</w:t>
      </w:r>
      <w:r w:rsidR="00FD7B4C">
        <w:rPr>
          <w:rFonts w:ascii="Consolas" w:hAnsi="Consolas" w:cs="Consolas"/>
          <w:i/>
          <w:sz w:val="20"/>
          <w:szCs w:val="20"/>
        </w:rPr>
        <w:t xml:space="preserve"> </w:t>
      </w:r>
      <w:r w:rsidRPr="00117A68">
        <w:rPr>
          <w:rFonts w:ascii="Consolas" w:hAnsi="Consolas" w:cs="Consolas"/>
          <w:i/>
          <w:sz w:val="20"/>
          <w:szCs w:val="20"/>
        </w:rPr>
        <w:t>helpful.</w:t>
      </w:r>
    </w:p>
    <w:p w:rsidR="00ED2399" w:rsidRDefault="00ED2399" w:rsidP="00ED2399">
      <w:pPr>
        <w:pStyle w:val="Odstavecseseznamem"/>
        <w:spacing w:after="0"/>
        <w:jc w:val="both"/>
        <w:rPr>
          <w:rFonts w:cs="Consolas"/>
        </w:rPr>
      </w:pPr>
    </w:p>
    <w:p w:rsidR="003C4A42" w:rsidRDefault="00117A68" w:rsidP="00D03C81">
      <w:pPr>
        <w:autoSpaceDE w:val="0"/>
        <w:autoSpaceDN w:val="0"/>
        <w:adjustRightInd w:val="0"/>
        <w:spacing w:after="0" w:line="240" w:lineRule="auto"/>
        <w:ind w:left="720"/>
        <w:jc w:val="both"/>
        <w:rPr>
          <w:rFonts w:cs="Consolas"/>
        </w:rPr>
      </w:pPr>
      <w:r>
        <w:rPr>
          <w:rFonts w:cs="Consolas"/>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117A68" w:rsidP="00ED2399">
      <w:pPr>
        <w:pStyle w:val="Odstavecseseznamem"/>
        <w:spacing w:after="0"/>
        <w:jc w:val="both"/>
        <w:rPr>
          <w:rFonts w:cs="Consolas"/>
        </w:rPr>
      </w:pPr>
      <w:r>
        <w:rPr>
          <w:rFonts w:cs="Consolas"/>
        </w:rPr>
        <w:t>TODO</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7).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So we added the information about the zooming possibility as well as the reference to Figure 7.</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lastRenderedPageBreak/>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382D02" w:rsidP="00156B6B">
      <w:pPr>
        <w:pStyle w:val="Odstavecseseznamem"/>
        <w:spacing w:after="0"/>
        <w:jc w:val="both"/>
        <w:rPr>
          <w:rFonts w:cs="Consolas"/>
        </w:rPr>
      </w:pPr>
      <w:r>
        <w:rPr>
          <w:rFonts w:cs="Consolas"/>
        </w:rPr>
        <w:t>TODO</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382D02" w:rsidP="000F700D">
      <w:pPr>
        <w:autoSpaceDE w:val="0"/>
        <w:autoSpaceDN w:val="0"/>
        <w:adjustRightInd w:val="0"/>
        <w:spacing w:after="0" w:line="240" w:lineRule="auto"/>
        <w:ind w:firstLine="720"/>
        <w:rPr>
          <w:rFonts w:cs="Consolas"/>
        </w:rPr>
      </w:pPr>
      <w:r>
        <w:rPr>
          <w:rFonts w:cs="Consolas"/>
        </w:rPr>
        <w:t>TODO</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proofErr w:type="gramStart"/>
      <w:r>
        <w:rPr>
          <w:rFonts w:cs="Consolas"/>
        </w:rPr>
        <w:t>Corrected.</w:t>
      </w:r>
      <w:proofErr w:type="gramEnd"/>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Default="00C72A91" w:rsidP="00156B6B">
      <w:pPr>
        <w:pStyle w:val="Odstavecseseznamem"/>
        <w:spacing w:after="0"/>
        <w:jc w:val="both"/>
        <w:rPr>
          <w:rFonts w:cs="Consolas"/>
        </w:rPr>
      </w:pPr>
      <w:r>
        <w:rPr>
          <w:rFonts w:cs="Consolas"/>
        </w:rPr>
        <w:t>TODO</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proofErr w:type="gramStart"/>
      <w:r>
        <w:rPr>
          <w:rFonts w:cs="Consolas"/>
        </w:rPr>
        <w:t>Corrected.</w:t>
      </w:r>
      <w:proofErr w:type="gramEnd"/>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proofErr w:type="gramStart"/>
      <w:r>
        <w:rPr>
          <w:rFonts w:cs="Consolas"/>
        </w:rPr>
        <w:t>Corrected.</w:t>
      </w:r>
      <w:proofErr w:type="gramEnd"/>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proofErr w:type="gramStart"/>
      <w:r>
        <w:rPr>
          <w:rFonts w:cs="Consolas"/>
        </w:rPr>
        <w:t>Corrected.</w:t>
      </w:r>
      <w:proofErr w:type="gramEnd"/>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differing secondary structure composition. While the resulting figures</w:t>
      </w:r>
      <w:r w:rsidRPr="00285BBE">
        <w:rPr>
          <w:rFonts w:ascii="Consolas" w:hAnsi="Consolas" w:cs="Consolas"/>
          <w:i/>
          <w:sz w:val="20"/>
          <w:szCs w:val="20"/>
        </w:rPr>
        <w:br/>
        <w:t xml:space="preserve">look promising, I would have liked to see more information on </w:t>
      </w:r>
      <w:r w:rsidRPr="00757AF3">
        <w:rPr>
          <w:rFonts w:ascii="Consolas" w:hAnsi="Consolas" w:cs="Consolas"/>
          <w:i/>
          <w:color w:val="FF0000"/>
          <w:sz w:val="20"/>
          <w:szCs w:val="20"/>
        </w:rPr>
        <w:t>how exactly</w:t>
      </w:r>
      <w:r w:rsidRPr="00757AF3">
        <w:rPr>
          <w:rFonts w:ascii="Consolas" w:hAnsi="Consolas" w:cs="Consolas"/>
          <w:i/>
          <w:color w:val="FF0000"/>
          <w:sz w:val="20"/>
          <w:szCs w:val="20"/>
        </w:rPr>
        <w:br/>
        <w:t>angles for each of the arrows and ribbons are computed</w:t>
      </w:r>
      <w:r w:rsidRPr="00285BBE">
        <w:rPr>
          <w:rFonts w:ascii="Consolas" w:hAnsi="Consolas" w:cs="Consolas"/>
          <w:i/>
          <w:sz w:val="20"/>
          <w:szCs w:val="20"/>
        </w:rPr>
        <w:t>.</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lastRenderedPageBreak/>
        <w:t>TODO</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Default="00757AF3" w:rsidP="00647B17">
      <w:pPr>
        <w:pStyle w:val="Odstavecseseznamem"/>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2D53B4" w:rsidRDefault="002D53B4" w:rsidP="00647B17">
      <w:pPr>
        <w:pStyle w:val="Odstavecseseznamem"/>
        <w:jc w:val="both"/>
        <w:rPr>
          <w:rFonts w:ascii="Calibri" w:hAnsi="Calibri" w:cs="Calibri"/>
          <w:color w:val="00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the void space between the secondary structures which can be followed by a ligand. To demonstrate this, we added the following image to the paper. It shows the situation when the sequential information is identical but the spatial position between the two helices determines the size of the entrance gorge to the structure.</w:t>
      </w:r>
      <w:bookmarkStart w:id="0" w:name="_GoBack"/>
      <w:bookmarkEnd w:id="0"/>
    </w:p>
    <w:p w:rsidR="005A0032" w:rsidRPr="005A0032" w:rsidRDefault="005A0032" w:rsidP="00647B17">
      <w:pPr>
        <w:pStyle w:val="Odstavecseseznamem"/>
        <w:jc w:val="both"/>
        <w:rPr>
          <w:rFonts w:ascii="Calibri" w:hAnsi="Calibri" w:cs="Calibri"/>
          <w:color w:val="FF0000"/>
        </w:rPr>
      </w:pPr>
      <w:r w:rsidRPr="005A0032">
        <w:rPr>
          <w:rFonts w:ascii="Calibri" w:hAnsi="Calibri" w:cs="Calibri"/>
          <w:color w:val="FF0000"/>
        </w:rPr>
        <w:t>TODO add image</w:t>
      </w:r>
    </w:p>
    <w:p w:rsidR="00285BBE" w:rsidRDefault="00285BBE" w:rsidP="00647B17">
      <w:pPr>
        <w:pStyle w:val="Odstavecseseznamem"/>
        <w:jc w:val="both"/>
        <w:rPr>
          <w:rFonts w:ascii="Consolas" w:hAnsi="Consolas" w:cs="Consolas"/>
        </w:rPr>
      </w:pP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Odstavecseseznamem"/>
        <w:jc w:val="both"/>
        <w:rPr>
          <w:rFonts w:ascii="Calibri" w:hAnsi="Calibri" w:cs="Calibri"/>
          <w:color w:val="000000"/>
        </w:rPr>
      </w:pPr>
      <w:r>
        <w:rPr>
          <w:rFonts w:ascii="Calibri" w:hAnsi="Calibri" w:cs="Calibri"/>
          <w:color w:val="000000"/>
        </w:rPr>
        <w:lastRenderedPageBreak/>
        <w:t>We want to thank the re</w:t>
      </w:r>
      <w:r w:rsidR="00C268E4">
        <w:rPr>
          <w:rFonts w:ascii="Calibri" w:hAnsi="Calibri" w:cs="Calibri"/>
          <w:color w:val="000000"/>
        </w:rPr>
        <w:t xml:space="preserve">viewer for this valuable </w:t>
      </w:r>
      <w:proofErr w:type="gramStart"/>
      <w:r w:rsidR="00C268E4">
        <w:rPr>
          <w:rFonts w:ascii="Calibri" w:hAnsi="Calibri" w:cs="Calibri"/>
          <w:color w:val="000000"/>
        </w:rPr>
        <w:t>reference,</w:t>
      </w:r>
      <w:proofErr w:type="gramEnd"/>
      <w:r w:rsidR="00C268E4">
        <w:rPr>
          <w:rFonts w:ascii="Calibri" w:hAnsi="Calibri" w:cs="Calibri"/>
          <w:color w:val="000000"/>
        </w:rPr>
        <w:t xml:space="preserve"> we added it to the Background section where we introduce the cartoon (ribbon) representation.</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4629CA"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lastRenderedPageBreak/>
        <w:t>The discussion about the scalability of our approach was added to the end of the Results and Discussion section (see reply to comment no. 3).</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very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363177" w:rsidP="00647B17">
      <w:pPr>
        <w:pStyle w:val="Odstavecseseznamem"/>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Odstavecseseznamem"/>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Odstavecseseznamem"/>
        <w:jc w:val="both"/>
        <w:rPr>
          <w:rFonts w:ascii="Calibri" w:hAnsi="Calibri" w:cs="Calibri"/>
          <w:color w:val="000000"/>
        </w:rPr>
      </w:pPr>
    </w:p>
    <w:p w:rsidR="00363177" w:rsidRDefault="00947889" w:rsidP="00363177">
      <w:pPr>
        <w:pStyle w:val="Odstavecseseznamem"/>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Odstavecseseznamem"/>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Their expertise should help to define a set of parameters which 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Odstavecseseznamem"/>
        <w:jc w:val="both"/>
        <w:rPr>
          <w:rFonts w:ascii="Calibri" w:hAnsi="Calibri" w:cs="Calibri"/>
          <w:color w:val="000000"/>
        </w:rPr>
      </w:pPr>
    </w:p>
    <w:p w:rsidR="00947889" w:rsidRDefault="00947889" w:rsidP="00647B17">
      <w:pPr>
        <w:pStyle w:val="Odstavecseseznamem"/>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w:t>
      </w:r>
      <w:r>
        <w:rPr>
          <w:rFonts w:ascii="Calibri" w:hAnsi="Calibri" w:cs="Calibri"/>
          <w:color w:val="000000"/>
        </w:rPr>
        <w:lastRenderedPageBreak/>
        <w:t xml:space="preserve">this would be very time and computational intensive and the complexity would increase with the increasing number of compared chains. As we decided not to implement this robust solution, it is also hard to measure the number of unnecessary gaps inserted by our greedy approach. By 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proofErr w:type="gramStart"/>
      <w:r>
        <w:rPr>
          <w:rFonts w:ascii="Calibri" w:hAnsi="Calibri" w:cs="Calibri"/>
          <w:color w:val="000000"/>
        </w:rPr>
        <w:t>Corrected.</w:t>
      </w:r>
      <w:proofErr w:type="gramEnd"/>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0083"/>
    <w:rsid w:val="00085C5B"/>
    <w:rsid w:val="000925DC"/>
    <w:rsid w:val="000B5784"/>
    <w:rsid w:val="000C22F7"/>
    <w:rsid w:val="000C5500"/>
    <w:rsid w:val="000E1E32"/>
    <w:rsid w:val="000F700D"/>
    <w:rsid w:val="00105F71"/>
    <w:rsid w:val="00117A68"/>
    <w:rsid w:val="00117AFE"/>
    <w:rsid w:val="00156B6B"/>
    <w:rsid w:val="001653CC"/>
    <w:rsid w:val="0018167A"/>
    <w:rsid w:val="00196400"/>
    <w:rsid w:val="001A17E7"/>
    <w:rsid w:val="001A7DF9"/>
    <w:rsid w:val="001B785A"/>
    <w:rsid w:val="00233AEA"/>
    <w:rsid w:val="00235EE8"/>
    <w:rsid w:val="00236720"/>
    <w:rsid w:val="00253343"/>
    <w:rsid w:val="0026780E"/>
    <w:rsid w:val="00272129"/>
    <w:rsid w:val="00272F54"/>
    <w:rsid w:val="00285BBE"/>
    <w:rsid w:val="002919A0"/>
    <w:rsid w:val="00295477"/>
    <w:rsid w:val="002B7F6B"/>
    <w:rsid w:val="002C00A4"/>
    <w:rsid w:val="002C5B0D"/>
    <w:rsid w:val="002D1260"/>
    <w:rsid w:val="002D53B4"/>
    <w:rsid w:val="00314CC0"/>
    <w:rsid w:val="00354927"/>
    <w:rsid w:val="00361EB5"/>
    <w:rsid w:val="00363177"/>
    <w:rsid w:val="0036691A"/>
    <w:rsid w:val="003722AF"/>
    <w:rsid w:val="00382D02"/>
    <w:rsid w:val="003B23D6"/>
    <w:rsid w:val="003C4A42"/>
    <w:rsid w:val="003F5829"/>
    <w:rsid w:val="00403E80"/>
    <w:rsid w:val="004269D2"/>
    <w:rsid w:val="00437815"/>
    <w:rsid w:val="00455AB9"/>
    <w:rsid w:val="004629CA"/>
    <w:rsid w:val="00464399"/>
    <w:rsid w:val="00475DAC"/>
    <w:rsid w:val="0048137B"/>
    <w:rsid w:val="00495E22"/>
    <w:rsid w:val="004A0465"/>
    <w:rsid w:val="004A7346"/>
    <w:rsid w:val="004B5C3F"/>
    <w:rsid w:val="004C2E98"/>
    <w:rsid w:val="004E7555"/>
    <w:rsid w:val="00522828"/>
    <w:rsid w:val="0053059B"/>
    <w:rsid w:val="0053268D"/>
    <w:rsid w:val="00557AD7"/>
    <w:rsid w:val="005A0032"/>
    <w:rsid w:val="005C499C"/>
    <w:rsid w:val="005D3832"/>
    <w:rsid w:val="0061203D"/>
    <w:rsid w:val="00617906"/>
    <w:rsid w:val="00633363"/>
    <w:rsid w:val="006403B2"/>
    <w:rsid w:val="006419C8"/>
    <w:rsid w:val="00647B17"/>
    <w:rsid w:val="00670F50"/>
    <w:rsid w:val="00671B63"/>
    <w:rsid w:val="00683F9B"/>
    <w:rsid w:val="006B1C8D"/>
    <w:rsid w:val="006D41D9"/>
    <w:rsid w:val="006D4F6E"/>
    <w:rsid w:val="006E0814"/>
    <w:rsid w:val="007208E3"/>
    <w:rsid w:val="00732001"/>
    <w:rsid w:val="00740EDB"/>
    <w:rsid w:val="00755E0D"/>
    <w:rsid w:val="00757AF3"/>
    <w:rsid w:val="00765D62"/>
    <w:rsid w:val="007C7484"/>
    <w:rsid w:val="007D04DB"/>
    <w:rsid w:val="007D5E35"/>
    <w:rsid w:val="00814099"/>
    <w:rsid w:val="00820C30"/>
    <w:rsid w:val="008242D1"/>
    <w:rsid w:val="00832DB6"/>
    <w:rsid w:val="0086519C"/>
    <w:rsid w:val="008A0603"/>
    <w:rsid w:val="008A1846"/>
    <w:rsid w:val="008B412E"/>
    <w:rsid w:val="008C16C5"/>
    <w:rsid w:val="0091296E"/>
    <w:rsid w:val="00915943"/>
    <w:rsid w:val="00935428"/>
    <w:rsid w:val="00947889"/>
    <w:rsid w:val="00997D1B"/>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D3BE2"/>
    <w:rsid w:val="00AD76D8"/>
    <w:rsid w:val="00AD7A6D"/>
    <w:rsid w:val="00B3272D"/>
    <w:rsid w:val="00B57B6F"/>
    <w:rsid w:val="00B62FE8"/>
    <w:rsid w:val="00B7228B"/>
    <w:rsid w:val="00BA0239"/>
    <w:rsid w:val="00BD1ADC"/>
    <w:rsid w:val="00C24D6B"/>
    <w:rsid w:val="00C24F00"/>
    <w:rsid w:val="00C268E4"/>
    <w:rsid w:val="00C40C49"/>
    <w:rsid w:val="00C448C1"/>
    <w:rsid w:val="00C522AC"/>
    <w:rsid w:val="00C5753C"/>
    <w:rsid w:val="00C60C77"/>
    <w:rsid w:val="00C72A91"/>
    <w:rsid w:val="00C7788C"/>
    <w:rsid w:val="00CF0A18"/>
    <w:rsid w:val="00D03C81"/>
    <w:rsid w:val="00D10DD9"/>
    <w:rsid w:val="00D154DB"/>
    <w:rsid w:val="00D3549F"/>
    <w:rsid w:val="00D44899"/>
    <w:rsid w:val="00D93EE5"/>
    <w:rsid w:val="00DB334A"/>
    <w:rsid w:val="00DF2B2D"/>
    <w:rsid w:val="00E213AC"/>
    <w:rsid w:val="00E36A98"/>
    <w:rsid w:val="00E60650"/>
    <w:rsid w:val="00E753F3"/>
    <w:rsid w:val="00E767A1"/>
    <w:rsid w:val="00EA3437"/>
    <w:rsid w:val="00EA6133"/>
    <w:rsid w:val="00EB7E5A"/>
    <w:rsid w:val="00ED2399"/>
    <w:rsid w:val="00ED348F"/>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3343</TotalTime>
  <Pages>9</Pages>
  <Words>2927</Words>
  <Characters>17275</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xkozlik</cp:lastModifiedBy>
  <cp:revision>144</cp:revision>
  <dcterms:created xsi:type="dcterms:W3CDTF">2015-04-09T18:16:00Z</dcterms:created>
  <dcterms:modified xsi:type="dcterms:W3CDTF">2016-07-15T15:38:00Z</dcterms:modified>
</cp:coreProperties>
</file>