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B47C" w14:textId="4C2E6AB8" w:rsidR="006E3F16" w:rsidRDefault="006E3F16" w:rsidP="006E3F16">
      <w:pPr>
        <w:jc w:val="center"/>
        <w:rPr>
          <w:rFonts w:ascii="Times New Roman" w:hAnsi="Times New Roman" w:cs="Times New Roman"/>
          <w:sz w:val="40"/>
          <w:szCs w:val="40"/>
        </w:rPr>
      </w:pPr>
      <w:r w:rsidRPr="006E3F16">
        <w:rPr>
          <w:rFonts w:ascii="Times New Roman" w:hAnsi="Times New Roman" w:cs="Times New Roman"/>
          <w:sz w:val="40"/>
          <w:szCs w:val="40"/>
        </w:rPr>
        <w:t>Actividad de aprendizaje autónomo 1</w:t>
      </w:r>
      <w:r w:rsidRPr="00C21DF5">
        <w:rPr>
          <w:rFonts w:ascii="Times New Roman" w:hAnsi="Times New Roman" w:cs="Times New Roman"/>
          <w:sz w:val="40"/>
          <w:szCs w:val="40"/>
        </w:rPr>
        <w:t xml:space="preserve">: Mecanismo </w:t>
      </w:r>
      <w:r>
        <w:rPr>
          <w:rFonts w:ascii="Times New Roman" w:hAnsi="Times New Roman" w:cs="Times New Roman"/>
          <w:sz w:val="40"/>
          <w:szCs w:val="40"/>
        </w:rPr>
        <w:t>M</w:t>
      </w:r>
      <w:r w:rsidRPr="006E3F16">
        <w:rPr>
          <w:rFonts w:ascii="Times New Roman" w:hAnsi="Times New Roman" w:cs="Times New Roman"/>
          <w:sz w:val="40"/>
          <w:szCs w:val="40"/>
        </w:rPr>
        <w:t>anivela-</w:t>
      </w:r>
      <w:r>
        <w:rPr>
          <w:rFonts w:ascii="Times New Roman" w:hAnsi="Times New Roman" w:cs="Times New Roman"/>
          <w:sz w:val="40"/>
          <w:szCs w:val="40"/>
        </w:rPr>
        <w:t>C</w:t>
      </w:r>
      <w:r w:rsidRPr="006E3F16">
        <w:rPr>
          <w:rFonts w:ascii="Times New Roman" w:hAnsi="Times New Roman" w:cs="Times New Roman"/>
          <w:sz w:val="40"/>
          <w:szCs w:val="40"/>
        </w:rPr>
        <w:t>orredera</w:t>
      </w:r>
    </w:p>
    <w:p w14:paraId="7A49A6AD" w14:textId="77777777" w:rsidR="006E3F16" w:rsidRPr="00C21DF5" w:rsidRDefault="006E3F16" w:rsidP="006E3F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Dinámica Computacional de Sistemas Multicuerpo</w:t>
      </w:r>
    </w:p>
    <w:p w14:paraId="768C2C70" w14:textId="77777777" w:rsidR="006E3F16" w:rsidRDefault="006E3F16" w:rsidP="006E3F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Camilo Andres Vera Ruiz</w:t>
      </w:r>
    </w:p>
    <w:p w14:paraId="7A91AC9C" w14:textId="77777777" w:rsidR="006E3F16" w:rsidRDefault="006E3F16" w:rsidP="006E3F16">
      <w:pPr>
        <w:jc w:val="center"/>
        <w:rPr>
          <w:rStyle w:val="Hipervnculo"/>
          <w:rFonts w:ascii="Times New Roman" w:hAnsi="Times New Roman" w:cs="Times New Roman"/>
          <w:sz w:val="24"/>
          <w:szCs w:val="24"/>
        </w:rPr>
      </w:pPr>
      <w:hyperlink r:id="rId6" w:history="1">
        <w:r w:rsidRPr="00903321">
          <w:rPr>
            <w:rStyle w:val="Hipervnculo"/>
            <w:rFonts w:ascii="Times New Roman" w:hAnsi="Times New Roman" w:cs="Times New Roman"/>
            <w:sz w:val="24"/>
            <w:szCs w:val="24"/>
          </w:rPr>
          <w:t>caverar@unal.edu.co</w:t>
        </w:r>
      </w:hyperlink>
    </w:p>
    <w:p w14:paraId="279701EE" w14:textId="77777777" w:rsidR="00190CB8" w:rsidRDefault="00190CB8" w:rsidP="006E3F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B356C2" w14:textId="67AAC139" w:rsidR="006E3F16" w:rsidRDefault="006E3F16" w:rsidP="006E3F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 se plantea el desarrollo de la formulación computacional para el cálculo de posición, velocidad y aceleración de todos los eslabones de un mecanismo de manivela-corredera compuesto por 4 eslabones, una bancada, una manivela con un movimiento de rotación constante, un acoplador, y una corredera</w:t>
      </w:r>
      <w:r w:rsidR="005D0E6B">
        <w:rPr>
          <w:rFonts w:ascii="Times New Roman" w:hAnsi="Times New Roman" w:cs="Times New Roman"/>
          <w:sz w:val="24"/>
          <w:szCs w:val="24"/>
        </w:rPr>
        <w:t xml:space="preserve">; así como una comparación de los resultados, con un simulación de entorno de simulación dinámica del software Autodesk Inventor Professional 2024. </w:t>
      </w:r>
    </w:p>
    <w:p w14:paraId="49912B56" w14:textId="7960ACDA" w:rsidR="006E3F16" w:rsidRPr="006E3F16" w:rsidRDefault="006E3F16" w:rsidP="006E3F16">
      <w:pPr>
        <w:jc w:val="both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s-CO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Se parte del diagrama cinemático de la figura 1, donde se busca determinar la variación del ángulo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partir de una velocidad constante en el ángulo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Para ello se proporcionan las dimensiones de las longitudes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a,b,c</m:t>
        </m:r>
      </m:oMath>
      <w:r w:rsidR="00190CB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un valor </w:t>
      </w:r>
      <w:r w:rsidR="00190CB8">
        <w:rPr>
          <w:rFonts w:ascii="Times New Roman" w:eastAsiaTheme="minorEastAsia" w:hAnsi="Times New Roman" w:cs="Times New Roman"/>
          <w:sz w:val="24"/>
          <w:szCs w:val="24"/>
        </w:rPr>
        <w:t xml:space="preserve">constante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90CB8">
        <w:rPr>
          <w:rFonts w:ascii="Times New Roman" w:eastAsiaTheme="minorEastAsia" w:hAnsi="Times New Roman" w:cs="Times New Roman"/>
          <w:sz w:val="24"/>
          <w:szCs w:val="24"/>
        </w:rPr>
        <w:t xml:space="preserve"> y un ángulo inicial de la manivela</w:t>
      </w:r>
      <w:r w:rsidR="00190C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="00190CB8">
        <w:rPr>
          <w:rFonts w:ascii="Times New Roman" w:eastAsiaTheme="minorEastAsia" w:hAnsi="Times New Roman" w:cs="Times New Roman"/>
          <w:sz w:val="24"/>
          <w:szCs w:val="24"/>
        </w:rPr>
        <w:t>. En la tabla 1 se presentan los valores de cada parámetro.</w:t>
      </w:r>
    </w:p>
    <w:p w14:paraId="61384D8B" w14:textId="4FEFEC99" w:rsidR="006E3F16" w:rsidRDefault="006E3F16" w:rsidP="006E3F16">
      <w:pPr>
        <w:spacing w:after="135" w:line="315" w:lineRule="atLeast"/>
        <w:jc w:val="center"/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s-CO"/>
          <w14:ligatures w14:val="none"/>
        </w:rPr>
      </w:pPr>
      <w:r w:rsidRPr="006E3F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EA231" wp14:editId="72862285">
            <wp:extent cx="4781550" cy="2285590"/>
            <wp:effectExtent l="19050" t="19050" r="19050" b="19685"/>
            <wp:docPr id="1885015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32" cy="2293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80F7D" w14:textId="6731D409" w:rsidR="00190CB8" w:rsidRDefault="006E3F16" w:rsidP="006E3F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1: Diagrama original del mecanismo, Tomado del enunciado del problema</w:t>
      </w:r>
    </w:p>
    <w:tbl>
      <w:tblPr>
        <w:tblStyle w:val="Tablaconcuadrcula"/>
        <w:tblW w:w="0" w:type="auto"/>
        <w:tblInd w:w="28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68"/>
        <w:gridCol w:w="1697"/>
      </w:tblGrid>
      <w:tr w:rsidR="00190CB8" w14:paraId="0B1931BB" w14:textId="77777777" w:rsidTr="00190CB8">
        <w:trPr>
          <w:trHeight w:val="510"/>
        </w:trPr>
        <w:tc>
          <w:tcPr>
            <w:tcW w:w="0" w:type="auto"/>
            <w:gridSpan w:val="2"/>
            <w:tcBorders>
              <w:bottom w:val="double" w:sz="4" w:space="0" w:color="auto"/>
            </w:tcBorders>
            <w:vAlign w:val="center"/>
          </w:tcPr>
          <w:p w14:paraId="14DD5BD8" w14:textId="1BC2D521" w:rsidR="00190CB8" w:rsidRDefault="00190CB8" w:rsidP="00190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 1: Parámetros del Mecanismo</w:t>
            </w:r>
          </w:p>
        </w:tc>
      </w:tr>
      <w:tr w:rsidR="00190CB8" w14:paraId="58E073D1" w14:textId="77777777" w:rsidTr="00190CB8">
        <w:tc>
          <w:tcPr>
            <w:tcW w:w="0" w:type="auto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7D574C7" w14:textId="6DAB0465" w:rsidR="00190CB8" w:rsidRDefault="00190CB8" w:rsidP="00190CB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Parámetro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62EDD3BA" w14:textId="46002B3F" w:rsidR="00190CB8" w:rsidRDefault="00190CB8" w:rsidP="00190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190CB8" w14:paraId="11A41DC0" w14:textId="77777777" w:rsidTr="00190CB8"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095989E" w14:textId="5A73AE37" w:rsidR="00190CB8" w:rsidRDefault="00190CB8" w:rsidP="00190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60CBC63" w14:textId="1404F0A9" w:rsidR="00190CB8" w:rsidRDefault="00190CB8" w:rsidP="00190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20mm</m:t>
                </m:r>
              </m:oMath>
            </m:oMathPara>
          </w:p>
        </w:tc>
      </w:tr>
      <w:tr w:rsidR="00190CB8" w14:paraId="53EE027A" w14:textId="77777777" w:rsidTr="00190CB8"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01604EC" w14:textId="06B76556" w:rsidR="00190CB8" w:rsidRDefault="00190CB8" w:rsidP="00190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7C7B816" w14:textId="065A08D5" w:rsidR="00190CB8" w:rsidRDefault="00190CB8" w:rsidP="00190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190CB8" w14:paraId="0A8B5A42" w14:textId="77777777" w:rsidTr="00190CB8"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2D0A9C4" w14:textId="0448BD90" w:rsidR="00190CB8" w:rsidRDefault="00190CB8" w:rsidP="00190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A0DB2A6" w14:textId="30D905DF" w:rsidR="00190CB8" w:rsidRDefault="00190CB8" w:rsidP="00190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190CB8" w14:paraId="47F81FD4" w14:textId="77777777" w:rsidTr="00190CB8"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157830D" w14:textId="01BC9ED8" w:rsidR="00190CB8" w:rsidRDefault="00190CB8" w:rsidP="00190CB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54B61EA" w14:textId="21C11D57" w:rsidR="00190CB8" w:rsidRDefault="00190CB8" w:rsidP="00190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π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rad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190CB8" w14:paraId="554CA88A" w14:textId="77777777" w:rsidTr="00190CB8"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E506B19" w14:textId="33899348" w:rsidR="00190CB8" w:rsidRPr="00190CB8" w:rsidRDefault="00190CB8" w:rsidP="00190CB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E296677" w14:textId="5114B06D" w:rsidR="00190CB8" w:rsidRDefault="00190CB8" w:rsidP="00190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0 rad </m:t>
                </m:r>
              </m:oMath>
            </m:oMathPara>
          </w:p>
        </w:tc>
      </w:tr>
    </w:tbl>
    <w:p w14:paraId="0A1814B0" w14:textId="09936742" w:rsidR="00190CB8" w:rsidRDefault="0037390C" w:rsidP="003739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de allí se plantea el desarrollo de las ecuaciones de las restricciones de cada junta, y las ecuaciones de gobierno del mecanismo, siguiendo la notación del libro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Shabana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[1] y teniendo en cuenta que el ángulo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presentado en el diagrama, no se corresponde exactamente con el ángulo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 la formulación computacional, el cual corresponde al ángulo de inclinación del eslabón 3, con respecto al centro de coordenadas global ubicado en el punto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 la figura 1, aclarando que ambos difieren en exactamente 180°, siendo el primero mayor que el segundo.</w:t>
      </w:r>
    </w:p>
    <w:p w14:paraId="37EF7AD3" w14:textId="77777777" w:rsidR="00B70C6E" w:rsidRDefault="00B70C6E" w:rsidP="003739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839FA9" w14:textId="2714646C" w:rsidR="0075357D" w:rsidRDefault="0075357D" w:rsidP="0037390C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Junta Fija</w:t>
      </w:r>
    </w:p>
    <w:p w14:paraId="246E5E94" w14:textId="77777777" w:rsidR="0075357D" w:rsidRPr="00E56EEF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392F0957" w14:textId="77777777" w:rsidR="0075357D" w:rsidRPr="00E56EEF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5C862393" w14:textId="77777777" w:rsidR="0075357D" w:rsidRPr="0075357D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51465745" w14:textId="77777777" w:rsidR="0075357D" w:rsidRPr="0075357D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9843D1" w14:textId="77777777" w:rsidR="0075357D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836B49" w14:textId="5A37D8C3" w:rsidR="0037390C" w:rsidRDefault="0037390C" w:rsidP="0037390C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Junta </w:t>
      </w:r>
      <w:r w:rsidR="0075357D">
        <w:rPr>
          <w:rFonts w:ascii="Times New Roman" w:eastAsiaTheme="minorEastAsia" w:hAnsi="Times New Roman" w:cs="Times New Roman"/>
          <w:sz w:val="24"/>
          <w:szCs w:val="24"/>
        </w:rPr>
        <w:t xml:space="preserve">Rotacional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2184208F" w14:textId="77777777" w:rsidR="0075357D" w:rsidRPr="00E56EEF" w:rsidRDefault="0075357D" w:rsidP="0075357D">
      <w:pPr>
        <w:pStyle w:val="Prrafodelista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09A1C6EF" w14:textId="4B109B20" w:rsidR="0075357D" w:rsidRPr="0075357D" w:rsidRDefault="0075357D" w:rsidP="0075357D">
      <w:pPr>
        <w:pStyle w:val="Prrafodelista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20B02B91" w14:textId="77777777" w:rsidR="0075357D" w:rsidRDefault="0075357D" w:rsidP="00E56EEF">
      <w:pPr>
        <w:pStyle w:val="Prrafodelista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1C56EC" w14:textId="77777777" w:rsidR="00E56EEF" w:rsidRPr="00E56EEF" w:rsidRDefault="00E56EEF" w:rsidP="0037390C">
      <w:pPr>
        <w:pStyle w:val="Prrafodelista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2497FA" w14:textId="549FAD9D" w:rsidR="0037390C" w:rsidRDefault="0037390C" w:rsidP="0037390C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Junta Rotacional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</w:p>
    <w:p w14:paraId="0E880AAA" w14:textId="77777777" w:rsidR="0075357D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7D16E3" w14:textId="77777777" w:rsidR="0075357D" w:rsidRPr="00E56EEF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</m:func>
        </m:oMath>
      </m:oMathPara>
    </w:p>
    <w:p w14:paraId="5AE3F853" w14:textId="77777777" w:rsidR="0075357D" w:rsidRPr="0075357D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</m:func>
        </m:oMath>
      </m:oMathPara>
    </w:p>
    <w:p w14:paraId="678C7EBE" w14:textId="77777777" w:rsidR="0075357D" w:rsidRPr="005D0E6B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BA7DB6" w14:textId="77777777" w:rsidR="0075357D" w:rsidRPr="00E56EEF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75AF18" w14:textId="541EDB26" w:rsidR="0075357D" w:rsidRPr="00E56EEF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 la ecuación anterior es fundamental la distinción entre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debido a que la formulación computacional parece ser que solo es </w:t>
      </w:r>
      <w:r>
        <w:rPr>
          <w:rFonts w:ascii="Times New Roman" w:eastAsiaTheme="minorEastAsia" w:hAnsi="Times New Roman" w:cs="Times New Roman"/>
          <w:sz w:val="24"/>
          <w:szCs w:val="24"/>
        </w:rPr>
        <w:t>válida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dado que durante el desarrollo del algoritmo que se muestra </w:t>
      </w:r>
      <w:r>
        <w:rPr>
          <w:rFonts w:ascii="Times New Roman" w:eastAsiaTheme="minorEastAsia" w:hAnsi="Times New Roman" w:cs="Times New Roman"/>
          <w:sz w:val="24"/>
          <w:szCs w:val="24"/>
        </w:rPr>
        <w:t>más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adelante, se </w:t>
      </w:r>
      <w:r>
        <w:rPr>
          <w:rFonts w:ascii="Times New Roman" w:eastAsiaTheme="minorEastAsia" w:hAnsi="Times New Roman" w:cs="Times New Roman"/>
          <w:sz w:val="24"/>
          <w:szCs w:val="24"/>
        </w:rPr>
        <w:t>identificó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no se obtenían los resultados esperados si seleccionaba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FE99BA4" w14:textId="77777777" w:rsidR="00E56EEF" w:rsidRDefault="00E56EEF" w:rsidP="00E56EE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C50165" w14:textId="77777777" w:rsidR="0075357D" w:rsidRDefault="0075357D" w:rsidP="00E56EE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CC93C9" w14:textId="77777777" w:rsidR="00E56EEF" w:rsidRPr="0075357D" w:rsidRDefault="0037390C" w:rsidP="00E56EEF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Junta Rotacional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</m:oMath>
    </w:p>
    <w:p w14:paraId="34787923" w14:textId="1DAA849C" w:rsidR="0075357D" w:rsidRPr="0075357D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</m:func>
        </m:oMath>
      </m:oMathPara>
    </w:p>
    <w:p w14:paraId="14713D12" w14:textId="0D646C91" w:rsidR="0075357D" w:rsidRPr="0075357D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</m:func>
        </m:oMath>
      </m:oMathPara>
    </w:p>
    <w:p w14:paraId="0D43FA58" w14:textId="77777777" w:rsidR="0075357D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6FEEDF" w14:textId="77777777" w:rsidR="004E5346" w:rsidRDefault="004E5346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A2F928" w14:textId="77777777" w:rsidR="0075357D" w:rsidRPr="0075357D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792CB9" w14:textId="3429033E" w:rsidR="005D0E6B" w:rsidRPr="005D0E6B" w:rsidRDefault="0037390C" w:rsidP="00C32601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0E6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Junta Prismática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</m:oMath>
    </w:p>
    <w:p w14:paraId="178A569E" w14:textId="28E8BBCB" w:rsidR="005D0E6B" w:rsidRPr="005D0E6B" w:rsidRDefault="005D0E6B" w:rsidP="005D0E6B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314F8F96" w14:textId="206B3FD0" w:rsidR="005D0E6B" w:rsidRPr="004E5346" w:rsidRDefault="005725E1" w:rsidP="005D0E6B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</m:oMath>
      </m:oMathPara>
    </w:p>
    <w:p w14:paraId="562D122D" w14:textId="77777777" w:rsidR="004E5346" w:rsidRPr="0075357D" w:rsidRDefault="004E5346" w:rsidP="005D0E6B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7C2FD8" w14:textId="77777777" w:rsidR="0075357D" w:rsidRPr="0037390C" w:rsidRDefault="0075357D" w:rsidP="005D0E6B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A802671" w14:textId="6E1487E8" w:rsidR="005D0E6B" w:rsidRDefault="005D0E6B" w:rsidP="005D0E6B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 las dos expresiones anteriores, la primera se corresponde con el </w:t>
      </w:r>
      <w:r w:rsidR="0075357D">
        <w:rPr>
          <w:rFonts w:ascii="Times New Roman" w:eastAsiaTheme="minorEastAsia" w:hAnsi="Times New Roman" w:cs="Times New Roman"/>
          <w:sz w:val="24"/>
          <w:szCs w:val="24"/>
        </w:rPr>
        <w:t xml:space="preserve">valor fijo que debe tener en la suma de los ángulos de inclinación de los eslabones de la junta, en este caso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="0075357D"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75357D">
        <w:rPr>
          <w:rFonts w:ascii="Times New Roman" w:eastAsiaTheme="minorEastAsia" w:hAnsi="Times New Roman" w:cs="Times New Roman"/>
          <w:sz w:val="24"/>
          <w:szCs w:val="24"/>
        </w:rPr>
        <w:t xml:space="preserve">, y dado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75357D">
        <w:rPr>
          <w:rFonts w:ascii="Times New Roman" w:eastAsiaTheme="minorEastAsia" w:hAnsi="Times New Roman" w:cs="Times New Roman"/>
          <w:sz w:val="24"/>
          <w:szCs w:val="24"/>
        </w:rPr>
        <w:t xml:space="preserve"> ya esta definido como 0 en la tercera expresión de la junta fija, solo se conserva el termino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="0075357D">
        <w:rPr>
          <w:rFonts w:ascii="Times New Roman" w:eastAsiaTheme="minorEastAsia" w:hAnsi="Times New Roman" w:cs="Times New Roman"/>
          <w:sz w:val="24"/>
          <w:szCs w:val="24"/>
        </w:rPr>
        <w:t xml:space="preserve">. Por otro lado la segunda ecuación corresponde con el valor constante que debe tener el vector perpendicular al eje de movimiento de la junta prismática, y dado que ese eje de movimiento es coincidente con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bSup>
      </m:oMath>
      <w:r w:rsidR="0075357D">
        <w:rPr>
          <w:rFonts w:ascii="Times New Roman" w:eastAsiaTheme="minorEastAsia" w:hAnsi="Times New Roman" w:cs="Times New Roman"/>
          <w:sz w:val="24"/>
          <w:szCs w:val="24"/>
        </w:rPr>
        <w:t xml:space="preserve">, basta con que la expresión le </w:t>
      </w:r>
      <w:proofErr w:type="spellStart"/>
      <w:r w:rsidR="0075357D">
        <w:rPr>
          <w:rFonts w:ascii="Times New Roman" w:eastAsiaTheme="minorEastAsia" w:hAnsi="Times New Roman" w:cs="Times New Roman"/>
          <w:sz w:val="24"/>
          <w:szCs w:val="24"/>
        </w:rPr>
        <w:t>de</w:t>
      </w:r>
      <w:proofErr w:type="spellEnd"/>
      <w:r w:rsidR="0075357D">
        <w:rPr>
          <w:rFonts w:ascii="Times New Roman" w:eastAsiaTheme="minorEastAsia" w:hAnsi="Times New Roman" w:cs="Times New Roman"/>
          <w:sz w:val="24"/>
          <w:szCs w:val="24"/>
        </w:rPr>
        <w:t xml:space="preserve"> un valor a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bSup>
      </m:oMath>
      <w:r w:rsidR="0075357D">
        <w:rPr>
          <w:rFonts w:ascii="Times New Roman" w:eastAsiaTheme="minorEastAsia" w:hAnsi="Times New Roman" w:cs="Times New Roman"/>
          <w:sz w:val="24"/>
          <w:szCs w:val="24"/>
        </w:rPr>
        <w:t xml:space="preserve"> para definir la junta completamente.</w:t>
      </w:r>
    </w:p>
    <w:p w14:paraId="4E2D643C" w14:textId="337B1B19" w:rsidR="005D0E6B" w:rsidRPr="005D0E6B" w:rsidRDefault="005D0E6B" w:rsidP="005D0E6B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4FD724" w14:textId="4AA4E532" w:rsidR="0037390C" w:rsidRDefault="0037390C" w:rsidP="0037390C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Ecuación de gobierno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3691FFB3" w14:textId="77777777" w:rsidR="004E5346" w:rsidRDefault="004E5346" w:rsidP="004E5346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0FB1B8" w14:textId="1172EE3A" w:rsidR="0075357D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Finalmente para la ecuación de gobierno, solo se requiere una ecuación de posición para velocidad constante, sobre el eslabón 2.</w:t>
      </w:r>
    </w:p>
    <w:p w14:paraId="39B6E2DB" w14:textId="77777777" w:rsidR="004E5346" w:rsidRDefault="004E5346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A3CAB0" w14:textId="17F73B91" w:rsidR="0075357D" w:rsidRPr="004E5346" w:rsidRDefault="0075357D" w:rsidP="0075357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420A313A" w14:textId="77777777" w:rsidR="004E5346" w:rsidRDefault="004E5346" w:rsidP="004E534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 las expresiones anteriores, se tienen 12 ecuaciones, lo cual es suficiente para construir el vector de restricciones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q, 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así como el vector de incógnitas q.</w:t>
      </w:r>
    </w:p>
    <w:p w14:paraId="77579432" w14:textId="7BE96EC0" w:rsidR="004E5346" w:rsidRPr="004E5346" w:rsidRDefault="004E5346" w:rsidP="004E534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q,t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-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F24D0DE" w14:textId="77777777" w:rsidR="005725E1" w:rsidRDefault="005725E1" w:rsidP="003739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3AE22" w14:textId="77777777" w:rsidR="00BB6AAA" w:rsidRDefault="005725E1" w:rsidP="003739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de allí se procede a realizar la implementación en código, en este caso se utilizó el lenguaje de programación Python, junto con las librerías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[2] para el cálculo simbólico, 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[3] para el cálculo numérico. Mediante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="00355C5F">
        <w:rPr>
          <w:rFonts w:ascii="Times New Roman" w:hAnsi="Times New Roman" w:cs="Times New Roman"/>
          <w:sz w:val="24"/>
          <w:szCs w:val="24"/>
        </w:rPr>
        <w:t xml:space="preserve"> se calculan las expresiones analíticas para la jacobiana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="00355C5F">
        <w:rPr>
          <w:rFonts w:ascii="Times New Roman" w:eastAsiaTheme="minorEastAsia" w:hAnsi="Times New Roman" w:cs="Times New Roman"/>
          <w:sz w:val="24"/>
          <w:szCs w:val="24"/>
        </w:rPr>
        <w:t xml:space="preserve">, el vector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355C5F">
        <w:rPr>
          <w:rFonts w:ascii="Times New Roman" w:eastAsiaTheme="minorEastAsia" w:hAnsi="Times New Roman" w:cs="Times New Roman"/>
          <w:sz w:val="24"/>
          <w:szCs w:val="24"/>
        </w:rPr>
        <w:t xml:space="preserve"> para el </w:t>
      </w:r>
      <w:r w:rsidR="00D20A7C">
        <w:rPr>
          <w:rFonts w:ascii="Times New Roman" w:eastAsiaTheme="minorEastAsia" w:hAnsi="Times New Roman" w:cs="Times New Roman"/>
          <w:sz w:val="24"/>
          <w:szCs w:val="24"/>
        </w:rPr>
        <w:t>cálculo</w:t>
      </w:r>
      <w:r w:rsidR="00355C5F">
        <w:rPr>
          <w:rFonts w:ascii="Times New Roman" w:eastAsiaTheme="minorEastAsia" w:hAnsi="Times New Roman" w:cs="Times New Roman"/>
          <w:sz w:val="24"/>
          <w:szCs w:val="24"/>
        </w:rPr>
        <w:t xml:space="preserve"> de velocidad, </w:t>
      </w:r>
      <w:r w:rsidR="00D20A7C">
        <w:rPr>
          <w:rFonts w:ascii="Times New Roman" w:eastAsiaTheme="minorEastAsia" w:hAnsi="Times New Roman" w:cs="Times New Roman"/>
          <w:sz w:val="24"/>
          <w:szCs w:val="24"/>
        </w:rPr>
        <w:t xml:space="preserve">y </w:t>
      </w:r>
      <w:r w:rsidR="00355C5F">
        <w:rPr>
          <w:rFonts w:ascii="Times New Roman" w:eastAsiaTheme="minorEastAsia" w:hAnsi="Times New Roman" w:cs="Times New Roman"/>
          <w:sz w:val="24"/>
          <w:szCs w:val="24"/>
        </w:rPr>
        <w:t xml:space="preserve">el vector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55C5F">
        <w:rPr>
          <w:rFonts w:ascii="Times New Roman" w:eastAsiaTheme="minorEastAsia" w:hAnsi="Times New Roman" w:cs="Times New Roman"/>
          <w:sz w:val="24"/>
          <w:szCs w:val="24"/>
        </w:rPr>
        <w:t>para el cálculo de aceleraciones.</w:t>
      </w:r>
    </w:p>
    <w:p w14:paraId="085F9D5F" w14:textId="217D85DA" w:rsidR="004A6EB9" w:rsidRPr="0072107F" w:rsidRDefault="0072107F" w:rsidP="0037390C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⁡(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⁡(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⁡(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⁡(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⁡(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⁡(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⁡(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⁡(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</m:oMath>
      </m:oMathPara>
    </w:p>
    <w:p w14:paraId="3BC94397" w14:textId="77777777" w:rsidR="0072107F" w:rsidRPr="0072107F" w:rsidRDefault="0072107F" w:rsidP="0037390C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9384301" w14:textId="46F6E949" w:rsidR="0072107F" w:rsidRPr="0072107F" w:rsidRDefault="0072107F" w:rsidP="0037390C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[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</m:ctrlPr>
                            </m:limUp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˙</m:t>
                              </m:r>
                            </m:lim>
                          </m:limUp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cos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</m:ctrlPr>
                            </m:limUp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˙</m:t>
                              </m:r>
                            </m:lim>
                          </m:limUp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</m:ctrlPr>
                            </m:limUp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˙</m:t>
                              </m:r>
                            </m:lim>
                          </m:limUp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cos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</m:ctrlPr>
                            </m:limUp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˙</m:t>
                              </m:r>
                            </m:lim>
                          </m:limUp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cos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</m:ctrlPr>
                            </m:limUp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˙</m:t>
                              </m:r>
                            </m:lim>
                          </m:limUp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</m:ctrlPr>
                            </m:limUp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˙</m:t>
                              </m:r>
                            </m:lim>
                          </m:limUp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</m:ctrlPr>
                            </m:limUp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˙</m:t>
                              </m:r>
                            </m:lim>
                          </m:limUp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cos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</m:ctrlPr>
                            </m:limUp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˙</m:t>
                              </m:r>
                            </m:lim>
                          </m:limUp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]</m:t>
              </m:r>
            </m:e>
          </m:d>
        </m:oMath>
      </m:oMathPara>
    </w:p>
    <w:p w14:paraId="49080C1B" w14:textId="44574488" w:rsidR="0037390C" w:rsidRDefault="00FF46A2" w:rsidP="00190CB8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fue calculado mediante la función “</w:t>
      </w:r>
      <w:proofErr w:type="spellStart"/>
      <w:r>
        <w:rPr>
          <w:rFonts w:ascii="Times New Roman" w:eastAsiaTheme="minorEastAsia" w:hAnsi="Times New Roman" w:cs="Times New Roman"/>
        </w:rPr>
        <w:t>jacobian</w:t>
      </w:r>
      <w:proofErr w:type="spellEnd"/>
      <w:r>
        <w:rPr>
          <w:rFonts w:ascii="Times New Roman" w:eastAsiaTheme="minorEastAsia" w:hAnsi="Times New Roman" w:cs="Times New Roman"/>
        </w:rPr>
        <w:t xml:space="preserve">” sobre el vector de restricciones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se calculó mediante la función “</w:t>
      </w:r>
      <w:proofErr w:type="spellStart"/>
      <w:r>
        <w:rPr>
          <w:rFonts w:ascii="Times New Roman" w:eastAsiaTheme="minorEastAsia" w:hAnsi="Times New Roman" w:cs="Times New Roman"/>
        </w:rPr>
        <w:t>diff</w:t>
      </w:r>
      <w:proofErr w:type="spellEnd"/>
      <w:r>
        <w:rPr>
          <w:rFonts w:ascii="Times New Roman" w:eastAsiaTheme="minorEastAsia" w:hAnsi="Times New Roman" w:cs="Times New Roman"/>
        </w:rPr>
        <w:t>”, que calcula la derivada con respecto a una sola variable</w:t>
      </w:r>
      <w:r w:rsidR="003F30DB">
        <w:rPr>
          <w:rFonts w:ascii="Times New Roman" w:eastAsiaTheme="minorEastAsia" w:hAnsi="Times New Roman" w:cs="Times New Roman"/>
        </w:rPr>
        <w:t xml:space="preserve"> que en este caso es el tiempo</w:t>
      </w:r>
      <w:r>
        <w:rPr>
          <w:rFonts w:ascii="Times New Roman" w:eastAsiaTheme="minorEastAsia" w:hAnsi="Times New Roman" w:cs="Times New Roman"/>
        </w:rPr>
        <w:t xml:space="preserve">,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</w:p>
    <w:p w14:paraId="3144A260" w14:textId="77777777" w:rsidR="003F30DB" w:rsidRDefault="003F30DB" w:rsidP="00190CB8">
      <w:pPr>
        <w:rPr>
          <w:rFonts w:ascii="Times New Roman" w:eastAsiaTheme="minorEastAsia" w:hAnsi="Times New Roman" w:cs="Times New Roman"/>
        </w:rPr>
      </w:pPr>
    </w:p>
    <w:p w14:paraId="34EE591F" w14:textId="77777777" w:rsidR="003F30DB" w:rsidRDefault="003F30DB" w:rsidP="00190CB8">
      <w:pPr>
        <w:rPr>
          <w:rFonts w:ascii="Times New Roman" w:eastAsiaTheme="minorEastAsia" w:hAnsi="Times New Roman" w:cs="Times New Roman"/>
        </w:rPr>
      </w:pPr>
    </w:p>
    <w:p w14:paraId="776977C0" w14:textId="3F62B26D" w:rsidR="003F30DB" w:rsidRDefault="003F30DB" w:rsidP="00190CB8">
      <w:pPr>
        <w:rPr>
          <w:rFonts w:ascii="Times New Roman" w:hAnsi="Times New Roman" w:cs="Times New Roman"/>
          <w:sz w:val="24"/>
          <w:szCs w:val="24"/>
        </w:rPr>
      </w:pPr>
      <w:r w:rsidRPr="003F30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63D9E3" wp14:editId="4B311B93">
            <wp:extent cx="5943600" cy="7836535"/>
            <wp:effectExtent l="19050" t="19050" r="19050" b="12065"/>
            <wp:docPr id="134613602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36025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6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AC51B" w14:textId="316B0554" w:rsidR="003F30DB" w:rsidRDefault="003F30DB" w:rsidP="00190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2: Resultados de simulación y comparación con Inventor</w:t>
      </w:r>
    </w:p>
    <w:p w14:paraId="5D0C4556" w14:textId="459D1BD9" w:rsidR="0037390C" w:rsidRDefault="0037390C" w:rsidP="00373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Referencias</w:t>
      </w:r>
    </w:p>
    <w:p w14:paraId="6307E5CB" w14:textId="0E23271C" w:rsidR="0037390C" w:rsidRDefault="0037390C" w:rsidP="009202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90C">
        <w:rPr>
          <w:rFonts w:ascii="Times New Roman" w:hAnsi="Times New Roman" w:cs="Times New Roman"/>
          <w:sz w:val="24"/>
          <w:szCs w:val="24"/>
        </w:rPr>
        <w:t xml:space="preserve">A. A. </w:t>
      </w:r>
      <w:proofErr w:type="spellStart"/>
      <w:r w:rsidRPr="0037390C">
        <w:rPr>
          <w:rFonts w:ascii="Times New Roman" w:hAnsi="Times New Roman" w:cs="Times New Roman"/>
          <w:sz w:val="24"/>
          <w:szCs w:val="24"/>
        </w:rPr>
        <w:t>Shabana</w:t>
      </w:r>
      <w:proofErr w:type="spellEnd"/>
      <w:r w:rsidRPr="0037390C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37390C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37390C">
        <w:rPr>
          <w:rFonts w:ascii="Times New Roman" w:hAnsi="Times New Roman" w:cs="Times New Roman"/>
          <w:sz w:val="24"/>
          <w:szCs w:val="24"/>
        </w:rPr>
        <w:t xml:space="preserve"> Dynamics," 3rd ed. John Wiley &amp; </w:t>
      </w:r>
      <w:proofErr w:type="spellStart"/>
      <w:r w:rsidRPr="0037390C">
        <w:rPr>
          <w:rFonts w:ascii="Times New Roman" w:hAnsi="Times New Roman" w:cs="Times New Roman"/>
          <w:sz w:val="24"/>
          <w:szCs w:val="24"/>
        </w:rPr>
        <w:t>Sons</w:t>
      </w:r>
      <w:proofErr w:type="spellEnd"/>
      <w:r w:rsidRPr="0037390C">
        <w:rPr>
          <w:rFonts w:ascii="Times New Roman" w:hAnsi="Times New Roman" w:cs="Times New Roman"/>
          <w:sz w:val="24"/>
          <w:szCs w:val="24"/>
        </w:rPr>
        <w:t>, 2009.</w:t>
      </w:r>
    </w:p>
    <w:p w14:paraId="78402C1A" w14:textId="77777777" w:rsidR="00355C5F" w:rsidRDefault="00355C5F" w:rsidP="009202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5C5F">
        <w:rPr>
          <w:rFonts w:ascii="Times New Roman" w:hAnsi="Times New Roman" w:cs="Times New Roman"/>
          <w:sz w:val="24"/>
          <w:szCs w:val="24"/>
        </w:rPr>
        <w:t>Meurer</w:t>
      </w:r>
      <w:proofErr w:type="spellEnd"/>
      <w:r w:rsidRPr="00355C5F">
        <w:rPr>
          <w:rFonts w:ascii="Times New Roman" w:hAnsi="Times New Roman" w:cs="Times New Roman"/>
          <w:sz w:val="24"/>
          <w:szCs w:val="24"/>
        </w:rPr>
        <w:t>, A., et al. "</w:t>
      </w:r>
      <w:proofErr w:type="spellStart"/>
      <w:r w:rsidRPr="00355C5F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Pr="00355C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5C5F">
        <w:rPr>
          <w:rFonts w:ascii="Times New Roman" w:hAnsi="Times New Roman" w:cs="Times New Roman"/>
          <w:sz w:val="24"/>
          <w:szCs w:val="24"/>
        </w:rPr>
        <w:t>symbolic</w:t>
      </w:r>
      <w:proofErr w:type="spellEnd"/>
      <w:r w:rsidRPr="00355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C5F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355C5F">
        <w:rPr>
          <w:rFonts w:ascii="Times New Roman" w:hAnsi="Times New Roman" w:cs="Times New Roman"/>
          <w:sz w:val="24"/>
          <w:szCs w:val="24"/>
        </w:rPr>
        <w:t xml:space="preserve"> in Python," in </w:t>
      </w:r>
      <w:proofErr w:type="spellStart"/>
      <w:r w:rsidRPr="00355C5F">
        <w:rPr>
          <w:rFonts w:ascii="Times New Roman" w:hAnsi="Times New Roman" w:cs="Times New Roman"/>
          <w:sz w:val="24"/>
          <w:szCs w:val="24"/>
        </w:rPr>
        <w:t>PeerJ</w:t>
      </w:r>
      <w:proofErr w:type="spellEnd"/>
      <w:r w:rsidRPr="00355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C5F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355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C5F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355C5F">
        <w:rPr>
          <w:rFonts w:ascii="Times New Roman" w:hAnsi="Times New Roman" w:cs="Times New Roman"/>
          <w:sz w:val="24"/>
          <w:szCs w:val="24"/>
        </w:rPr>
        <w:t>, vol. 3, pp. e103, 2017.</w:t>
      </w:r>
      <w:r w:rsidRPr="00355C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99C76" w14:textId="6811EB2F" w:rsidR="005725E1" w:rsidRPr="0037390C" w:rsidRDefault="00355C5F" w:rsidP="009202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C5F">
        <w:rPr>
          <w:rFonts w:ascii="Times New Roman" w:hAnsi="Times New Roman" w:cs="Times New Roman"/>
          <w:sz w:val="24"/>
          <w:szCs w:val="24"/>
        </w:rPr>
        <w:t xml:space="preserve">Charles R. Harris, et al. "Array </w:t>
      </w:r>
      <w:proofErr w:type="spellStart"/>
      <w:r w:rsidRPr="00355C5F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355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C5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55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C5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55C5F">
        <w:rPr>
          <w:rFonts w:ascii="Times New Roman" w:hAnsi="Times New Roman" w:cs="Times New Roman"/>
          <w:sz w:val="24"/>
          <w:szCs w:val="24"/>
        </w:rPr>
        <w:t xml:space="preserve">," in </w:t>
      </w:r>
      <w:proofErr w:type="spellStart"/>
      <w:r w:rsidRPr="00355C5F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355C5F">
        <w:rPr>
          <w:rFonts w:ascii="Times New Roman" w:hAnsi="Times New Roman" w:cs="Times New Roman"/>
          <w:sz w:val="24"/>
          <w:szCs w:val="24"/>
        </w:rPr>
        <w:t>, vol. 585, no. 7825, pp. 357–362, 2020.</w:t>
      </w:r>
    </w:p>
    <w:p w14:paraId="3BCA1D75" w14:textId="3A18CC15" w:rsidR="0037390C" w:rsidRPr="006E3F16" w:rsidRDefault="0037390C" w:rsidP="0037390C">
      <w:pPr>
        <w:rPr>
          <w:rFonts w:ascii="Times New Roman" w:hAnsi="Times New Roman" w:cs="Times New Roman"/>
          <w:sz w:val="24"/>
          <w:szCs w:val="24"/>
        </w:rPr>
      </w:pPr>
    </w:p>
    <w:sectPr w:rsidR="0037390C" w:rsidRPr="006E3F16" w:rsidSect="006E3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21AAE"/>
    <w:multiLevelType w:val="hybridMultilevel"/>
    <w:tmpl w:val="0E96CBD2"/>
    <w:lvl w:ilvl="0" w:tplc="1D8013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735B4"/>
    <w:multiLevelType w:val="hybridMultilevel"/>
    <w:tmpl w:val="10BC7D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28053">
    <w:abstractNumId w:val="0"/>
  </w:num>
  <w:num w:numId="2" w16cid:durableId="158676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85"/>
    <w:rsid w:val="00190CB8"/>
    <w:rsid w:val="00301085"/>
    <w:rsid w:val="00355C5F"/>
    <w:rsid w:val="0037390C"/>
    <w:rsid w:val="003F30DB"/>
    <w:rsid w:val="004A6EB9"/>
    <w:rsid w:val="004E5346"/>
    <w:rsid w:val="005725E1"/>
    <w:rsid w:val="005B38E5"/>
    <w:rsid w:val="005D0E6B"/>
    <w:rsid w:val="006949A3"/>
    <w:rsid w:val="006E3F16"/>
    <w:rsid w:val="0072107F"/>
    <w:rsid w:val="0075357D"/>
    <w:rsid w:val="00B70C6E"/>
    <w:rsid w:val="00BB6AAA"/>
    <w:rsid w:val="00D20A7C"/>
    <w:rsid w:val="00E56EEF"/>
    <w:rsid w:val="00FF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6C6A"/>
  <w15:chartTrackingRefBased/>
  <w15:docId w15:val="{18065E4B-0E72-4D25-90E6-8CA589C7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F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3F16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E3F16"/>
    <w:rPr>
      <w:color w:val="808080"/>
    </w:rPr>
  </w:style>
  <w:style w:type="table" w:styleId="Tablaconcuadrcula">
    <w:name w:val="Table Grid"/>
    <w:basedOn w:val="Tablanormal"/>
    <w:uiPriority w:val="39"/>
    <w:rsid w:val="0019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390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725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25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940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2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699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verar@unal.edu.c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2290F-4050-4BFC-B771-DADB1882A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905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Vera Ruiz</dc:creator>
  <cp:keywords/>
  <dc:description/>
  <cp:lastModifiedBy>Camilo Andres Vera Ruiz</cp:lastModifiedBy>
  <cp:revision>5</cp:revision>
  <dcterms:created xsi:type="dcterms:W3CDTF">2023-09-30T11:46:00Z</dcterms:created>
  <dcterms:modified xsi:type="dcterms:W3CDTF">2023-09-30T21:09:00Z</dcterms:modified>
</cp:coreProperties>
</file>