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B74E4" w14:textId="77777777" w:rsidR="00530328" w:rsidRDefault="00000000">
      <w:pPr>
        <w:numPr>
          <w:ilvl w:val="0"/>
          <w:numId w:val="1"/>
        </w:numPr>
        <w:spacing w:after="567" w:line="259" w:lineRule="auto"/>
        <w:ind w:hanging="240"/>
        <w:jc w:val="right"/>
      </w:pPr>
      <w:r>
        <w:rPr>
          <w:b/>
        </w:rPr>
        <w:t>ORGANIZACIÓN DE ACTIVIDADES ACADÉMICAS Y PROCESO FORMATIVO</w:t>
      </w:r>
    </w:p>
    <w:p w14:paraId="0ED04FDC" w14:textId="77777777" w:rsidR="00530328" w:rsidRDefault="00000000">
      <w:pPr>
        <w:spacing w:after="252" w:line="259" w:lineRule="auto"/>
        <w:ind w:left="-5" w:right="0"/>
        <w:jc w:val="left"/>
      </w:pPr>
      <w:r>
        <w:rPr>
          <w:b/>
        </w:rPr>
        <w:t>4.1 Organización e Interacción de las Actividades Académicas.</w:t>
      </w:r>
    </w:p>
    <w:p w14:paraId="68945627" w14:textId="0AFD8059" w:rsidR="00530328" w:rsidRDefault="00000000">
      <w:pPr>
        <w:spacing w:after="233"/>
        <w:ind w:left="-5" w:right="0"/>
      </w:pPr>
      <w:r>
        <w:t xml:space="preserve">la especialización en </w:t>
      </w:r>
      <w:r w:rsidR="00D3696B" w:rsidRPr="00D3696B">
        <w:rPr>
          <w:b/>
          <w:bCs/>
        </w:rPr>
        <w:t>{{</w:t>
      </w:r>
      <w:proofErr w:type="spellStart"/>
      <w:r w:rsidR="00D3696B" w:rsidRPr="00D3696B">
        <w:rPr>
          <w:b/>
          <w:bCs/>
        </w:rPr>
        <w:t>nombre_de_programa</w:t>
      </w:r>
      <w:proofErr w:type="spellEnd"/>
      <w:r w:rsidR="00D3696B" w:rsidRPr="00D3696B">
        <w:rPr>
          <w:b/>
          <w:bCs/>
        </w:rPr>
        <w:t>}}</w:t>
      </w:r>
      <w:r>
        <w:rPr>
          <w:b/>
        </w:rPr>
        <w:t xml:space="preserve">, </w:t>
      </w:r>
      <w:r>
        <w:t>está estructurada por componentes: disciplinar, electivo y el transversal institucional (ver figura 5), los cuales a su vez están constituidos por áreas. En la tabla 11, se presenta la distribución de créditos por componente, área de formación, el número de espacios académicos que conforman el área y sus créditos y porcentajes correspondientes por componente:</w:t>
      </w:r>
    </w:p>
    <w:p w14:paraId="1DBA0EF4" w14:textId="77777777" w:rsidR="00530328" w:rsidRDefault="00000000">
      <w:pPr>
        <w:spacing w:after="87"/>
        <w:ind w:left="-5" w:right="0"/>
      </w:pPr>
      <w:r>
        <w:rPr>
          <w:b/>
        </w:rPr>
        <w:t xml:space="preserve">Figura 5. </w:t>
      </w:r>
      <w:r>
        <w:t>Distribución de Créditos por Componentes</w:t>
      </w:r>
    </w:p>
    <w:p w14:paraId="21AF12CA" w14:textId="42B9BE0C" w:rsidR="00C96BB5" w:rsidRDefault="00BF1A4B" w:rsidP="00A8263C">
      <w:pPr>
        <w:spacing w:after="0" w:line="240" w:lineRule="auto"/>
        <w:ind w:left="0" w:right="0" w:firstLine="0"/>
        <w:rPr>
          <w:rFonts w:eastAsia="Times New Roman"/>
          <w:b/>
          <w:bCs/>
          <w:kern w:val="0"/>
          <w:szCs w:val="22"/>
          <w14:ligatures w14:val="none"/>
        </w:rPr>
      </w:pPr>
      <w:r w:rsidRPr="00BF1A4B">
        <w:rPr>
          <w:rFonts w:eastAsia="Times New Roman"/>
          <w:b/>
          <w:bCs/>
          <w:kern w:val="0"/>
          <w:szCs w:val="22"/>
          <w14:ligatures w14:val="none"/>
        </w:rPr>
        <w:t>{{</w:t>
      </w:r>
      <w:proofErr w:type="spellStart"/>
      <w:r w:rsidRPr="00BF1A4B">
        <w:rPr>
          <w:rFonts w:eastAsia="Times New Roman"/>
          <w:b/>
          <w:bCs/>
          <w:kern w:val="0"/>
          <w:szCs w:val="22"/>
          <w14:ligatures w14:val="none"/>
        </w:rPr>
        <w:t>graficodetorta_distribucion_creditos</w:t>
      </w:r>
      <w:proofErr w:type="spellEnd"/>
      <w:r w:rsidRPr="00BF1A4B">
        <w:rPr>
          <w:rFonts w:eastAsia="Times New Roman"/>
          <w:b/>
          <w:bCs/>
          <w:kern w:val="0"/>
          <w:szCs w:val="22"/>
          <w14:ligatures w14:val="none"/>
        </w:rPr>
        <w:t>}}</w:t>
      </w:r>
    </w:p>
    <w:p w14:paraId="62243DD6" w14:textId="77777777" w:rsidR="00A8263C" w:rsidRPr="00A8263C" w:rsidRDefault="00A8263C" w:rsidP="00A8263C">
      <w:pPr>
        <w:spacing w:after="0" w:line="240" w:lineRule="auto"/>
        <w:ind w:left="0" w:right="0" w:firstLine="0"/>
        <w:rPr>
          <w:rFonts w:eastAsia="Times New Roman"/>
          <w:b/>
          <w:bCs/>
          <w:kern w:val="0"/>
          <w:szCs w:val="22"/>
          <w14:ligatures w14:val="none"/>
        </w:rPr>
      </w:pPr>
    </w:p>
    <w:p w14:paraId="761A4D49" w14:textId="0320F04B" w:rsidR="00530328" w:rsidRDefault="00000000" w:rsidP="00886754">
      <w:pPr>
        <w:ind w:left="0" w:right="0" w:firstLine="0"/>
      </w:pPr>
      <w:r>
        <w:rPr>
          <w:b/>
        </w:rPr>
        <w:t>Fuente</w:t>
      </w:r>
      <w:r>
        <w:rPr>
          <w:b/>
          <w:i/>
        </w:rPr>
        <w:t xml:space="preserve">: </w:t>
      </w:r>
      <w:r>
        <w:t>Vicerrectoría de Producto Académico</w:t>
      </w:r>
    </w:p>
    <w:p w14:paraId="6A13DF61" w14:textId="77777777" w:rsidR="00530328" w:rsidRDefault="00000000">
      <w:pPr>
        <w:spacing w:after="71"/>
        <w:ind w:left="-5" w:right="0"/>
      </w:pPr>
      <w:r>
        <w:rPr>
          <w:b/>
        </w:rPr>
        <w:t>Figura 6</w:t>
      </w:r>
      <w:r>
        <w:rPr>
          <w:b/>
          <w:i/>
        </w:rPr>
        <w:t xml:space="preserve">. </w:t>
      </w:r>
      <w:r>
        <w:t>Tabla de distribución de créditos académicos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BD6733" w14:paraId="249705FE" w14:textId="77777777" w:rsidTr="00367BC9">
        <w:tc>
          <w:tcPr>
            <w:tcW w:w="4320" w:type="dxa"/>
            <w:shd w:val="clear" w:color="auto" w:fill="88BD23"/>
            <w:hideMark/>
          </w:tcPr>
          <w:p w14:paraId="4F66C1B7" w14:textId="38901B65" w:rsidR="00BD6733" w:rsidRPr="00853C77" w:rsidRDefault="0040658F">
            <w:pPr>
              <w:rPr>
                <w:rFonts w:asciiTheme="minorHAnsi" w:eastAsiaTheme="minorEastAsia" w:hAnsiTheme="minorHAnsi" w:cstheme="minorBidi"/>
                <w:b/>
                <w:bCs/>
                <w:color w:val="FFFFFF" w:themeColor="background1"/>
              </w:rPr>
            </w:pPr>
            <w:bookmarkStart w:id="0" w:name="_Hlk211499347"/>
            <w:r w:rsidRPr="00853C77">
              <w:rPr>
                <w:b/>
                <w:bCs/>
                <w:color w:val="FFFFFF" w:themeColor="background1"/>
              </w:rPr>
              <w:t>Componente</w:t>
            </w:r>
          </w:p>
        </w:tc>
        <w:tc>
          <w:tcPr>
            <w:tcW w:w="4320" w:type="dxa"/>
            <w:shd w:val="clear" w:color="auto" w:fill="88BD23"/>
            <w:hideMark/>
          </w:tcPr>
          <w:p w14:paraId="34225802" w14:textId="011C843F" w:rsidR="00BD6733" w:rsidRPr="00853C77" w:rsidRDefault="00A00930" w:rsidP="00A00930">
            <w:pPr>
              <w:ind w:left="0" w:firstLine="0"/>
              <w:rPr>
                <w:b/>
                <w:bCs/>
                <w:color w:val="FFFFFF" w:themeColor="background1"/>
              </w:rPr>
            </w:pPr>
            <w:r w:rsidRPr="00853C77">
              <w:rPr>
                <w:b/>
                <w:bCs/>
                <w:color w:val="FFFFFF" w:themeColor="background1"/>
              </w:rPr>
              <w:t>P</w:t>
            </w:r>
            <w:r w:rsidRPr="00853C77">
              <w:rPr>
                <w:b/>
                <w:bCs/>
                <w:color w:val="FFFFFF" w:themeColor="background1"/>
              </w:rPr>
              <w:t>orcentaje</w:t>
            </w:r>
            <w:r w:rsidRPr="00853C77">
              <w:rPr>
                <w:b/>
                <w:bCs/>
                <w:color w:val="FFFFFF" w:themeColor="background1"/>
              </w:rPr>
              <w:t xml:space="preserve"> </w:t>
            </w:r>
            <w:proofErr w:type="spellStart"/>
            <w:r w:rsidRPr="00853C77">
              <w:rPr>
                <w:b/>
                <w:bCs/>
                <w:color w:val="FFFFFF" w:themeColor="background1"/>
              </w:rPr>
              <w:t>distribucion</w:t>
            </w:r>
            <w:proofErr w:type="spellEnd"/>
          </w:p>
        </w:tc>
      </w:tr>
      <w:tr w:rsidR="00BD6733" w14:paraId="60BE59EC" w14:textId="77777777" w:rsidTr="00DD1AED">
        <w:tc>
          <w:tcPr>
            <w:tcW w:w="4320" w:type="dxa"/>
            <w:hideMark/>
          </w:tcPr>
          <w:p w14:paraId="50CD9CC4" w14:textId="34396A3C" w:rsidR="00BD6733" w:rsidRPr="00A00930" w:rsidRDefault="00BD6733">
            <w:r w:rsidRPr="00A00930">
              <w:t xml:space="preserve">{% </w:t>
            </w:r>
            <w:proofErr w:type="spellStart"/>
            <w:r w:rsidRPr="00A00930">
              <w:t>for</w:t>
            </w:r>
            <w:proofErr w:type="spellEnd"/>
            <w:r w:rsidRPr="00A00930">
              <w:t xml:space="preserve"> p in </w:t>
            </w:r>
            <w:r w:rsidR="00DD1AED" w:rsidRPr="00A00930">
              <w:t>componentes</w:t>
            </w:r>
            <w:r w:rsidRPr="00A00930">
              <w:t xml:space="preserve"> </w:t>
            </w:r>
            <w:proofErr w:type="gramStart"/>
            <w:r w:rsidRPr="00A00930">
              <w:t xml:space="preserve">%}{{ </w:t>
            </w:r>
            <w:proofErr w:type="spellStart"/>
            <w:r w:rsidR="00DD1AED" w:rsidRPr="00A00930">
              <w:t>p</w:t>
            </w:r>
            <w:proofErr w:type="gramEnd"/>
            <w:r w:rsidR="00DD1AED" w:rsidRPr="00A00930">
              <w:t>.componente</w:t>
            </w:r>
            <w:proofErr w:type="spellEnd"/>
            <w:r w:rsidR="00DD1AED" w:rsidRPr="00A00930">
              <w:t xml:space="preserve"> </w:t>
            </w:r>
            <w:r w:rsidRPr="00A00930">
              <w:t>}}</w:t>
            </w:r>
          </w:p>
        </w:tc>
        <w:tc>
          <w:tcPr>
            <w:tcW w:w="4320" w:type="dxa"/>
            <w:hideMark/>
          </w:tcPr>
          <w:p w14:paraId="3E4FC0AF" w14:textId="77777777" w:rsidR="00C166FC" w:rsidRDefault="00C166FC" w:rsidP="00C166FC">
            <w:pPr>
              <w:spacing w:after="0" w:line="240" w:lineRule="auto"/>
              <w:ind w:left="0" w:right="0" w:firstLine="0"/>
              <w:rPr>
                <w:rFonts w:eastAsia="Times New Roman"/>
                <w:szCs w:val="22"/>
              </w:rPr>
            </w:pPr>
            <w:proofErr w:type="gramStart"/>
            <w:r>
              <w:rPr>
                <w:szCs w:val="22"/>
              </w:rPr>
              <w:t xml:space="preserve">{{ </w:t>
            </w:r>
            <w:proofErr w:type="spellStart"/>
            <w:r>
              <w:rPr>
                <w:szCs w:val="22"/>
              </w:rPr>
              <w:t>p</w:t>
            </w:r>
            <w:proofErr w:type="gramEnd"/>
            <w:r>
              <w:rPr>
                <w:szCs w:val="22"/>
              </w:rPr>
              <w:t>.porcentaje_distribucion_</w:t>
            </w:r>
            <w:proofErr w:type="gramStart"/>
            <w:r>
              <w:rPr>
                <w:szCs w:val="22"/>
              </w:rPr>
              <w:t>creditos</w:t>
            </w:r>
            <w:proofErr w:type="spellEnd"/>
            <w:r>
              <w:rPr>
                <w:szCs w:val="22"/>
              </w:rPr>
              <w:t xml:space="preserve"> }</w:t>
            </w:r>
            <w:proofErr w:type="gramEnd"/>
            <w:r>
              <w:rPr>
                <w:szCs w:val="22"/>
              </w:rPr>
              <w:t>}</w:t>
            </w:r>
          </w:p>
          <w:p w14:paraId="7B03ED95" w14:textId="3AF75CCF" w:rsidR="00BD6733" w:rsidRPr="00A00930" w:rsidRDefault="00BD6733"/>
        </w:tc>
      </w:tr>
      <w:tr w:rsidR="00BD6733" w14:paraId="4229A1BF" w14:textId="77777777" w:rsidTr="00DD1AED">
        <w:tc>
          <w:tcPr>
            <w:tcW w:w="4320" w:type="dxa"/>
            <w:hideMark/>
          </w:tcPr>
          <w:p w14:paraId="018CA90D" w14:textId="77777777" w:rsidR="00BD6733" w:rsidRPr="00A00930" w:rsidRDefault="00BD6733">
            <w:r w:rsidRPr="00A00930">
              <w:t xml:space="preserve">{% </w:t>
            </w:r>
            <w:proofErr w:type="spellStart"/>
            <w:r w:rsidRPr="00A00930">
              <w:t>endfor</w:t>
            </w:r>
            <w:proofErr w:type="spellEnd"/>
            <w:r w:rsidRPr="00A00930">
              <w:t xml:space="preserve"> %}</w:t>
            </w:r>
          </w:p>
        </w:tc>
        <w:tc>
          <w:tcPr>
            <w:tcW w:w="4320" w:type="dxa"/>
          </w:tcPr>
          <w:p w14:paraId="0C3E03EF" w14:textId="77777777" w:rsidR="00BD6733" w:rsidRPr="00A00930" w:rsidRDefault="00BD6733"/>
        </w:tc>
      </w:tr>
    </w:tbl>
    <w:bookmarkEnd w:id="0"/>
    <w:p w14:paraId="3AFDC674" w14:textId="73BC2ADD" w:rsidR="00530328" w:rsidRPr="00071908" w:rsidRDefault="00000000" w:rsidP="00A8263C">
      <w:pPr>
        <w:ind w:left="0" w:right="0" w:firstLine="0"/>
      </w:pPr>
      <w:r>
        <w:rPr>
          <w:b/>
        </w:rPr>
        <w:t xml:space="preserve">Fuente: </w:t>
      </w:r>
      <w:r>
        <w:t>Vicerrectoría de Producto Académico</w:t>
      </w:r>
    </w:p>
    <w:p w14:paraId="59444982" w14:textId="325387D2" w:rsidR="00530328" w:rsidRDefault="00000000" w:rsidP="00D9797B">
      <w:pPr>
        <w:ind w:left="-5" w:right="0"/>
      </w:pPr>
      <w:r>
        <w:rPr>
          <w:b/>
        </w:rPr>
        <w:t xml:space="preserve">Figura </w:t>
      </w:r>
      <w:proofErr w:type="gramStart"/>
      <w:r>
        <w:rPr>
          <w:b/>
        </w:rPr>
        <w:t xml:space="preserve">7 </w:t>
      </w:r>
      <w:r>
        <w:rPr>
          <w:b/>
          <w:i/>
        </w:rPr>
        <w:t>.</w:t>
      </w:r>
      <w:proofErr w:type="gramEnd"/>
      <w:r>
        <w:rPr>
          <w:b/>
          <w:i/>
        </w:rPr>
        <w:t xml:space="preserve"> </w:t>
      </w:r>
      <w:r>
        <w:t xml:space="preserve">Distribución de Créditos Componente Disciplinar </w:t>
      </w:r>
    </w:p>
    <w:p w14:paraId="73334834" w14:textId="36D01F7E" w:rsidR="00D9797B" w:rsidRPr="00D9797B" w:rsidRDefault="00D9797B" w:rsidP="00D9797B">
      <w:pPr>
        <w:ind w:left="-5" w:right="0"/>
        <w:rPr>
          <w:b/>
          <w:bCs/>
        </w:rPr>
      </w:pPr>
      <w:r w:rsidRPr="00D9797B">
        <w:rPr>
          <w:b/>
          <w:bCs/>
        </w:rPr>
        <w:t>{{</w:t>
      </w:r>
      <w:proofErr w:type="spellStart"/>
      <w:r w:rsidRPr="00D9797B">
        <w:rPr>
          <w:b/>
          <w:bCs/>
        </w:rPr>
        <w:t>graficodetorta_distribucion_componente</w:t>
      </w:r>
      <w:proofErr w:type="spellEnd"/>
      <w:r w:rsidRPr="00D9797B">
        <w:rPr>
          <w:b/>
          <w:bCs/>
        </w:rPr>
        <w:t>}}</w:t>
      </w:r>
    </w:p>
    <w:p w14:paraId="2BC4E934" w14:textId="77777777" w:rsidR="00530328" w:rsidRDefault="00000000">
      <w:pPr>
        <w:ind w:left="-5" w:right="0"/>
      </w:pPr>
      <w:r>
        <w:rPr>
          <w:b/>
        </w:rPr>
        <w:t xml:space="preserve">Fuente: </w:t>
      </w:r>
      <w:r>
        <w:t>Vicerrectoría de Producto Académico</w:t>
      </w:r>
    </w:p>
    <w:p w14:paraId="48170A30" w14:textId="77777777" w:rsidR="00F31910" w:rsidRDefault="00000000" w:rsidP="00F31910">
      <w:pPr>
        <w:spacing w:after="56"/>
        <w:ind w:left="-5" w:right="0"/>
      </w:pPr>
      <w:r>
        <w:rPr>
          <w:b/>
        </w:rPr>
        <w:t>Figura 8</w:t>
      </w:r>
      <w:r>
        <w:rPr>
          <w:b/>
          <w:i/>
        </w:rPr>
        <w:t xml:space="preserve">. </w:t>
      </w:r>
      <w:r>
        <w:t>Tabla de distribución de créditos académicos Componente Disciplinar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5330A" w14:paraId="768DD124" w14:textId="77777777" w:rsidTr="00216B06">
        <w:tc>
          <w:tcPr>
            <w:tcW w:w="4320" w:type="dxa"/>
            <w:shd w:val="clear" w:color="auto" w:fill="88BD23"/>
            <w:hideMark/>
          </w:tcPr>
          <w:p w14:paraId="483BCC88" w14:textId="182AF2D9" w:rsidR="0045330A" w:rsidRPr="00853C77" w:rsidRDefault="00942658" w:rsidP="00216B06">
            <w:pPr>
              <w:rPr>
                <w:rFonts w:asciiTheme="minorHAnsi" w:eastAsiaTheme="minorEastAsia" w:hAnsiTheme="minorHAnsi" w:cstheme="minorBidi"/>
                <w:b/>
                <w:bCs/>
                <w:color w:val="FFFFFF" w:themeColor="background1"/>
              </w:rPr>
            </w:pPr>
            <w:r w:rsidRPr="00853C77">
              <w:rPr>
                <w:b/>
                <w:bCs/>
                <w:color w:val="FFFFFF" w:themeColor="background1"/>
              </w:rPr>
              <w:t>Componente</w:t>
            </w:r>
          </w:p>
        </w:tc>
        <w:tc>
          <w:tcPr>
            <w:tcW w:w="4320" w:type="dxa"/>
            <w:shd w:val="clear" w:color="auto" w:fill="88BD23"/>
            <w:hideMark/>
          </w:tcPr>
          <w:p w14:paraId="39225E70" w14:textId="77777777" w:rsidR="0045330A" w:rsidRPr="00853C77" w:rsidRDefault="0045330A" w:rsidP="00216B06">
            <w:pPr>
              <w:ind w:left="0" w:firstLine="0"/>
              <w:rPr>
                <w:b/>
                <w:bCs/>
                <w:color w:val="FFFFFF" w:themeColor="background1"/>
              </w:rPr>
            </w:pPr>
            <w:r w:rsidRPr="00853C77">
              <w:rPr>
                <w:b/>
                <w:bCs/>
                <w:color w:val="FFFFFF" w:themeColor="background1"/>
              </w:rPr>
              <w:t xml:space="preserve">Porcentaje </w:t>
            </w:r>
            <w:proofErr w:type="spellStart"/>
            <w:r w:rsidRPr="00853C77">
              <w:rPr>
                <w:b/>
                <w:bCs/>
                <w:color w:val="FFFFFF" w:themeColor="background1"/>
              </w:rPr>
              <w:t>distribucion</w:t>
            </w:r>
            <w:proofErr w:type="spellEnd"/>
          </w:p>
        </w:tc>
      </w:tr>
      <w:tr w:rsidR="0045330A" w14:paraId="5AAA7F3D" w14:textId="77777777" w:rsidTr="00216B06">
        <w:tc>
          <w:tcPr>
            <w:tcW w:w="4320" w:type="dxa"/>
            <w:hideMark/>
          </w:tcPr>
          <w:p w14:paraId="399D45D8" w14:textId="54ECC10F" w:rsidR="0045330A" w:rsidRPr="00A00930" w:rsidRDefault="0045330A" w:rsidP="00216B06">
            <w:r w:rsidRPr="00A00930">
              <w:lastRenderedPageBreak/>
              <w:t xml:space="preserve">{% </w:t>
            </w:r>
            <w:proofErr w:type="spellStart"/>
            <w:r w:rsidRPr="00A00930">
              <w:t>for</w:t>
            </w:r>
            <w:proofErr w:type="spellEnd"/>
            <w:r w:rsidRPr="00A00930">
              <w:t xml:space="preserve"> p in </w:t>
            </w:r>
            <w:proofErr w:type="spellStart"/>
            <w:r w:rsidR="002F1E35">
              <w:t>componente</w:t>
            </w:r>
            <w:r w:rsidRPr="00A00930">
              <w:t>s</w:t>
            </w:r>
            <w:r w:rsidR="002F1E35">
              <w:t>_creditos</w:t>
            </w:r>
            <w:proofErr w:type="spellEnd"/>
            <w:r w:rsidRPr="00A00930">
              <w:t xml:space="preserve"> </w:t>
            </w:r>
            <w:proofErr w:type="gramStart"/>
            <w:r w:rsidRPr="00A00930">
              <w:t xml:space="preserve">%}{{ </w:t>
            </w:r>
            <w:proofErr w:type="spellStart"/>
            <w:r w:rsidRPr="00A00930">
              <w:t>p</w:t>
            </w:r>
            <w:proofErr w:type="gramEnd"/>
            <w:r w:rsidRPr="00A00930">
              <w:t>.componente</w:t>
            </w:r>
            <w:proofErr w:type="spellEnd"/>
            <w:r w:rsidRPr="00A00930">
              <w:t xml:space="preserve"> }}</w:t>
            </w:r>
          </w:p>
        </w:tc>
        <w:tc>
          <w:tcPr>
            <w:tcW w:w="4320" w:type="dxa"/>
            <w:hideMark/>
          </w:tcPr>
          <w:p w14:paraId="618D3B5F" w14:textId="3F98FBD5" w:rsidR="0045330A" w:rsidRDefault="0045330A" w:rsidP="00216B06">
            <w:pPr>
              <w:spacing w:after="0" w:line="240" w:lineRule="auto"/>
              <w:ind w:left="0" w:right="0" w:firstLine="0"/>
              <w:rPr>
                <w:rFonts w:eastAsia="Times New Roman"/>
                <w:szCs w:val="22"/>
              </w:rPr>
            </w:pPr>
            <w:proofErr w:type="gramStart"/>
            <w:r>
              <w:rPr>
                <w:szCs w:val="22"/>
              </w:rPr>
              <w:t xml:space="preserve">{{ </w:t>
            </w:r>
            <w:proofErr w:type="spellStart"/>
            <w:r>
              <w:rPr>
                <w:szCs w:val="22"/>
              </w:rPr>
              <w:t>p</w:t>
            </w:r>
            <w:proofErr w:type="gramEnd"/>
            <w:r>
              <w:rPr>
                <w:szCs w:val="22"/>
              </w:rPr>
              <w:t>.porcentaje_distribucion_</w:t>
            </w:r>
            <w:proofErr w:type="gramStart"/>
            <w:r>
              <w:rPr>
                <w:szCs w:val="22"/>
              </w:rPr>
              <w:t>c</w:t>
            </w:r>
            <w:r w:rsidR="002F1E35">
              <w:rPr>
                <w:szCs w:val="22"/>
              </w:rPr>
              <w:t>omponente</w:t>
            </w:r>
            <w:proofErr w:type="spellEnd"/>
            <w:r>
              <w:rPr>
                <w:szCs w:val="22"/>
              </w:rPr>
              <w:t xml:space="preserve"> }</w:t>
            </w:r>
            <w:proofErr w:type="gramEnd"/>
            <w:r>
              <w:rPr>
                <w:szCs w:val="22"/>
              </w:rPr>
              <w:t>}</w:t>
            </w:r>
          </w:p>
          <w:p w14:paraId="022B856E" w14:textId="77777777" w:rsidR="0045330A" w:rsidRPr="00A00930" w:rsidRDefault="0045330A" w:rsidP="00216B06"/>
        </w:tc>
      </w:tr>
      <w:tr w:rsidR="0045330A" w14:paraId="3AD6B2D7" w14:textId="77777777" w:rsidTr="00216B06">
        <w:tc>
          <w:tcPr>
            <w:tcW w:w="4320" w:type="dxa"/>
            <w:hideMark/>
          </w:tcPr>
          <w:p w14:paraId="59E01C6E" w14:textId="77777777" w:rsidR="0045330A" w:rsidRPr="00A00930" w:rsidRDefault="0045330A" w:rsidP="00216B06">
            <w:r w:rsidRPr="00A00930">
              <w:t xml:space="preserve">{% </w:t>
            </w:r>
            <w:proofErr w:type="spellStart"/>
            <w:r w:rsidRPr="00A00930">
              <w:t>endfor</w:t>
            </w:r>
            <w:proofErr w:type="spellEnd"/>
            <w:r w:rsidRPr="00A00930">
              <w:t xml:space="preserve"> %}</w:t>
            </w:r>
          </w:p>
        </w:tc>
        <w:tc>
          <w:tcPr>
            <w:tcW w:w="4320" w:type="dxa"/>
          </w:tcPr>
          <w:p w14:paraId="05AF8D91" w14:textId="77777777" w:rsidR="0045330A" w:rsidRPr="00A00930" w:rsidRDefault="0045330A" w:rsidP="00216B06"/>
        </w:tc>
      </w:tr>
    </w:tbl>
    <w:p w14:paraId="074CA0DE" w14:textId="77777777" w:rsidR="0045330A" w:rsidRDefault="0045330A" w:rsidP="004734A2">
      <w:pPr>
        <w:spacing w:after="56"/>
        <w:ind w:left="0" w:right="0" w:firstLine="0"/>
      </w:pPr>
    </w:p>
    <w:p w14:paraId="7C1933E4" w14:textId="3AB0B233" w:rsidR="001F1373" w:rsidRDefault="00000000" w:rsidP="003B754B">
      <w:pPr>
        <w:spacing w:after="56"/>
        <w:ind w:left="-5" w:right="0"/>
      </w:pPr>
      <w:r>
        <w:rPr>
          <w:b/>
        </w:rPr>
        <w:t xml:space="preserve">Fuente: </w:t>
      </w:r>
      <w:r>
        <w:t>Vicerrectoría de Producto Académico</w:t>
      </w:r>
    </w:p>
    <w:p w14:paraId="11D7BC1B" w14:textId="77777777" w:rsidR="001F1373" w:rsidRDefault="001F1373" w:rsidP="003B546C">
      <w:pPr>
        <w:spacing w:after="56"/>
        <w:ind w:left="-5" w:right="0"/>
      </w:pPr>
    </w:p>
    <w:p w14:paraId="6943595B" w14:textId="31CB3F55" w:rsidR="001A09AB" w:rsidRDefault="00000000" w:rsidP="008A05BC">
      <w:pPr>
        <w:spacing w:after="0"/>
        <w:ind w:left="-5" w:right="0"/>
      </w:pPr>
      <w:r>
        <w:rPr>
          <w:b/>
        </w:rPr>
        <w:t xml:space="preserve">Tabla 11. </w:t>
      </w:r>
      <w:r>
        <w:t>Distribución de Créditos por Componentes y áreas de formación del Programa</w:t>
      </w:r>
    </w:p>
    <w:p w14:paraId="3C05E545" w14:textId="77777777" w:rsidR="005A6E91" w:rsidRDefault="005A6E91" w:rsidP="008A05BC">
      <w:pPr>
        <w:spacing w:after="0"/>
        <w:ind w:left="-5" w:righ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992"/>
        <w:gridCol w:w="1559"/>
        <w:gridCol w:w="1134"/>
        <w:gridCol w:w="2400"/>
        <w:gridCol w:w="860"/>
        <w:gridCol w:w="737"/>
      </w:tblGrid>
      <w:tr w:rsidR="009660FF" w:rsidRPr="009660FF" w14:paraId="72911F3F" w14:textId="3EA75120" w:rsidTr="009660FF">
        <w:tc>
          <w:tcPr>
            <w:tcW w:w="1413" w:type="dxa"/>
            <w:shd w:val="clear" w:color="auto" w:fill="88BD23"/>
            <w:hideMark/>
          </w:tcPr>
          <w:p w14:paraId="035F77BC" w14:textId="3CEDECCA" w:rsidR="00497CBC" w:rsidRPr="00DA21E0" w:rsidRDefault="007245B5">
            <w:pPr>
              <w:rPr>
                <w:rFonts w:asciiTheme="minorHAnsi" w:eastAsiaTheme="minorEastAsia" w:hAnsiTheme="minorHAnsi" w:cstheme="minorBidi"/>
                <w:b/>
                <w:bCs/>
                <w:color w:val="FFFFFF" w:themeColor="background1"/>
              </w:rPr>
            </w:pPr>
            <w:r w:rsidRPr="00DA21E0">
              <w:rPr>
                <w:b/>
                <w:bCs/>
                <w:color w:val="FFFFFF" w:themeColor="background1"/>
              </w:rPr>
              <w:t>Componente</w:t>
            </w:r>
          </w:p>
        </w:tc>
        <w:tc>
          <w:tcPr>
            <w:tcW w:w="992" w:type="dxa"/>
            <w:shd w:val="clear" w:color="auto" w:fill="88BD23"/>
            <w:hideMark/>
          </w:tcPr>
          <w:p w14:paraId="008111B6" w14:textId="520BFCCF" w:rsidR="00497CBC" w:rsidRPr="00DA21E0" w:rsidRDefault="007245B5">
            <w:pPr>
              <w:rPr>
                <w:b/>
                <w:bCs/>
                <w:color w:val="FFFFFF" w:themeColor="background1"/>
              </w:rPr>
            </w:pPr>
            <w:proofErr w:type="spellStart"/>
            <w:r w:rsidRPr="00DA21E0">
              <w:rPr>
                <w:b/>
                <w:bCs/>
                <w:color w:val="FFFFFF" w:themeColor="background1"/>
              </w:rPr>
              <w:t>Area</w:t>
            </w:r>
            <w:proofErr w:type="spellEnd"/>
          </w:p>
        </w:tc>
        <w:tc>
          <w:tcPr>
            <w:tcW w:w="1559" w:type="dxa"/>
            <w:tcBorders>
              <w:bottom w:val="single" w:sz="4" w:space="0" w:color="auto"/>
            </w:tcBorders>
            <w:shd w:val="clear" w:color="auto" w:fill="88BD23"/>
          </w:tcPr>
          <w:p w14:paraId="6B932226" w14:textId="44DA213A" w:rsidR="00497CBC" w:rsidRPr="00DA21E0" w:rsidRDefault="00F10C0E" w:rsidP="00497CBC">
            <w:pPr>
              <w:ind w:left="0" w:firstLine="0"/>
              <w:rPr>
                <w:b/>
                <w:bCs/>
                <w:color w:val="FFFFFF" w:themeColor="background1"/>
              </w:rPr>
            </w:pPr>
            <w:r w:rsidRPr="00DA21E0">
              <w:rPr>
                <w:b/>
                <w:bCs/>
                <w:color w:val="FFFFFF" w:themeColor="background1"/>
              </w:rPr>
              <w:t>Asignatura</w:t>
            </w:r>
          </w:p>
        </w:tc>
        <w:tc>
          <w:tcPr>
            <w:tcW w:w="1134" w:type="dxa"/>
            <w:shd w:val="clear" w:color="auto" w:fill="88BD23"/>
          </w:tcPr>
          <w:p w14:paraId="3DD2004E" w14:textId="516253DE" w:rsidR="00497CBC" w:rsidRPr="00DA21E0" w:rsidRDefault="00F10C0E" w:rsidP="00497CBC">
            <w:pPr>
              <w:ind w:left="0" w:firstLine="0"/>
              <w:rPr>
                <w:b/>
                <w:bCs/>
                <w:color w:val="FFFFFF" w:themeColor="background1"/>
              </w:rPr>
            </w:pPr>
            <w:proofErr w:type="spellStart"/>
            <w:r w:rsidRPr="00DA21E0">
              <w:rPr>
                <w:b/>
                <w:bCs/>
                <w:color w:val="FFFFFF" w:themeColor="background1"/>
              </w:rPr>
              <w:t>Creditos</w:t>
            </w:r>
            <w:proofErr w:type="spellEnd"/>
          </w:p>
        </w:tc>
        <w:tc>
          <w:tcPr>
            <w:tcW w:w="2400" w:type="dxa"/>
            <w:shd w:val="clear" w:color="auto" w:fill="88BD23"/>
          </w:tcPr>
          <w:p w14:paraId="218D80A4" w14:textId="2679F96C" w:rsidR="00497CBC" w:rsidRPr="00DA21E0" w:rsidRDefault="00665D78" w:rsidP="00497CBC">
            <w:pPr>
              <w:ind w:left="0" w:firstLine="0"/>
              <w:rPr>
                <w:b/>
                <w:bCs/>
                <w:color w:val="FFFFFF" w:themeColor="background1"/>
              </w:rPr>
            </w:pPr>
            <w:r w:rsidRPr="00DA21E0">
              <w:rPr>
                <w:b/>
                <w:bCs/>
                <w:color w:val="FFFFFF" w:themeColor="background1"/>
              </w:rPr>
              <w:t xml:space="preserve">% </w:t>
            </w:r>
            <w:proofErr w:type="spellStart"/>
            <w:r w:rsidRPr="00DA21E0">
              <w:rPr>
                <w:b/>
                <w:bCs/>
                <w:color w:val="FFFFFF" w:themeColor="background1"/>
              </w:rPr>
              <w:t>Area</w:t>
            </w:r>
            <w:proofErr w:type="spellEnd"/>
            <w:r w:rsidRPr="00DA21E0">
              <w:rPr>
                <w:b/>
                <w:bCs/>
                <w:color w:val="FFFFFF" w:themeColor="background1"/>
              </w:rPr>
              <w:t xml:space="preserve"> Conocimient</w:t>
            </w:r>
            <w:r w:rsidRPr="00DA21E0">
              <w:rPr>
                <w:b/>
                <w:bCs/>
                <w:color w:val="FFFFFF" w:themeColor="background1"/>
              </w:rPr>
              <w:t>o</w:t>
            </w:r>
          </w:p>
        </w:tc>
        <w:tc>
          <w:tcPr>
            <w:tcW w:w="860" w:type="dxa"/>
            <w:shd w:val="clear" w:color="auto" w:fill="88BD23"/>
          </w:tcPr>
          <w:p w14:paraId="4612D426" w14:textId="7B798178" w:rsidR="00497CBC" w:rsidRPr="00DA21E0" w:rsidRDefault="00665D78" w:rsidP="00497CBC">
            <w:pPr>
              <w:ind w:left="0" w:firstLine="0"/>
              <w:rPr>
                <w:b/>
                <w:bCs/>
                <w:color w:val="FFFFFF" w:themeColor="background1"/>
              </w:rPr>
            </w:pPr>
            <w:proofErr w:type="gramStart"/>
            <w:r w:rsidRPr="00DA21E0">
              <w:rPr>
                <w:b/>
                <w:bCs/>
                <w:color w:val="FFFFFF" w:themeColor="background1"/>
              </w:rPr>
              <w:t>Total</w:t>
            </w:r>
            <w:proofErr w:type="gramEnd"/>
            <w:r w:rsidRPr="00DA21E0">
              <w:rPr>
                <w:b/>
                <w:bCs/>
                <w:color w:val="FFFFFF" w:themeColor="background1"/>
              </w:rPr>
              <w:t xml:space="preserve"> </w:t>
            </w:r>
            <w:proofErr w:type="spellStart"/>
            <w:r w:rsidRPr="00DA21E0">
              <w:rPr>
                <w:b/>
                <w:bCs/>
                <w:color w:val="FFFFFF" w:themeColor="background1"/>
              </w:rPr>
              <w:t>Creditos</w:t>
            </w:r>
            <w:proofErr w:type="spellEnd"/>
          </w:p>
        </w:tc>
        <w:tc>
          <w:tcPr>
            <w:tcW w:w="737" w:type="dxa"/>
            <w:shd w:val="clear" w:color="auto" w:fill="88BD23"/>
          </w:tcPr>
          <w:p w14:paraId="33E0208D" w14:textId="4364919F" w:rsidR="00497CBC" w:rsidRPr="00DA21E0" w:rsidRDefault="009660FF" w:rsidP="00497CBC">
            <w:pPr>
              <w:ind w:left="0" w:firstLine="0"/>
              <w:rPr>
                <w:b/>
                <w:bCs/>
                <w:color w:val="FFFFFF" w:themeColor="background1"/>
              </w:rPr>
            </w:pPr>
            <w:r w:rsidRPr="00DA21E0">
              <w:rPr>
                <w:b/>
                <w:bCs/>
                <w:color w:val="FFFFFF" w:themeColor="background1"/>
              </w:rPr>
              <w:t>% Componente</w:t>
            </w:r>
          </w:p>
        </w:tc>
      </w:tr>
      <w:tr w:rsidR="00497CBC" w14:paraId="26F5B4C9" w14:textId="12899B33" w:rsidTr="00497CBC">
        <w:tc>
          <w:tcPr>
            <w:tcW w:w="1413" w:type="dxa"/>
            <w:hideMark/>
          </w:tcPr>
          <w:p w14:paraId="4468B391" w14:textId="10007A24" w:rsidR="00497CBC" w:rsidRPr="009660FF" w:rsidRDefault="00497CBC">
            <w:r w:rsidRPr="009660FF">
              <w:t xml:space="preserve">{% </w:t>
            </w:r>
            <w:proofErr w:type="spellStart"/>
            <w:r w:rsidRPr="009660FF">
              <w:t>for</w:t>
            </w:r>
            <w:proofErr w:type="spellEnd"/>
            <w:r w:rsidRPr="009660FF">
              <w:t xml:space="preserve"> p in </w:t>
            </w:r>
            <w:proofErr w:type="spellStart"/>
            <w:r w:rsidRPr="009660FF">
              <w:t>componentes</w:t>
            </w:r>
            <w:r w:rsidR="00663183">
              <w:t>_</w:t>
            </w:r>
            <w:r w:rsidRPr="009660FF">
              <w:t>area</w:t>
            </w:r>
            <w:proofErr w:type="spellEnd"/>
            <w:r w:rsidRPr="009660FF">
              <w:t xml:space="preserve"> </w:t>
            </w:r>
            <w:proofErr w:type="gramStart"/>
            <w:r w:rsidRPr="009660FF">
              <w:t xml:space="preserve">%}{{ </w:t>
            </w:r>
            <w:proofErr w:type="spellStart"/>
            <w:r w:rsidRPr="009660FF">
              <w:t>p</w:t>
            </w:r>
            <w:proofErr w:type="gramEnd"/>
            <w:r w:rsidRPr="009660FF">
              <w:t>.componente</w:t>
            </w:r>
            <w:proofErr w:type="spellEnd"/>
            <w:r w:rsidRPr="009660FF">
              <w:t xml:space="preserve"> }}</w:t>
            </w:r>
          </w:p>
        </w:tc>
        <w:tc>
          <w:tcPr>
            <w:tcW w:w="992" w:type="dxa"/>
            <w:hideMark/>
          </w:tcPr>
          <w:p w14:paraId="7FBD9478" w14:textId="18D691E1" w:rsidR="00497CBC" w:rsidRPr="009660FF" w:rsidRDefault="00497CBC">
            <w:proofErr w:type="gramStart"/>
            <w:r w:rsidRPr="009660FF">
              <w:t xml:space="preserve">{{ </w:t>
            </w:r>
            <w:proofErr w:type="spellStart"/>
            <w:r w:rsidRPr="009660FF">
              <w:t>p</w:t>
            </w:r>
            <w:proofErr w:type="gramEnd"/>
            <w:r w:rsidRPr="009660FF">
              <w:t>.area</w:t>
            </w:r>
            <w:proofErr w:type="spellEnd"/>
            <w:r w:rsidRPr="009660FF">
              <w:t xml:space="preserve"> </w:t>
            </w:r>
            <w:r w:rsidRPr="009660FF">
              <w:t>}}</w:t>
            </w:r>
          </w:p>
        </w:tc>
        <w:tc>
          <w:tcPr>
            <w:tcW w:w="1559" w:type="dxa"/>
          </w:tcPr>
          <w:p w14:paraId="3C662A05" w14:textId="2FA67FF2" w:rsidR="00497CBC" w:rsidRPr="009660FF" w:rsidRDefault="00497CBC" w:rsidP="00497CBC">
            <w:pPr>
              <w:ind w:left="0" w:firstLine="0"/>
            </w:pPr>
            <w:proofErr w:type="gramStart"/>
            <w:r w:rsidRPr="009660FF">
              <w:t>{{</w:t>
            </w:r>
            <w:r w:rsidR="004F458E">
              <w:t xml:space="preserve"> </w:t>
            </w:r>
            <w:proofErr w:type="spellStart"/>
            <w:r w:rsidRPr="009660FF">
              <w:t>p</w:t>
            </w:r>
            <w:proofErr w:type="gramEnd"/>
            <w:r w:rsidRPr="009660FF">
              <w:t>.asignatura</w:t>
            </w:r>
            <w:proofErr w:type="spellEnd"/>
            <w:r w:rsidR="004F458E">
              <w:t xml:space="preserve"> </w:t>
            </w:r>
            <w:r w:rsidRPr="009660FF">
              <w:t>}}</w:t>
            </w:r>
          </w:p>
        </w:tc>
        <w:tc>
          <w:tcPr>
            <w:tcW w:w="1134" w:type="dxa"/>
          </w:tcPr>
          <w:p w14:paraId="2593CA96" w14:textId="5B3F4FA1" w:rsidR="00497CBC" w:rsidRPr="009660FF" w:rsidRDefault="00497CBC" w:rsidP="00497CBC">
            <w:pPr>
              <w:ind w:left="0" w:firstLine="0"/>
            </w:pPr>
            <w:proofErr w:type="gramStart"/>
            <w:r w:rsidRPr="009660FF">
              <w:t>{{</w:t>
            </w:r>
            <w:r w:rsidR="004F458E">
              <w:t xml:space="preserve"> </w:t>
            </w:r>
            <w:proofErr w:type="spellStart"/>
            <w:r w:rsidRPr="009660FF">
              <w:t>p</w:t>
            </w:r>
            <w:proofErr w:type="gramEnd"/>
            <w:r w:rsidRPr="009660FF">
              <w:t>.</w:t>
            </w:r>
            <w:proofErr w:type="gramStart"/>
            <w:r w:rsidRPr="009660FF">
              <w:t>creditos</w:t>
            </w:r>
            <w:proofErr w:type="spellEnd"/>
            <w:r w:rsidR="004F458E">
              <w:t xml:space="preserve"> </w:t>
            </w:r>
            <w:r w:rsidRPr="009660FF">
              <w:t>}</w:t>
            </w:r>
            <w:proofErr w:type="gramEnd"/>
            <w:r w:rsidRPr="009660FF">
              <w:t xml:space="preserve">}  </w:t>
            </w:r>
          </w:p>
        </w:tc>
        <w:tc>
          <w:tcPr>
            <w:tcW w:w="2400" w:type="dxa"/>
          </w:tcPr>
          <w:p w14:paraId="0829C240" w14:textId="4C580B63" w:rsidR="00497CBC" w:rsidRPr="009660FF" w:rsidRDefault="00497CBC" w:rsidP="00497CBC">
            <w:pPr>
              <w:ind w:left="0" w:firstLine="0"/>
            </w:pPr>
            <w:proofErr w:type="gramStart"/>
            <w:r w:rsidRPr="009660FF">
              <w:t>{{</w:t>
            </w:r>
            <w:r w:rsidR="004F458E">
              <w:t xml:space="preserve"> </w:t>
            </w:r>
            <w:proofErr w:type="spellStart"/>
            <w:r w:rsidRPr="009660FF">
              <w:t>p</w:t>
            </w:r>
            <w:proofErr w:type="gramEnd"/>
            <w:r w:rsidRPr="009660FF">
              <w:t>.porcentaje_area</w:t>
            </w:r>
            <w:proofErr w:type="spellEnd"/>
            <w:r w:rsidR="004F458E">
              <w:t xml:space="preserve"> </w:t>
            </w:r>
            <w:r w:rsidRPr="009660FF">
              <w:t>}}</w:t>
            </w:r>
          </w:p>
        </w:tc>
        <w:tc>
          <w:tcPr>
            <w:tcW w:w="860" w:type="dxa"/>
          </w:tcPr>
          <w:p w14:paraId="5732ECCF" w14:textId="382E9298" w:rsidR="00497CBC" w:rsidRPr="009660FF" w:rsidRDefault="00497CBC" w:rsidP="00497CBC">
            <w:pPr>
              <w:ind w:left="0"/>
            </w:pPr>
            <w:proofErr w:type="gramStart"/>
            <w:r w:rsidRPr="009660FF">
              <w:t>{{</w:t>
            </w:r>
            <w:r w:rsidR="004F458E">
              <w:t xml:space="preserve"> </w:t>
            </w:r>
            <w:proofErr w:type="spellStart"/>
            <w:r w:rsidRPr="009660FF">
              <w:t>p</w:t>
            </w:r>
            <w:proofErr w:type="gramEnd"/>
            <w:r w:rsidRPr="009660FF">
              <w:t>.total_creditos</w:t>
            </w:r>
            <w:proofErr w:type="spellEnd"/>
            <w:r w:rsidR="004F458E">
              <w:t xml:space="preserve"> </w:t>
            </w:r>
            <w:r w:rsidRPr="009660FF">
              <w:t>}}</w:t>
            </w:r>
          </w:p>
        </w:tc>
        <w:tc>
          <w:tcPr>
            <w:tcW w:w="737" w:type="dxa"/>
          </w:tcPr>
          <w:p w14:paraId="4413B132" w14:textId="2A10D4DA" w:rsidR="00497CBC" w:rsidRPr="009660FF" w:rsidRDefault="00497CBC" w:rsidP="00497CBC">
            <w:pPr>
              <w:ind w:left="0"/>
            </w:pPr>
            <w:proofErr w:type="gramStart"/>
            <w:r w:rsidRPr="009660FF">
              <w:t>{{</w:t>
            </w:r>
            <w:r w:rsidR="004F458E">
              <w:t xml:space="preserve"> </w:t>
            </w:r>
            <w:proofErr w:type="spellStart"/>
            <w:r w:rsidRPr="009660FF">
              <w:t>p</w:t>
            </w:r>
            <w:proofErr w:type="gramEnd"/>
            <w:r w:rsidRPr="009660FF">
              <w:t>.porcentaje_distribucion_</w:t>
            </w:r>
            <w:proofErr w:type="gramStart"/>
            <w:r w:rsidRPr="009660FF">
              <w:t>componente</w:t>
            </w:r>
            <w:proofErr w:type="spellEnd"/>
            <w:r w:rsidR="004F458E">
              <w:t xml:space="preserve"> </w:t>
            </w:r>
            <w:r w:rsidRPr="009660FF">
              <w:t>}</w:t>
            </w:r>
            <w:proofErr w:type="gramEnd"/>
            <w:r w:rsidRPr="009660FF">
              <w:t xml:space="preserve">}        </w:t>
            </w:r>
          </w:p>
        </w:tc>
      </w:tr>
      <w:tr w:rsidR="00497CBC" w14:paraId="57234CC7" w14:textId="66C5CCAB" w:rsidTr="00497CBC">
        <w:tc>
          <w:tcPr>
            <w:tcW w:w="1413" w:type="dxa"/>
            <w:hideMark/>
          </w:tcPr>
          <w:p w14:paraId="3B2539CB" w14:textId="77777777" w:rsidR="00497CBC" w:rsidRPr="009660FF" w:rsidRDefault="00497CBC">
            <w:r w:rsidRPr="009660FF">
              <w:t>{% endfor %}</w:t>
            </w:r>
          </w:p>
        </w:tc>
        <w:tc>
          <w:tcPr>
            <w:tcW w:w="992" w:type="dxa"/>
          </w:tcPr>
          <w:p w14:paraId="1E26F21F" w14:textId="77777777" w:rsidR="00497CBC" w:rsidRPr="009660FF" w:rsidRDefault="00497CBC"/>
        </w:tc>
        <w:tc>
          <w:tcPr>
            <w:tcW w:w="1559" w:type="dxa"/>
          </w:tcPr>
          <w:p w14:paraId="344B461A" w14:textId="77777777" w:rsidR="00497CBC" w:rsidRPr="009660FF" w:rsidRDefault="00497CBC"/>
        </w:tc>
        <w:tc>
          <w:tcPr>
            <w:tcW w:w="1134" w:type="dxa"/>
          </w:tcPr>
          <w:p w14:paraId="6BE750DA" w14:textId="77777777" w:rsidR="00497CBC" w:rsidRPr="009660FF" w:rsidRDefault="00497CBC"/>
        </w:tc>
        <w:tc>
          <w:tcPr>
            <w:tcW w:w="2400" w:type="dxa"/>
          </w:tcPr>
          <w:p w14:paraId="46D07797" w14:textId="77777777" w:rsidR="00497CBC" w:rsidRPr="009660FF" w:rsidRDefault="00497CBC"/>
        </w:tc>
        <w:tc>
          <w:tcPr>
            <w:tcW w:w="860" w:type="dxa"/>
          </w:tcPr>
          <w:p w14:paraId="4911A116" w14:textId="77777777" w:rsidR="00497CBC" w:rsidRPr="009660FF" w:rsidRDefault="00497CBC"/>
        </w:tc>
        <w:tc>
          <w:tcPr>
            <w:tcW w:w="737" w:type="dxa"/>
          </w:tcPr>
          <w:p w14:paraId="4D499EA7" w14:textId="77777777" w:rsidR="00497CBC" w:rsidRPr="009660FF" w:rsidRDefault="00497CBC"/>
        </w:tc>
      </w:tr>
    </w:tbl>
    <w:p w14:paraId="386E1578" w14:textId="77777777" w:rsidR="005A6E91" w:rsidRDefault="005A6E91" w:rsidP="008A05BC">
      <w:pPr>
        <w:spacing w:after="0"/>
        <w:ind w:left="-5" w:right="0"/>
      </w:pPr>
    </w:p>
    <w:p w14:paraId="21289DA1" w14:textId="57C7DA70" w:rsidR="002E69C1" w:rsidRDefault="00000000" w:rsidP="003E325A">
      <w:pPr>
        <w:spacing w:after="0"/>
        <w:ind w:left="0" w:right="0" w:firstLine="0"/>
      </w:pPr>
      <w:r>
        <w:rPr>
          <w:b/>
        </w:rPr>
        <w:t xml:space="preserve">Fuente: </w:t>
      </w:r>
      <w:r>
        <w:t>Vicerrectoría de Producto Académico</w:t>
      </w:r>
    </w:p>
    <w:p w14:paraId="3ACA0F68" w14:textId="77777777" w:rsidR="00D43ED9" w:rsidRDefault="00D43ED9" w:rsidP="001A09AB">
      <w:pPr>
        <w:spacing w:after="0"/>
        <w:ind w:left="-5" w:right="0"/>
      </w:pPr>
    </w:p>
    <w:p w14:paraId="3A36F3C2" w14:textId="02C01EDD" w:rsidR="004B6B59" w:rsidRPr="00FA6CD4" w:rsidRDefault="004B6B59" w:rsidP="00FA6CD4">
      <w:pPr>
        <w:spacing w:after="0" w:line="240" w:lineRule="auto"/>
        <w:ind w:left="0" w:right="0" w:firstLine="0"/>
        <w:rPr>
          <w:rFonts w:eastAsia="Times New Roman"/>
          <w:b/>
          <w:bCs/>
          <w:kern w:val="0"/>
          <w:szCs w:val="22"/>
          <w14:ligatures w14:val="none"/>
        </w:rPr>
      </w:pPr>
      <w:r w:rsidRPr="004B6B59">
        <w:rPr>
          <w:rFonts w:eastAsia="Times New Roman"/>
          <w:b/>
          <w:bCs/>
          <w:kern w:val="0"/>
          <w:szCs w:val="22"/>
          <w14:ligatures w14:val="none"/>
        </w:rPr>
        <w:t>{{</w:t>
      </w:r>
      <w:proofErr w:type="spellStart"/>
      <w:r w:rsidRPr="004B6B59">
        <w:rPr>
          <w:rFonts w:eastAsia="Times New Roman"/>
          <w:b/>
          <w:bCs/>
          <w:kern w:val="0"/>
          <w:szCs w:val="22"/>
          <w14:ligatures w14:val="none"/>
        </w:rPr>
        <w:t>Componente_uniestructural</w:t>
      </w:r>
      <w:proofErr w:type="spellEnd"/>
      <w:r w:rsidRPr="004B6B59">
        <w:rPr>
          <w:rFonts w:eastAsia="Times New Roman"/>
          <w:b/>
          <w:bCs/>
          <w:kern w:val="0"/>
          <w:szCs w:val="22"/>
          <w14:ligatures w14:val="none"/>
        </w:rPr>
        <w:t>}}</w:t>
      </w:r>
      <w:r w:rsidR="00E777E9">
        <w:rPr>
          <w:rFonts w:eastAsia="Times New Roman"/>
          <w:b/>
          <w:bCs/>
          <w:kern w:val="0"/>
          <w:szCs w:val="22"/>
          <w14:ligatures w14:val="none"/>
        </w:rPr>
        <w:br/>
      </w:r>
    </w:p>
    <w:p w14:paraId="5441C8D8" w14:textId="1F6CB2F8" w:rsidR="003E09D2" w:rsidRPr="00FA6CD4" w:rsidRDefault="003E09D2" w:rsidP="00FA6CD4">
      <w:pPr>
        <w:spacing w:after="0" w:line="240" w:lineRule="auto"/>
        <w:ind w:left="0" w:right="0" w:firstLine="0"/>
        <w:rPr>
          <w:rFonts w:eastAsia="Times New Roman"/>
          <w:b/>
          <w:bCs/>
          <w:kern w:val="0"/>
          <w:szCs w:val="22"/>
          <w14:ligatures w14:val="none"/>
        </w:rPr>
      </w:pPr>
      <w:r w:rsidRPr="004B6B59">
        <w:rPr>
          <w:rFonts w:eastAsia="Times New Roman"/>
          <w:b/>
          <w:bCs/>
          <w:kern w:val="0"/>
          <w:szCs w:val="22"/>
          <w14:ligatures w14:val="none"/>
        </w:rPr>
        <w:t>{{</w:t>
      </w:r>
      <w:proofErr w:type="spellStart"/>
      <w:r w:rsidRPr="004B6B59">
        <w:rPr>
          <w:rFonts w:eastAsia="Times New Roman"/>
          <w:b/>
          <w:bCs/>
          <w:kern w:val="0"/>
          <w:szCs w:val="22"/>
          <w14:ligatures w14:val="none"/>
        </w:rPr>
        <w:t>Componente_</w:t>
      </w:r>
      <w:r>
        <w:rPr>
          <w:rFonts w:eastAsia="Times New Roman"/>
          <w:b/>
          <w:bCs/>
          <w:kern w:val="0"/>
          <w:szCs w:val="22"/>
          <w14:ligatures w14:val="none"/>
        </w:rPr>
        <w:t>mult</w:t>
      </w:r>
      <w:r w:rsidRPr="004B6B59">
        <w:rPr>
          <w:rFonts w:eastAsia="Times New Roman"/>
          <w:b/>
          <w:bCs/>
          <w:kern w:val="0"/>
          <w:szCs w:val="22"/>
          <w14:ligatures w14:val="none"/>
        </w:rPr>
        <w:t>iestructural</w:t>
      </w:r>
      <w:proofErr w:type="spellEnd"/>
      <w:r w:rsidRPr="004B6B59">
        <w:rPr>
          <w:rFonts w:eastAsia="Times New Roman"/>
          <w:b/>
          <w:bCs/>
          <w:kern w:val="0"/>
          <w:szCs w:val="22"/>
          <w14:ligatures w14:val="none"/>
        </w:rPr>
        <w:t>}}</w:t>
      </w:r>
      <w:r w:rsidR="00E777E9">
        <w:rPr>
          <w:rFonts w:eastAsia="Times New Roman"/>
          <w:b/>
          <w:bCs/>
          <w:kern w:val="0"/>
          <w:szCs w:val="22"/>
          <w14:ligatures w14:val="none"/>
        </w:rPr>
        <w:br/>
      </w:r>
    </w:p>
    <w:p w14:paraId="79CA83AE" w14:textId="051E9D73" w:rsidR="00FA6CD4" w:rsidRDefault="00FA6CD4" w:rsidP="00553E2E">
      <w:pPr>
        <w:spacing w:after="0" w:line="240" w:lineRule="auto"/>
        <w:ind w:left="0" w:right="0" w:firstLine="0"/>
        <w:rPr>
          <w:rFonts w:eastAsia="Times New Roman"/>
          <w:b/>
          <w:bCs/>
          <w:kern w:val="0"/>
          <w:szCs w:val="22"/>
          <w14:ligatures w14:val="none"/>
        </w:rPr>
      </w:pPr>
      <w:r w:rsidRPr="00FA6CD4">
        <w:rPr>
          <w:rFonts w:eastAsia="Times New Roman"/>
          <w:b/>
          <w:bCs/>
          <w:kern w:val="0"/>
          <w:szCs w:val="22"/>
          <w14:ligatures w14:val="none"/>
        </w:rPr>
        <w:t>{{</w:t>
      </w:r>
      <w:proofErr w:type="spellStart"/>
      <w:r w:rsidRPr="00FA6CD4">
        <w:rPr>
          <w:rFonts w:eastAsia="Times New Roman"/>
          <w:b/>
          <w:bCs/>
          <w:kern w:val="0"/>
          <w:szCs w:val="22"/>
          <w14:ligatures w14:val="none"/>
        </w:rPr>
        <w:t>Componente_integrador</w:t>
      </w:r>
      <w:proofErr w:type="spellEnd"/>
      <w:r w:rsidRPr="00FA6CD4">
        <w:rPr>
          <w:rFonts w:eastAsia="Times New Roman"/>
          <w:b/>
          <w:bCs/>
          <w:kern w:val="0"/>
          <w:szCs w:val="22"/>
          <w14:ligatures w14:val="none"/>
        </w:rPr>
        <w:t>}}</w:t>
      </w:r>
    </w:p>
    <w:p w14:paraId="281ACA85" w14:textId="77777777" w:rsidR="00553E2E" w:rsidRPr="00553E2E" w:rsidRDefault="00553E2E" w:rsidP="00553E2E">
      <w:pPr>
        <w:spacing w:after="0" w:line="240" w:lineRule="auto"/>
        <w:ind w:left="0" w:right="0" w:firstLine="0"/>
        <w:rPr>
          <w:rFonts w:eastAsia="Times New Roman"/>
          <w:b/>
          <w:bCs/>
          <w:kern w:val="0"/>
          <w:szCs w:val="22"/>
          <w14:ligatures w14:val="none"/>
        </w:rPr>
      </w:pPr>
    </w:p>
    <w:p w14:paraId="6A6BEB5F" w14:textId="77777777" w:rsidR="00553E2E" w:rsidRDefault="00553E2E" w:rsidP="00553E2E">
      <w:pPr>
        <w:spacing w:after="0" w:line="240" w:lineRule="auto"/>
        <w:ind w:left="0" w:right="0" w:firstLine="0"/>
        <w:rPr>
          <w:rFonts w:eastAsia="Times New Roman"/>
          <w:b/>
          <w:bCs/>
          <w:kern w:val="0"/>
          <w:szCs w:val="22"/>
          <w14:ligatures w14:val="none"/>
        </w:rPr>
      </w:pPr>
      <w:r w:rsidRPr="00553E2E">
        <w:rPr>
          <w:rFonts w:eastAsia="Times New Roman"/>
          <w:b/>
          <w:bCs/>
          <w:kern w:val="0"/>
          <w:szCs w:val="22"/>
          <w14:ligatures w14:val="none"/>
        </w:rPr>
        <w:lastRenderedPageBreak/>
        <w:t>{{</w:t>
      </w:r>
      <w:proofErr w:type="spellStart"/>
      <w:r w:rsidRPr="00553E2E">
        <w:rPr>
          <w:rFonts w:eastAsia="Times New Roman"/>
          <w:b/>
          <w:bCs/>
          <w:kern w:val="0"/>
          <w:szCs w:val="22"/>
          <w14:ligatures w14:val="none"/>
        </w:rPr>
        <w:t>Componente_relacional</w:t>
      </w:r>
      <w:proofErr w:type="spellEnd"/>
      <w:r w:rsidRPr="00553E2E">
        <w:rPr>
          <w:rFonts w:eastAsia="Times New Roman"/>
          <w:b/>
          <w:bCs/>
          <w:kern w:val="0"/>
          <w:szCs w:val="22"/>
          <w14:ligatures w14:val="none"/>
        </w:rPr>
        <w:t>}}</w:t>
      </w:r>
    </w:p>
    <w:p w14:paraId="4BF61ECE" w14:textId="77777777" w:rsidR="00553E2E" w:rsidRPr="00553E2E" w:rsidRDefault="00553E2E" w:rsidP="00553E2E">
      <w:pPr>
        <w:spacing w:after="0" w:line="240" w:lineRule="auto"/>
        <w:ind w:left="0" w:right="0" w:firstLine="0"/>
        <w:rPr>
          <w:rFonts w:eastAsia="Times New Roman"/>
          <w:b/>
          <w:bCs/>
          <w:kern w:val="0"/>
          <w:szCs w:val="22"/>
          <w14:ligatures w14:val="none"/>
        </w:rPr>
      </w:pPr>
    </w:p>
    <w:p w14:paraId="6A18BD19" w14:textId="77EF297D" w:rsidR="00530328" w:rsidRDefault="00A421BF" w:rsidP="001B6A28">
      <w:pPr>
        <w:spacing w:after="0" w:line="240" w:lineRule="auto"/>
        <w:ind w:left="0" w:right="0" w:firstLine="0"/>
        <w:rPr>
          <w:rFonts w:eastAsia="Times New Roman"/>
          <w:b/>
          <w:bCs/>
          <w:kern w:val="0"/>
          <w:szCs w:val="22"/>
          <w14:ligatures w14:val="none"/>
        </w:rPr>
      </w:pPr>
      <w:r w:rsidRPr="00A421BF">
        <w:rPr>
          <w:rFonts w:eastAsia="Times New Roman"/>
          <w:b/>
          <w:bCs/>
          <w:kern w:val="0"/>
          <w:szCs w:val="22"/>
          <w14:ligatures w14:val="none"/>
        </w:rPr>
        <w:t>{{</w:t>
      </w:r>
      <w:proofErr w:type="spellStart"/>
      <w:r w:rsidRPr="00A421BF">
        <w:rPr>
          <w:rFonts w:eastAsia="Times New Roman"/>
          <w:b/>
          <w:bCs/>
          <w:kern w:val="0"/>
          <w:szCs w:val="22"/>
          <w14:ligatures w14:val="none"/>
        </w:rPr>
        <w:t>Componente_investigacion</w:t>
      </w:r>
      <w:proofErr w:type="spellEnd"/>
      <w:r w:rsidRPr="00A421BF">
        <w:rPr>
          <w:rFonts w:eastAsia="Times New Roman"/>
          <w:b/>
          <w:bCs/>
          <w:kern w:val="0"/>
          <w:szCs w:val="22"/>
          <w14:ligatures w14:val="none"/>
        </w:rPr>
        <w:t>}}</w:t>
      </w:r>
    </w:p>
    <w:p w14:paraId="7A888619" w14:textId="77777777" w:rsidR="001B6A28" w:rsidRPr="001B6A28" w:rsidRDefault="001B6A28" w:rsidP="001B6A28">
      <w:pPr>
        <w:spacing w:after="0" w:line="240" w:lineRule="auto"/>
        <w:ind w:left="0" w:right="0" w:firstLine="0"/>
        <w:rPr>
          <w:rFonts w:eastAsia="Times New Roman"/>
          <w:b/>
          <w:bCs/>
          <w:kern w:val="0"/>
          <w:szCs w:val="22"/>
          <w14:ligatures w14:val="none"/>
        </w:rPr>
      </w:pPr>
    </w:p>
    <w:p w14:paraId="521B637D" w14:textId="2AB31F6D" w:rsidR="00530328" w:rsidRDefault="001B6A28" w:rsidP="001B6A28">
      <w:pPr>
        <w:spacing w:after="0" w:line="240" w:lineRule="auto"/>
        <w:ind w:left="0" w:right="0" w:firstLine="0"/>
        <w:rPr>
          <w:rFonts w:eastAsia="Times New Roman"/>
          <w:b/>
          <w:bCs/>
          <w:kern w:val="0"/>
          <w:szCs w:val="22"/>
          <w14:ligatures w14:val="none"/>
        </w:rPr>
      </w:pPr>
      <w:r w:rsidRPr="001B6A28">
        <w:rPr>
          <w:rFonts w:eastAsia="Times New Roman"/>
          <w:b/>
          <w:bCs/>
          <w:kern w:val="0"/>
          <w:szCs w:val="22"/>
          <w14:ligatures w14:val="none"/>
        </w:rPr>
        <w:t>{{</w:t>
      </w:r>
      <w:proofErr w:type="spellStart"/>
      <w:r w:rsidRPr="001B6A28">
        <w:rPr>
          <w:rFonts w:eastAsia="Times New Roman"/>
          <w:b/>
          <w:bCs/>
          <w:kern w:val="0"/>
          <w:szCs w:val="22"/>
          <w14:ligatures w14:val="none"/>
        </w:rPr>
        <w:t>Componente_accion</w:t>
      </w:r>
      <w:proofErr w:type="spellEnd"/>
      <w:r w:rsidRPr="001B6A28">
        <w:rPr>
          <w:rFonts w:eastAsia="Times New Roman"/>
          <w:b/>
          <w:bCs/>
          <w:kern w:val="0"/>
          <w:szCs w:val="22"/>
          <w14:ligatures w14:val="none"/>
        </w:rPr>
        <w:t>}}</w:t>
      </w:r>
    </w:p>
    <w:p w14:paraId="64E30FA5" w14:textId="77777777" w:rsidR="001B6A28" w:rsidRPr="001B6A28" w:rsidRDefault="001B6A28" w:rsidP="001B6A28">
      <w:pPr>
        <w:spacing w:after="0" w:line="240" w:lineRule="auto"/>
        <w:ind w:left="0" w:right="0" w:firstLine="0"/>
        <w:rPr>
          <w:rFonts w:eastAsia="Times New Roman"/>
          <w:b/>
          <w:bCs/>
          <w:kern w:val="0"/>
          <w:szCs w:val="22"/>
          <w14:ligatures w14:val="none"/>
        </w:rPr>
      </w:pPr>
    </w:p>
    <w:p w14:paraId="7FC49277" w14:textId="32C7EB64" w:rsidR="00530328" w:rsidRPr="006908A4" w:rsidRDefault="00000000" w:rsidP="006908A4">
      <w:pPr>
        <w:spacing w:after="0" w:line="240" w:lineRule="auto"/>
        <w:ind w:left="0" w:right="0" w:firstLine="0"/>
        <w:rPr>
          <w:rFonts w:eastAsia="Times New Roman"/>
          <w:kern w:val="0"/>
          <w:szCs w:val="22"/>
          <w14:ligatures w14:val="none"/>
        </w:rPr>
      </w:pPr>
      <w:r>
        <w:t xml:space="preserve">La investigación contribuye a los procesos de construcción de conocimiento desde diversas posturas derivadas de la experiencia. En este ejercicio la estrategia de Aprendizaje Basado en Problemas (ABP) presente en espacios de formación como los Proyectos Integrados de Aula y los Núcleos Integradores Problémicos, entendidos como escenarios de formación dónde se “deben articular todos los saberes que cursan los estudiantes </w:t>
      </w:r>
      <w:r w:rsidR="006908A4">
        <w:t xml:space="preserve">de </w:t>
      </w:r>
      <w:r w:rsidR="006908A4" w:rsidRPr="006908A4">
        <w:rPr>
          <w:rFonts w:eastAsia="Times New Roman"/>
          <w:b/>
          <w:bCs/>
          <w:kern w:val="0"/>
          <w:szCs w:val="22"/>
          <w14:ligatures w14:val="none"/>
        </w:rPr>
        <w:t>{{</w:t>
      </w:r>
      <w:proofErr w:type="spellStart"/>
      <w:r w:rsidR="006908A4" w:rsidRPr="006908A4">
        <w:rPr>
          <w:rFonts w:eastAsia="Times New Roman"/>
          <w:b/>
          <w:bCs/>
          <w:kern w:val="0"/>
          <w:szCs w:val="22"/>
          <w14:ligatures w14:val="none"/>
        </w:rPr>
        <w:t>nombre_de_programa</w:t>
      </w:r>
      <w:proofErr w:type="spellEnd"/>
      <w:r w:rsidR="006908A4" w:rsidRPr="006908A4">
        <w:rPr>
          <w:rFonts w:eastAsia="Times New Roman"/>
          <w:b/>
          <w:bCs/>
          <w:kern w:val="0"/>
          <w:szCs w:val="22"/>
          <w14:ligatures w14:val="none"/>
        </w:rPr>
        <w:t>}}</w:t>
      </w:r>
      <w:r>
        <w:t xml:space="preserve"> para responder al núcleo problemático de su nivel de formación. Por ser una estrategia de investigación formativa no se orienta a la generación de un conocimiento objetivamente nuevo sino a la apropiación comprensiva de conocimientos ya elaborados pero nuevos para el estudiante. A través de esta estrategia se pretende el fortalecimiento de los aprendizajes significativos.</w:t>
      </w:r>
    </w:p>
    <w:p w14:paraId="3333DA30" w14:textId="77777777" w:rsidR="00530328" w:rsidRDefault="00000000">
      <w:pPr>
        <w:ind w:left="-5" w:right="0"/>
      </w:pPr>
      <w:r>
        <w:t xml:space="preserve">Lo expuesto hasta aquí implica, en la línea de </w:t>
      </w:r>
      <w:proofErr w:type="spellStart"/>
      <w:r>
        <w:t>Biggs</w:t>
      </w:r>
      <w:proofErr w:type="spellEnd"/>
      <w:r>
        <w:t xml:space="preserve"> (2006), citado por Tobón (2019), se organizan las actividades académicas y se proyecta implementar el proceso formativo, jerarquizando los niveles de aprendizaje en concordancia con los RA esperados, con el fin de describir sistemáticamente la manera de cómo se incrementa los procesos de enseñanza y aprendizaje, considerando la dinámica implícita de la interdisciplinariedad, en la perspectiva de cuatro niveles desarrollados en las horas de trabajo sincrónico y asincrónico, a saber: </w:t>
      </w:r>
      <w:proofErr w:type="spellStart"/>
      <w:r>
        <w:t>uniestructural</w:t>
      </w:r>
      <w:proofErr w:type="spellEnd"/>
      <w:r>
        <w:t xml:space="preserve">, </w:t>
      </w:r>
      <w:proofErr w:type="spellStart"/>
      <w:r>
        <w:t>multiestructural</w:t>
      </w:r>
      <w:proofErr w:type="spellEnd"/>
      <w:r>
        <w:t>, racional y ampliado (figura 5)</w:t>
      </w:r>
    </w:p>
    <w:p w14:paraId="6746401F" w14:textId="77777777" w:rsidR="00530328" w:rsidRDefault="00000000">
      <w:pPr>
        <w:ind w:left="-5" w:right="0"/>
      </w:pPr>
      <w:r>
        <w:rPr>
          <w:b/>
        </w:rPr>
        <w:t>Figura 5.</w:t>
      </w:r>
      <w:r>
        <w:t xml:space="preserve"> Niveles en la Organización de Actividades Académicas y Proceso Formativo (</w:t>
      </w:r>
      <w:proofErr w:type="spellStart"/>
      <w:r>
        <w:t>Structure</w:t>
      </w:r>
      <w:proofErr w:type="spellEnd"/>
      <w:r>
        <w:t xml:space="preserve"> </w:t>
      </w:r>
      <w:proofErr w:type="spellStart"/>
      <w:r>
        <w:t>of</w:t>
      </w:r>
      <w:proofErr w:type="spellEnd"/>
      <w:r>
        <w:t xml:space="preserve"> </w:t>
      </w:r>
      <w:proofErr w:type="spellStart"/>
      <w:r>
        <w:t>the</w:t>
      </w:r>
      <w:proofErr w:type="spellEnd"/>
      <w:r>
        <w:t xml:space="preserve"> </w:t>
      </w:r>
      <w:proofErr w:type="spellStart"/>
      <w:r>
        <w:t>Observed</w:t>
      </w:r>
      <w:proofErr w:type="spellEnd"/>
      <w:r>
        <w:t xml:space="preserve"> </w:t>
      </w:r>
      <w:proofErr w:type="spellStart"/>
      <w:r>
        <w:t>Learning</w:t>
      </w:r>
      <w:proofErr w:type="spellEnd"/>
      <w:r>
        <w:t xml:space="preserve"> </w:t>
      </w:r>
      <w:proofErr w:type="spellStart"/>
      <w:r>
        <w:t>Outcome</w:t>
      </w:r>
      <w:proofErr w:type="spellEnd"/>
      <w:r>
        <w:t>).</w:t>
      </w:r>
    </w:p>
    <w:p w14:paraId="0D16D98E" w14:textId="77777777" w:rsidR="00530328" w:rsidRDefault="00000000">
      <w:pPr>
        <w:spacing w:after="633" w:line="259" w:lineRule="auto"/>
        <w:ind w:left="0" w:right="0" w:firstLine="0"/>
        <w:jc w:val="left"/>
      </w:pPr>
      <w:r>
        <w:rPr>
          <w:noProof/>
        </w:rPr>
        <w:drawing>
          <wp:inline distT="0" distB="0" distL="0" distR="0" wp14:anchorId="00C55CA0" wp14:editId="2E7F10C3">
            <wp:extent cx="5537835" cy="2425700"/>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7"/>
                    <a:stretch>
                      <a:fillRect/>
                    </a:stretch>
                  </pic:blipFill>
                  <pic:spPr>
                    <a:xfrm>
                      <a:off x="0" y="0"/>
                      <a:ext cx="5537835" cy="2425700"/>
                    </a:xfrm>
                    <a:prstGeom prst="rect">
                      <a:avLst/>
                    </a:prstGeom>
                  </pic:spPr>
                </pic:pic>
              </a:graphicData>
            </a:graphic>
          </wp:inline>
        </w:drawing>
      </w:r>
    </w:p>
    <w:p w14:paraId="40A4CC77" w14:textId="77777777" w:rsidR="00530328" w:rsidRDefault="00000000">
      <w:pPr>
        <w:spacing w:after="327" w:line="259" w:lineRule="auto"/>
        <w:ind w:left="-5" w:right="0"/>
      </w:pPr>
      <w:r>
        <w:rPr>
          <w:b/>
          <w:i/>
        </w:rPr>
        <w:lastRenderedPageBreak/>
        <w:t>Fuente:</w:t>
      </w:r>
      <w:r>
        <w:rPr>
          <w:i/>
        </w:rPr>
        <w:t xml:space="preserve"> Elaboración propia, adaptada de (</w:t>
      </w:r>
      <w:proofErr w:type="spellStart"/>
      <w:r>
        <w:rPr>
          <w:i/>
        </w:rPr>
        <w:t>Biggs</w:t>
      </w:r>
      <w:proofErr w:type="spellEnd"/>
      <w:r>
        <w:rPr>
          <w:i/>
        </w:rPr>
        <w:t>, 2006).</w:t>
      </w:r>
    </w:p>
    <w:p w14:paraId="0D44CDB2" w14:textId="77777777" w:rsidR="00530328" w:rsidRDefault="00000000">
      <w:pPr>
        <w:spacing w:after="357" w:line="259" w:lineRule="auto"/>
        <w:ind w:left="-5" w:right="0"/>
        <w:jc w:val="left"/>
      </w:pPr>
      <w:r>
        <w:rPr>
          <w:b/>
        </w:rPr>
        <w:t>4.2. Créditos Académicos y la Discriminación de las Horas de Interacción.</w:t>
      </w:r>
    </w:p>
    <w:p w14:paraId="2393DEB0" w14:textId="77777777" w:rsidR="00530328" w:rsidRDefault="00000000">
      <w:pPr>
        <w:ind w:left="-5" w:right="0"/>
      </w:pPr>
      <w:r>
        <w:t>Al interior de las estructuras curriculares, los espacios académicos se clasifican de acuerdo con la siguiente taxonomía: por su finalidad formativa: teórica, teórico-prácticas y prácticas:</w:t>
      </w:r>
    </w:p>
    <w:p w14:paraId="7AD2C22D" w14:textId="77777777" w:rsidR="00530328" w:rsidRDefault="00000000">
      <w:pPr>
        <w:numPr>
          <w:ilvl w:val="0"/>
          <w:numId w:val="2"/>
        </w:numPr>
        <w:ind w:right="0" w:hanging="360"/>
      </w:pPr>
      <w:r>
        <w:rPr>
          <w:b/>
        </w:rPr>
        <w:t xml:space="preserve">Teóricas: </w:t>
      </w:r>
      <w:r>
        <w:t>son aquellas asignaturas cuyo propósito formativo se orienta principalmente a la comprensión de elementos conceptuales y al desarrollo de competencias cognoscitivas. Para ello, la distribución del contenido teórico debe corresponder a por lo menos un 70% del total, y el restante 30% a los trabajos prácticos o de aplicación de conceptos y actividades que contribuyen al desarrollo de competencias procedimentales (el saber hacer).</w:t>
      </w:r>
    </w:p>
    <w:p w14:paraId="02703A0D" w14:textId="77777777" w:rsidR="00530328" w:rsidRDefault="00000000">
      <w:pPr>
        <w:numPr>
          <w:ilvl w:val="0"/>
          <w:numId w:val="2"/>
        </w:numPr>
        <w:ind w:right="0" w:hanging="360"/>
      </w:pPr>
      <w:r>
        <w:rPr>
          <w:b/>
        </w:rPr>
        <w:t xml:space="preserve">Teórico – prácticas: </w:t>
      </w:r>
      <w:r>
        <w:t xml:space="preserve">son aquellas asignaturas cuyo propósito formativo se orienta principalmente al desarrollo de capacidades y habilidades procedimentales, involucrando necesariamente en el ejercicio práctico y operativo. Para ello, la distribución debe ser una en la que el contenido teórico conceptual sea proporcional al contenido práctico (50% 50%) de tal manera que siempre esté en función de su aplicación a procesos y operaciones prácticas (comprender el hacer y saberlo hacer). </w:t>
      </w:r>
    </w:p>
    <w:p w14:paraId="266FC863" w14:textId="77777777" w:rsidR="00530328" w:rsidRDefault="00000000">
      <w:pPr>
        <w:numPr>
          <w:ilvl w:val="0"/>
          <w:numId w:val="2"/>
        </w:numPr>
        <w:ind w:right="0" w:hanging="360"/>
      </w:pPr>
      <w:r>
        <w:rPr>
          <w:b/>
        </w:rPr>
        <w:t xml:space="preserve">Prácticas: </w:t>
      </w:r>
      <w:r>
        <w:t>son aquellas asignaturas cuyo propósito formativo se orienta principalmente al fortalecimiento de habilidades y destrezas, así como al afianzamiento de competencias procedimentales que son requeridas para el buen ejercicio y el idóneo desempeño de cualquier egresado de un programa de formación de la CUN. Para ello, la distribución del contenido práctico debe corresponder a por lo menos un 70%, y el restante 30% a la revisión de conceptos o elementos teóricos, mediante el acompañamiento tutor, que orientan adecuadamente la acción y desempeño óptimo de competencias profesionales.</w:t>
      </w:r>
    </w:p>
    <w:p w14:paraId="29673245" w14:textId="77777777" w:rsidR="00530328" w:rsidRDefault="00000000">
      <w:pPr>
        <w:spacing w:after="258"/>
        <w:ind w:left="-5" w:right="0"/>
      </w:pPr>
      <w:r>
        <w:t>En la dinámica de la educación por créditos es tan importante el trabajo de aula como el trabajo autónomo. Las nuevas tecnologías de la información y la comunicación han permitido una dinámica diferente en los procesos de enseñanza a aprendizaje.</w:t>
      </w:r>
    </w:p>
    <w:p w14:paraId="7700434D" w14:textId="77777777" w:rsidR="00530328" w:rsidRDefault="00000000">
      <w:pPr>
        <w:spacing w:after="7"/>
        <w:ind w:left="-5" w:right="0"/>
      </w:pPr>
      <w:r>
        <w:t>La CUN acoge, en la línea de la Autonomía Universitaria, lo reglamentado en los artículos</w:t>
      </w:r>
    </w:p>
    <w:p w14:paraId="6022D0B0" w14:textId="77777777" w:rsidR="00530328" w:rsidRDefault="00000000">
      <w:pPr>
        <w:spacing w:after="258"/>
        <w:ind w:left="-5" w:right="0"/>
      </w:pPr>
      <w:r>
        <w:t xml:space="preserve">2.5.3.2.4.1., 2.5.3.2.4.2. y 2.5.3.2.4.3. del Decreto 1075 (incluidos por el Artículo 1 del Decreto 1330 de 2019). Así las cosas, un crédito equivale a 48 horas de trabajo académico del estudiante, que comprende las horas con acompañamiento directo del docente y las demás horas que el estudiante deba emplear en actividades independientes de estudio, prácticas u </w:t>
      </w:r>
      <w:r>
        <w:lastRenderedPageBreak/>
        <w:t>otras que sean necesarias para alcanzar las metas de aprendizaje (Ministerio de Educación Nacional, 2019).</w:t>
      </w:r>
    </w:p>
    <w:p w14:paraId="32ACE98C" w14:textId="1E72977E" w:rsidR="00530328" w:rsidRDefault="00000000" w:rsidP="00254488">
      <w:pPr>
        <w:spacing w:after="0" w:line="240" w:lineRule="auto"/>
        <w:ind w:left="0" w:right="0" w:firstLine="0"/>
      </w:pPr>
      <w:r>
        <w:t xml:space="preserve">La organización de actividades académicas y proceso formativo de la CUN, desde la modalidad </w:t>
      </w:r>
      <w:r w:rsidR="00254488" w:rsidRPr="00254488">
        <w:rPr>
          <w:rFonts w:eastAsia="Times New Roman"/>
          <w:b/>
          <w:bCs/>
          <w:kern w:val="0"/>
          <w:szCs w:val="22"/>
          <w14:ligatures w14:val="none"/>
        </w:rPr>
        <w:t>{{</w:t>
      </w:r>
      <w:proofErr w:type="spellStart"/>
      <w:r w:rsidR="00254488" w:rsidRPr="00254488">
        <w:rPr>
          <w:rFonts w:eastAsia="Times New Roman"/>
          <w:b/>
          <w:bCs/>
          <w:kern w:val="0"/>
          <w:szCs w:val="22"/>
          <w14:ligatures w14:val="none"/>
        </w:rPr>
        <w:t>modalidad_programa</w:t>
      </w:r>
      <w:proofErr w:type="spellEnd"/>
      <w:r w:rsidR="00254488" w:rsidRPr="00254488">
        <w:rPr>
          <w:rFonts w:eastAsia="Times New Roman"/>
          <w:b/>
          <w:bCs/>
          <w:kern w:val="0"/>
          <w:szCs w:val="22"/>
          <w14:ligatures w14:val="none"/>
        </w:rPr>
        <w:t>}}</w:t>
      </w:r>
      <w:r>
        <w:t>, para los programas de especialización, establece que las actividades académicas se desarrollarán en 16 semanas, en donde un crédito académico equivale a 48 horas de trabajo académico del estudiante, con una relación en créditos académicos de uno (1) a cinco (5), en el cual por una (1) hora de acompañamiento del facilitador, el trabajo autónomo del estudiante es de cinco (5) horas.</w:t>
      </w:r>
    </w:p>
    <w:p w14:paraId="503AF7C2" w14:textId="77777777" w:rsidR="008A1693" w:rsidRPr="00254488" w:rsidRDefault="008A1693" w:rsidP="00254488">
      <w:pPr>
        <w:spacing w:after="0" w:line="240" w:lineRule="auto"/>
        <w:ind w:left="0" w:right="0" w:firstLine="0"/>
        <w:rPr>
          <w:rFonts w:eastAsia="Times New Roman"/>
          <w:kern w:val="0"/>
          <w:szCs w:val="22"/>
          <w14:ligatures w14:val="none"/>
        </w:rPr>
      </w:pPr>
    </w:p>
    <w:p w14:paraId="2E887222" w14:textId="77777777" w:rsidR="00530328" w:rsidRDefault="00000000">
      <w:pPr>
        <w:ind w:left="-5" w:right="0"/>
      </w:pPr>
      <w:r>
        <w:t>La relación de créditos en la CUN se establece en virtud de la naturaleza y nivel del programa. Así las cosas, considerando el nivel del programa (técnico profesional, tecnología, y profesional) y la modalidad presencial y virtual, la propuesta de la organización de actividades académicas del programa en cuestión, cuenta con un esquema de interacción amparado en lo prescrito en la Ley 30 de 1992, Artículo 28, que a la letra dice:</w:t>
      </w:r>
    </w:p>
    <w:p w14:paraId="438F46C3" w14:textId="77777777" w:rsidR="00530328" w:rsidRDefault="00000000">
      <w:pPr>
        <w:spacing w:after="323" w:line="259" w:lineRule="auto"/>
        <w:ind w:left="-5" w:right="0"/>
      </w:pPr>
      <w:r>
        <w:t>“</w:t>
      </w:r>
      <w:r>
        <w:rPr>
          <w:i/>
        </w:rPr>
        <w:t>La autonomía universitaria consagrada en la Constitución Política de Colombia y de conformidad con la presente Ley, reconoce a las universidades el derecho a […] crear, organizar y desarrollar sus programas académicos, definir y organizar sus labores formativas, académicas, docentes, […]”</w:t>
      </w:r>
      <w:r>
        <w:t xml:space="preserve">. </w:t>
      </w:r>
    </w:p>
    <w:p w14:paraId="6A9A7A75" w14:textId="77777777" w:rsidR="00530328" w:rsidRDefault="00000000">
      <w:pPr>
        <w:ind w:left="-5" w:right="0"/>
      </w:pPr>
      <w:r>
        <w:t xml:space="preserve">En atención a lo anterior, el Proyecto Educativo </w:t>
      </w:r>
      <w:proofErr w:type="spellStart"/>
      <w:r>
        <w:t>Cunista</w:t>
      </w:r>
      <w:proofErr w:type="spellEnd"/>
      <w:r>
        <w:t xml:space="preserve"> – PEC, establece que:</w:t>
      </w:r>
    </w:p>
    <w:p w14:paraId="4358CF9E" w14:textId="77777777" w:rsidR="00530328" w:rsidRDefault="00000000">
      <w:pPr>
        <w:spacing w:after="263" w:line="259" w:lineRule="auto"/>
        <w:ind w:left="-5" w:right="0"/>
      </w:pPr>
      <w:r>
        <w:rPr>
          <w:i/>
        </w:rPr>
        <w:t>“[…] En cuanto al número de créditos académicos, la CUN considera no delimitar rangos, sino que desde la prerrogativa que señala la Autonomía Universitaria (Colombia, 1992), y al tenor de lo reglamentado en el Decreto 1075 de 2015, Artículo 2.5.3.2.4.2. (incorporado por el artículo 1 del Decreto 1330 de 2019) será aquel que resulte de dividir en cuarenta y ocho (48) el número total de horas que debe emplear el estudiante para cumplir satisfactoriamente las metas de aprendizaje, en un periodo académico (Ministerio de Educación Nacional, 2019). Ahora bien, las horas de acompañamiento y de trabajo independiente, se rigen también por el precepto de Autonomía Universitaria (Colombia, 1992) en correspondencia con “[…] la (s) modalidad (es), el nivel y la (s) metodología (s), “[…] que permitan evidenciar, entre otros, los resultados de aprendizaje previstos y las posibilidades de movilidad nacional e internacional de los estudiantes</w:t>
      </w:r>
      <w:r>
        <w:t>”.</w:t>
      </w:r>
    </w:p>
    <w:p w14:paraId="4121B691" w14:textId="64044A24" w:rsidR="00530328" w:rsidRPr="00266CDC" w:rsidRDefault="00000000" w:rsidP="00266CDC">
      <w:pPr>
        <w:spacing w:after="0" w:line="240" w:lineRule="auto"/>
        <w:ind w:left="0" w:right="0" w:firstLine="0"/>
        <w:rPr>
          <w:rFonts w:eastAsia="Times New Roman"/>
          <w:kern w:val="0"/>
          <w:szCs w:val="22"/>
          <w14:ligatures w14:val="none"/>
        </w:rPr>
      </w:pPr>
      <w:r>
        <w:t>La CUN aclara que, en virtud de la modalidad</w:t>
      </w:r>
      <w:r w:rsidR="00266CDC" w:rsidRPr="00266CDC">
        <w:rPr>
          <w:szCs w:val="22"/>
        </w:rPr>
        <w:t xml:space="preserve"> </w:t>
      </w:r>
      <w:r w:rsidR="00266CDC" w:rsidRPr="00266CDC">
        <w:rPr>
          <w:rFonts w:eastAsia="Times New Roman"/>
          <w:b/>
          <w:bCs/>
          <w:kern w:val="0"/>
          <w:szCs w:val="22"/>
          <w14:ligatures w14:val="none"/>
        </w:rPr>
        <w:t>{{</w:t>
      </w:r>
      <w:proofErr w:type="spellStart"/>
      <w:r w:rsidR="00266CDC" w:rsidRPr="00266CDC">
        <w:rPr>
          <w:rFonts w:eastAsia="Times New Roman"/>
          <w:b/>
          <w:bCs/>
          <w:kern w:val="0"/>
          <w:szCs w:val="22"/>
          <w14:ligatures w14:val="none"/>
        </w:rPr>
        <w:t>modalidad_programa</w:t>
      </w:r>
      <w:proofErr w:type="spellEnd"/>
      <w:r w:rsidR="00266CDC" w:rsidRPr="00266CDC">
        <w:rPr>
          <w:rFonts w:eastAsia="Times New Roman"/>
          <w:b/>
          <w:bCs/>
          <w:kern w:val="0"/>
          <w:szCs w:val="22"/>
          <w14:ligatures w14:val="none"/>
        </w:rPr>
        <w:t>}}</w:t>
      </w:r>
      <w:r>
        <w:t xml:space="preserve">, en la relación 1 a 5 los encuentros sincrónicos, se ven reflejado en los foros, experiencias significativas, retroalimentación e interacción inherentes a los ambientes virtuales de aprendizaje, en los cuales se determina el sistema de seguimiento, realimentación y continuidad evaluativa que garantizan un proceso formativo integral para el estudiante, con base en un acervo tecnológico que admite su correcto funcionamiento. En la transposición didáctica, los espacios </w:t>
      </w:r>
      <w:r>
        <w:lastRenderedPageBreak/>
        <w:t>académicos, es asistida por herramientas TIC facilitando la apropiación de contenidos. Es oportuno aclarar que, eventualmente, los encuentros sincrónicos se programan para realizar acompañamientos según los ritmos de aprendizaje de los estudiantes. Lo anterior como complemento del aprendizaje asincrónico.</w:t>
      </w:r>
    </w:p>
    <w:p w14:paraId="4565AE2B" w14:textId="77777777" w:rsidR="00530328" w:rsidRDefault="00000000">
      <w:pPr>
        <w:spacing w:after="273"/>
        <w:ind w:left="-5" w:right="0"/>
      </w:pPr>
      <w:r>
        <w:t>La interacción asincrónica se realiza a través de herramientas que permiten la interacción del proceso de formación a través de la virtualidad, sin barreras de tiempo ni espacio físico, con el material alojado en el ambiente virtual de aprendizaje, en coherencia con los principios de flexibilidad.</w:t>
      </w:r>
    </w:p>
    <w:p w14:paraId="68D78B20" w14:textId="0AA86C3A" w:rsidR="00530328" w:rsidRDefault="00000000">
      <w:pPr>
        <w:spacing w:after="273"/>
        <w:ind w:left="-5" w:right="0"/>
      </w:pPr>
      <w:r>
        <w:t>A manera de conclusión, la relación trabajo independiente y autónomo, es diferente a la presencial por la misma naturaleza de la modalidad</w:t>
      </w:r>
      <w:r w:rsidR="00266CDC">
        <w:t xml:space="preserve"> </w:t>
      </w:r>
      <w:r w:rsidR="00266CDC" w:rsidRPr="00266CDC">
        <w:rPr>
          <w:rFonts w:eastAsia="Times New Roman"/>
          <w:b/>
          <w:bCs/>
          <w:kern w:val="0"/>
          <w:szCs w:val="22"/>
          <w14:ligatures w14:val="none"/>
        </w:rPr>
        <w:t>{{</w:t>
      </w:r>
      <w:proofErr w:type="spellStart"/>
      <w:r w:rsidR="00266CDC" w:rsidRPr="00266CDC">
        <w:rPr>
          <w:rFonts w:eastAsia="Times New Roman"/>
          <w:b/>
          <w:bCs/>
          <w:kern w:val="0"/>
          <w:szCs w:val="22"/>
          <w14:ligatures w14:val="none"/>
        </w:rPr>
        <w:t>modalidad_programa</w:t>
      </w:r>
      <w:proofErr w:type="spellEnd"/>
      <w:r w:rsidR="00266CDC" w:rsidRPr="00266CDC">
        <w:rPr>
          <w:rFonts w:eastAsia="Times New Roman"/>
          <w:b/>
          <w:bCs/>
          <w:kern w:val="0"/>
          <w:szCs w:val="22"/>
          <w14:ligatures w14:val="none"/>
        </w:rPr>
        <w:t>}}</w:t>
      </w:r>
      <w:r>
        <w:t xml:space="preserve"> que se centra en un proceso autónomo de aprendizaje; este ámbito permite desarrollar un proceso formativo autoestructurador desde un enfoque por competencias, en la ruta hacia los resultados de aprendizaje propuestos. La relación entre trabajo sincrónico y asincrónico le admite al estudiante ser artífice de su propio desarrollo de aprendizaje. De hecho, permite superar las limitaciones de espacio y tiempo entre los actores del proceso educativo, aprovechando el uso de formas de interacción apropiadas que apoyan y fomentan el desarrollo de competencias para el aprendizaje autónomo.</w:t>
      </w:r>
    </w:p>
    <w:p w14:paraId="30012CDB" w14:textId="77777777" w:rsidR="00530328" w:rsidRDefault="00000000">
      <w:pPr>
        <w:spacing w:after="249"/>
        <w:ind w:left="-5" w:right="0"/>
      </w:pPr>
      <w:r>
        <w:t>La CUN, en ejercicio de la autonomía universitaria adopta una proporcionalidad para la distribución del trabajo académico en función de los créditos, así:</w:t>
      </w:r>
    </w:p>
    <w:p w14:paraId="209A677E" w14:textId="77850E9C" w:rsidR="00961790" w:rsidRDefault="00000000" w:rsidP="00D44BBA">
      <w:pPr>
        <w:spacing w:after="26"/>
        <w:ind w:left="-5" w:right="0"/>
      </w:pPr>
      <w:r>
        <w:rPr>
          <w:b/>
        </w:rPr>
        <w:t xml:space="preserve">Tabla 12. </w:t>
      </w:r>
      <w:r>
        <w:t>Proporcionalidad para la distribución del trabajo académico en función de los créditos</w:t>
      </w:r>
      <w:r w:rsidR="00D44BBA">
        <w:t xml:space="preserve"> </w:t>
      </w:r>
      <w:r w:rsidR="00D44BBA" w:rsidRPr="00266CDC">
        <w:rPr>
          <w:rFonts w:eastAsia="Times New Roman"/>
          <w:b/>
          <w:bCs/>
          <w:kern w:val="0"/>
          <w:szCs w:val="22"/>
          <w14:ligatures w14:val="none"/>
        </w:rPr>
        <w:t>{{</w:t>
      </w:r>
      <w:proofErr w:type="spellStart"/>
      <w:r w:rsidR="00D44BBA" w:rsidRPr="00266CDC">
        <w:rPr>
          <w:rFonts w:eastAsia="Times New Roman"/>
          <w:b/>
          <w:bCs/>
          <w:kern w:val="0"/>
          <w:szCs w:val="22"/>
          <w14:ligatures w14:val="none"/>
        </w:rPr>
        <w:t>modalidad_programa</w:t>
      </w:r>
      <w:proofErr w:type="spellEnd"/>
      <w:r w:rsidR="00D44BBA" w:rsidRPr="00266CDC">
        <w:rPr>
          <w:rFonts w:eastAsia="Times New Roman"/>
          <w:b/>
          <w:bCs/>
          <w:kern w:val="0"/>
          <w:szCs w:val="22"/>
          <w14:ligatures w14:val="none"/>
        </w:rPr>
        <w:t>}}</w:t>
      </w:r>
      <w:r w:rsidR="00D44BBA">
        <w:t>.</w:t>
      </w:r>
    </w:p>
    <w:p w14:paraId="6AEEB817" w14:textId="2835E127" w:rsidR="00D44BBA" w:rsidRPr="00D44BBA" w:rsidRDefault="00D44BBA" w:rsidP="00D44BBA">
      <w:pPr>
        <w:spacing w:after="0" w:line="240" w:lineRule="auto"/>
        <w:ind w:left="0" w:right="0" w:firstLine="0"/>
        <w:jc w:val="left"/>
        <w:rPr>
          <w:rFonts w:eastAsia="Times New Roman"/>
          <w:b/>
          <w:bCs/>
          <w:kern w:val="0"/>
          <w:szCs w:val="22"/>
          <w14:ligatures w14:val="non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551"/>
        <w:gridCol w:w="1701"/>
        <w:gridCol w:w="1276"/>
        <w:gridCol w:w="1276"/>
        <w:gridCol w:w="1276"/>
      </w:tblGrid>
      <w:tr w:rsidR="00DA21E0" w:rsidRPr="009660FF" w14:paraId="497DFCFA" w14:textId="77777777" w:rsidTr="00D44BBA">
        <w:tc>
          <w:tcPr>
            <w:tcW w:w="1413" w:type="dxa"/>
            <w:shd w:val="clear" w:color="auto" w:fill="88BD23"/>
            <w:hideMark/>
          </w:tcPr>
          <w:p w14:paraId="7C2291AE" w14:textId="2095F13F" w:rsidR="00DA21E0" w:rsidRPr="00DA21E0" w:rsidRDefault="00DA21E0" w:rsidP="00216B06">
            <w:pPr>
              <w:rPr>
                <w:rFonts w:asciiTheme="minorHAnsi" w:eastAsiaTheme="minorEastAsia" w:hAnsiTheme="minorHAnsi" w:cstheme="minorBidi"/>
                <w:b/>
                <w:bCs/>
                <w:color w:val="FFFFFF" w:themeColor="background1"/>
              </w:rPr>
            </w:pPr>
            <w:r w:rsidRPr="00DA21E0">
              <w:rPr>
                <w:b/>
                <w:bCs/>
                <w:color w:val="FFFFFF" w:themeColor="background1"/>
              </w:rPr>
              <w:t>Proporcionalidad</w:t>
            </w:r>
          </w:p>
        </w:tc>
        <w:tc>
          <w:tcPr>
            <w:tcW w:w="2551" w:type="dxa"/>
            <w:shd w:val="clear" w:color="auto" w:fill="88BD23"/>
            <w:hideMark/>
          </w:tcPr>
          <w:p w14:paraId="553BC834" w14:textId="2083B02F" w:rsidR="00DA21E0" w:rsidRPr="00DA21E0" w:rsidRDefault="00DA21E0" w:rsidP="00216B06">
            <w:pPr>
              <w:rPr>
                <w:b/>
                <w:bCs/>
                <w:color w:val="FFFFFF" w:themeColor="background1"/>
              </w:rPr>
            </w:pPr>
            <w:proofErr w:type="spellStart"/>
            <w:r w:rsidRPr="00DA21E0">
              <w:rPr>
                <w:b/>
                <w:bCs/>
                <w:color w:val="FFFFFF" w:themeColor="background1"/>
              </w:rPr>
              <w:t>N°</w:t>
            </w:r>
            <w:proofErr w:type="spellEnd"/>
            <w:r w:rsidRPr="00DA21E0">
              <w:rPr>
                <w:b/>
                <w:bCs/>
                <w:color w:val="FFFFFF" w:themeColor="background1"/>
              </w:rPr>
              <w:t xml:space="preserve"> Semanas</w:t>
            </w:r>
          </w:p>
        </w:tc>
        <w:tc>
          <w:tcPr>
            <w:tcW w:w="1701" w:type="dxa"/>
            <w:tcBorders>
              <w:bottom w:val="single" w:sz="4" w:space="0" w:color="auto"/>
            </w:tcBorders>
            <w:shd w:val="clear" w:color="auto" w:fill="88BD23"/>
          </w:tcPr>
          <w:p w14:paraId="717C66CD" w14:textId="57B9DCC0" w:rsidR="00DA21E0" w:rsidRPr="00DA21E0" w:rsidRDefault="00DA21E0" w:rsidP="00216B06">
            <w:pPr>
              <w:ind w:left="0" w:firstLine="0"/>
              <w:rPr>
                <w:b/>
                <w:bCs/>
                <w:color w:val="FFFFFF" w:themeColor="background1"/>
              </w:rPr>
            </w:pPr>
            <w:proofErr w:type="spellStart"/>
            <w:r w:rsidRPr="00DA21E0">
              <w:rPr>
                <w:b/>
                <w:bCs/>
                <w:color w:val="FFFFFF" w:themeColor="background1"/>
              </w:rPr>
              <w:t>Creditos</w:t>
            </w:r>
            <w:proofErr w:type="spellEnd"/>
          </w:p>
        </w:tc>
        <w:tc>
          <w:tcPr>
            <w:tcW w:w="1276" w:type="dxa"/>
            <w:shd w:val="clear" w:color="auto" w:fill="88BD23"/>
          </w:tcPr>
          <w:p w14:paraId="4C80C699" w14:textId="495253A2" w:rsidR="00DA21E0" w:rsidRPr="00DA21E0" w:rsidRDefault="00DA21E0" w:rsidP="00216B06">
            <w:pPr>
              <w:ind w:left="0" w:firstLine="0"/>
              <w:rPr>
                <w:b/>
                <w:bCs/>
                <w:color w:val="FFFFFF" w:themeColor="background1"/>
              </w:rPr>
            </w:pPr>
            <w:r w:rsidRPr="00DA21E0">
              <w:rPr>
                <w:b/>
                <w:bCs/>
                <w:color w:val="FFFFFF" w:themeColor="background1"/>
              </w:rPr>
              <w:t>HAD</w:t>
            </w:r>
          </w:p>
        </w:tc>
        <w:tc>
          <w:tcPr>
            <w:tcW w:w="1276" w:type="dxa"/>
            <w:shd w:val="clear" w:color="auto" w:fill="88BD23"/>
          </w:tcPr>
          <w:p w14:paraId="034FCCCD" w14:textId="747006EC" w:rsidR="00DA21E0" w:rsidRPr="00DA21E0" w:rsidRDefault="00DA21E0" w:rsidP="00216B06">
            <w:pPr>
              <w:ind w:left="0" w:firstLine="0"/>
              <w:rPr>
                <w:b/>
                <w:bCs/>
                <w:color w:val="FFFFFF" w:themeColor="background1"/>
              </w:rPr>
            </w:pPr>
            <w:r w:rsidRPr="00DA21E0">
              <w:rPr>
                <w:b/>
                <w:bCs/>
                <w:color w:val="FFFFFF" w:themeColor="background1"/>
              </w:rPr>
              <w:t>HTI</w:t>
            </w:r>
          </w:p>
        </w:tc>
        <w:tc>
          <w:tcPr>
            <w:tcW w:w="1276" w:type="dxa"/>
            <w:shd w:val="clear" w:color="auto" w:fill="88BD23"/>
          </w:tcPr>
          <w:p w14:paraId="2770998F" w14:textId="0CC6297A" w:rsidR="00DA21E0" w:rsidRPr="00DA21E0" w:rsidRDefault="00DA21E0" w:rsidP="00216B06">
            <w:pPr>
              <w:ind w:left="0" w:firstLine="0"/>
              <w:rPr>
                <w:b/>
                <w:bCs/>
                <w:color w:val="FFFFFF" w:themeColor="background1"/>
              </w:rPr>
            </w:pPr>
            <w:r w:rsidRPr="00DA21E0">
              <w:rPr>
                <w:b/>
                <w:bCs/>
                <w:color w:val="FFFFFF" w:themeColor="background1"/>
              </w:rPr>
              <w:t>HT</w:t>
            </w:r>
          </w:p>
        </w:tc>
      </w:tr>
      <w:tr w:rsidR="00DA21E0" w14:paraId="751E71E6" w14:textId="77777777" w:rsidTr="00D44BBA">
        <w:tc>
          <w:tcPr>
            <w:tcW w:w="1413" w:type="dxa"/>
            <w:hideMark/>
          </w:tcPr>
          <w:p w14:paraId="015ED34C" w14:textId="4829FC6E" w:rsidR="00DA21E0" w:rsidRPr="009660FF" w:rsidRDefault="00DA21E0" w:rsidP="00216B06">
            <w:r w:rsidRPr="009660FF">
              <w:t xml:space="preserve">{% </w:t>
            </w:r>
            <w:proofErr w:type="spellStart"/>
            <w:r w:rsidRPr="009660FF">
              <w:t>for</w:t>
            </w:r>
            <w:proofErr w:type="spellEnd"/>
            <w:r w:rsidRPr="009660FF">
              <w:t xml:space="preserve"> p in </w:t>
            </w:r>
            <w:r w:rsidR="006B0333">
              <w:t>proporciones</w:t>
            </w:r>
            <w:r w:rsidRPr="009660FF">
              <w:t xml:space="preserve"> </w:t>
            </w:r>
            <w:proofErr w:type="gramStart"/>
            <w:r w:rsidRPr="009660FF">
              <w:t xml:space="preserve">%}{{ </w:t>
            </w:r>
            <w:proofErr w:type="spellStart"/>
            <w:r w:rsidRPr="009660FF">
              <w:t>p</w:t>
            </w:r>
            <w:proofErr w:type="gramEnd"/>
            <w:r w:rsidRPr="009660FF">
              <w:t>.</w:t>
            </w:r>
            <w:r w:rsidR="00D44BBA">
              <w:t>proporcion</w:t>
            </w:r>
            <w:proofErr w:type="spellEnd"/>
            <w:r w:rsidRPr="009660FF">
              <w:t xml:space="preserve"> }}</w:t>
            </w:r>
          </w:p>
        </w:tc>
        <w:tc>
          <w:tcPr>
            <w:tcW w:w="2551" w:type="dxa"/>
            <w:hideMark/>
          </w:tcPr>
          <w:p w14:paraId="2DDCC13C" w14:textId="3D1B2A99" w:rsidR="00DA21E0" w:rsidRPr="009660FF" w:rsidRDefault="00DA21E0" w:rsidP="00216B06">
            <w:proofErr w:type="gramStart"/>
            <w:r w:rsidRPr="009660FF">
              <w:t xml:space="preserve">{{ </w:t>
            </w:r>
            <w:proofErr w:type="spellStart"/>
            <w:r w:rsidRPr="009660FF">
              <w:t>p</w:t>
            </w:r>
            <w:proofErr w:type="gramEnd"/>
            <w:r w:rsidRPr="009660FF">
              <w:t>.</w:t>
            </w:r>
            <w:r w:rsidR="00D44BBA">
              <w:t>cantidad_semanas</w:t>
            </w:r>
            <w:proofErr w:type="spellEnd"/>
            <w:r w:rsidRPr="009660FF">
              <w:t xml:space="preserve"> }}</w:t>
            </w:r>
          </w:p>
        </w:tc>
        <w:tc>
          <w:tcPr>
            <w:tcW w:w="1701" w:type="dxa"/>
          </w:tcPr>
          <w:p w14:paraId="08EDDE3D" w14:textId="4FBA5023" w:rsidR="00DA21E0" w:rsidRPr="009660FF" w:rsidRDefault="00DA21E0" w:rsidP="00216B06">
            <w:pPr>
              <w:ind w:left="0" w:firstLine="0"/>
            </w:pPr>
            <w:proofErr w:type="gramStart"/>
            <w:r w:rsidRPr="009660FF">
              <w:t>{{</w:t>
            </w:r>
            <w:r>
              <w:t xml:space="preserve"> </w:t>
            </w:r>
            <w:proofErr w:type="spellStart"/>
            <w:r w:rsidRPr="009660FF">
              <w:t>p</w:t>
            </w:r>
            <w:proofErr w:type="gramEnd"/>
            <w:r w:rsidRPr="009660FF">
              <w:t>.</w:t>
            </w:r>
            <w:r w:rsidR="00D44BBA">
              <w:t>creditos</w:t>
            </w:r>
            <w:proofErr w:type="spellEnd"/>
            <w:r w:rsidR="00D44BBA">
              <w:t xml:space="preserve"> </w:t>
            </w:r>
            <w:r w:rsidRPr="009660FF">
              <w:t>}}</w:t>
            </w:r>
          </w:p>
        </w:tc>
        <w:tc>
          <w:tcPr>
            <w:tcW w:w="1276" w:type="dxa"/>
          </w:tcPr>
          <w:p w14:paraId="2873750F" w14:textId="4B6A0FC3" w:rsidR="00DA21E0" w:rsidRPr="009660FF" w:rsidRDefault="00DA21E0" w:rsidP="00216B06">
            <w:pPr>
              <w:ind w:left="0" w:firstLine="0"/>
            </w:pPr>
            <w:proofErr w:type="gramStart"/>
            <w:r w:rsidRPr="009660FF">
              <w:t>{{</w:t>
            </w:r>
            <w:r>
              <w:t xml:space="preserve"> </w:t>
            </w:r>
            <w:proofErr w:type="spellStart"/>
            <w:r w:rsidRPr="009660FF">
              <w:t>p.</w:t>
            </w:r>
            <w:r w:rsidR="00D44BBA">
              <w:t>had</w:t>
            </w:r>
            <w:proofErr w:type="spellEnd"/>
            <w:proofErr w:type="gramEnd"/>
            <w:r w:rsidR="00D44BBA">
              <w:t xml:space="preserve"> </w:t>
            </w:r>
            <w:r w:rsidRPr="009660FF">
              <w:t xml:space="preserve">}}  </w:t>
            </w:r>
          </w:p>
        </w:tc>
        <w:tc>
          <w:tcPr>
            <w:tcW w:w="1276" w:type="dxa"/>
          </w:tcPr>
          <w:p w14:paraId="705E86B1" w14:textId="4ABD66BF" w:rsidR="00DA21E0" w:rsidRPr="009660FF" w:rsidRDefault="00DA21E0" w:rsidP="00216B06">
            <w:pPr>
              <w:ind w:left="0" w:firstLine="0"/>
            </w:pPr>
            <w:proofErr w:type="gramStart"/>
            <w:r w:rsidRPr="009660FF">
              <w:t>{{</w:t>
            </w:r>
            <w:r>
              <w:t xml:space="preserve"> </w:t>
            </w:r>
            <w:proofErr w:type="spellStart"/>
            <w:r w:rsidRPr="009660FF">
              <w:t>p.</w:t>
            </w:r>
            <w:r w:rsidR="00D44BBA">
              <w:t>hti</w:t>
            </w:r>
            <w:proofErr w:type="spellEnd"/>
            <w:proofErr w:type="gramEnd"/>
            <w:r>
              <w:t xml:space="preserve"> </w:t>
            </w:r>
            <w:r w:rsidRPr="009660FF">
              <w:t>}}</w:t>
            </w:r>
          </w:p>
        </w:tc>
        <w:tc>
          <w:tcPr>
            <w:tcW w:w="1276" w:type="dxa"/>
          </w:tcPr>
          <w:p w14:paraId="75622C5F" w14:textId="6F8B5CE7" w:rsidR="00DA21E0" w:rsidRPr="009660FF" w:rsidRDefault="00DA21E0" w:rsidP="00216B06">
            <w:pPr>
              <w:ind w:left="0"/>
            </w:pPr>
            <w:proofErr w:type="gramStart"/>
            <w:r w:rsidRPr="009660FF">
              <w:t>{{</w:t>
            </w:r>
            <w:r>
              <w:t xml:space="preserve"> </w:t>
            </w:r>
            <w:r w:rsidRPr="009660FF">
              <w:t>p.</w:t>
            </w:r>
            <w:r w:rsidR="00D44BBA">
              <w:t>ht</w:t>
            </w:r>
            <w:proofErr w:type="gramEnd"/>
            <w:r>
              <w:t xml:space="preserve"> </w:t>
            </w:r>
            <w:r w:rsidRPr="009660FF">
              <w:t>}}</w:t>
            </w:r>
          </w:p>
        </w:tc>
      </w:tr>
      <w:tr w:rsidR="00DA21E0" w14:paraId="1188F64C" w14:textId="77777777" w:rsidTr="00D44BBA">
        <w:tc>
          <w:tcPr>
            <w:tcW w:w="1413" w:type="dxa"/>
            <w:hideMark/>
          </w:tcPr>
          <w:p w14:paraId="2C048AD4" w14:textId="77777777" w:rsidR="00DA21E0" w:rsidRPr="009660FF" w:rsidRDefault="00DA21E0" w:rsidP="00216B06">
            <w:r w:rsidRPr="009660FF">
              <w:t>{% endfor %}</w:t>
            </w:r>
          </w:p>
        </w:tc>
        <w:tc>
          <w:tcPr>
            <w:tcW w:w="2551" w:type="dxa"/>
          </w:tcPr>
          <w:p w14:paraId="454EADAC" w14:textId="77777777" w:rsidR="00DA21E0" w:rsidRPr="009660FF" w:rsidRDefault="00DA21E0" w:rsidP="00216B06"/>
        </w:tc>
        <w:tc>
          <w:tcPr>
            <w:tcW w:w="1701" w:type="dxa"/>
          </w:tcPr>
          <w:p w14:paraId="76698456" w14:textId="77777777" w:rsidR="00DA21E0" w:rsidRPr="009660FF" w:rsidRDefault="00DA21E0" w:rsidP="00216B06"/>
        </w:tc>
        <w:tc>
          <w:tcPr>
            <w:tcW w:w="1276" w:type="dxa"/>
          </w:tcPr>
          <w:p w14:paraId="4906C3D0" w14:textId="77777777" w:rsidR="00DA21E0" w:rsidRPr="009660FF" w:rsidRDefault="00DA21E0" w:rsidP="00216B06"/>
        </w:tc>
        <w:tc>
          <w:tcPr>
            <w:tcW w:w="1276" w:type="dxa"/>
          </w:tcPr>
          <w:p w14:paraId="2392E40C" w14:textId="77777777" w:rsidR="00DA21E0" w:rsidRPr="009660FF" w:rsidRDefault="00DA21E0" w:rsidP="00216B06"/>
        </w:tc>
        <w:tc>
          <w:tcPr>
            <w:tcW w:w="1276" w:type="dxa"/>
          </w:tcPr>
          <w:p w14:paraId="55435FE6" w14:textId="77777777" w:rsidR="00DA21E0" w:rsidRPr="009660FF" w:rsidRDefault="00DA21E0" w:rsidP="00216B06"/>
        </w:tc>
      </w:tr>
    </w:tbl>
    <w:p w14:paraId="1AD5D0AB" w14:textId="77777777" w:rsidR="00961790" w:rsidRDefault="00961790">
      <w:pPr>
        <w:spacing w:after="26"/>
        <w:ind w:left="-5" w:right="0"/>
        <w:rPr>
          <w:rFonts w:eastAsia="Times New Roman"/>
          <w:b/>
          <w:bCs/>
          <w:kern w:val="0"/>
          <w:szCs w:val="22"/>
          <w14:ligatures w14:val="none"/>
        </w:rPr>
      </w:pPr>
    </w:p>
    <w:p w14:paraId="4650850E" w14:textId="77777777" w:rsidR="00961790" w:rsidRDefault="00961790">
      <w:pPr>
        <w:spacing w:after="26"/>
        <w:ind w:left="-5" w:right="0"/>
        <w:rPr>
          <w:rFonts w:eastAsia="Times New Roman"/>
          <w:b/>
          <w:bCs/>
          <w:kern w:val="0"/>
          <w:szCs w:val="22"/>
          <w14:ligatures w14:val="none"/>
        </w:rPr>
      </w:pPr>
    </w:p>
    <w:p w14:paraId="083BE08F" w14:textId="77777777" w:rsidR="00961790" w:rsidRDefault="00961790">
      <w:pPr>
        <w:spacing w:after="26"/>
        <w:ind w:left="-5" w:right="0"/>
        <w:rPr>
          <w:rFonts w:eastAsia="Times New Roman"/>
          <w:b/>
          <w:bCs/>
          <w:kern w:val="0"/>
          <w:szCs w:val="22"/>
          <w14:ligatures w14:val="none"/>
        </w:rPr>
      </w:pPr>
    </w:p>
    <w:p w14:paraId="0944020C" w14:textId="0E9E815F" w:rsidR="00530328" w:rsidRDefault="00000000" w:rsidP="00D7675C">
      <w:pPr>
        <w:spacing w:after="192" w:line="259" w:lineRule="auto"/>
        <w:ind w:left="0" w:right="0" w:firstLine="0"/>
      </w:pPr>
      <w:r>
        <w:rPr>
          <w:i/>
        </w:rPr>
        <w:t xml:space="preserve">HAD: Horas de acompañamiento Docente; </w:t>
      </w:r>
    </w:p>
    <w:p w14:paraId="110F3904" w14:textId="77777777" w:rsidR="00530328" w:rsidRDefault="00000000">
      <w:pPr>
        <w:spacing w:after="192" w:line="259" w:lineRule="auto"/>
        <w:ind w:left="-5" w:right="0"/>
      </w:pPr>
      <w:r>
        <w:rPr>
          <w:i/>
        </w:rPr>
        <w:t xml:space="preserve">HTI: Horas de trabajo Independiente; </w:t>
      </w:r>
    </w:p>
    <w:p w14:paraId="100AF9D7" w14:textId="77777777" w:rsidR="00530328" w:rsidRDefault="00000000">
      <w:pPr>
        <w:spacing w:after="192" w:line="259" w:lineRule="auto"/>
        <w:ind w:left="-5" w:right="0"/>
      </w:pPr>
      <w:r>
        <w:rPr>
          <w:i/>
        </w:rPr>
        <w:t>HT: Horas total</w:t>
      </w:r>
    </w:p>
    <w:p w14:paraId="101F671A" w14:textId="77777777" w:rsidR="00530328" w:rsidRDefault="00000000">
      <w:pPr>
        <w:spacing w:after="179"/>
        <w:ind w:left="-5" w:right="0"/>
      </w:pPr>
      <w:r>
        <w:rPr>
          <w:b/>
          <w:i/>
        </w:rPr>
        <w:t xml:space="preserve">Fuente: </w:t>
      </w:r>
      <w:r>
        <w:t>Vicerrectoría de Producto Académico</w:t>
      </w:r>
    </w:p>
    <w:p w14:paraId="1ADE5F5A" w14:textId="3256371F" w:rsidR="00530328" w:rsidRDefault="00000000" w:rsidP="00977329">
      <w:pPr>
        <w:spacing w:after="0"/>
        <w:ind w:left="-5" w:right="0"/>
      </w:pPr>
      <w:r>
        <w:t>En la tabla 13, se relaciona la distribución de las horas de trabajo académico, teórico, práctico y teórico práctico en el plan de estudios se encuentran distribuidas para la modalidad</w:t>
      </w:r>
      <w:r w:rsidR="00977329">
        <w:t xml:space="preserve"> </w:t>
      </w:r>
      <w:r w:rsidR="00977329" w:rsidRPr="00266CDC">
        <w:rPr>
          <w:rFonts w:eastAsia="Times New Roman"/>
          <w:b/>
          <w:bCs/>
          <w:kern w:val="0"/>
          <w:szCs w:val="22"/>
          <w14:ligatures w14:val="none"/>
        </w:rPr>
        <w:t>{{</w:t>
      </w:r>
      <w:proofErr w:type="spellStart"/>
      <w:r w:rsidR="00977329" w:rsidRPr="00266CDC">
        <w:rPr>
          <w:rFonts w:eastAsia="Times New Roman"/>
          <w:b/>
          <w:bCs/>
          <w:kern w:val="0"/>
          <w:szCs w:val="22"/>
          <w14:ligatures w14:val="none"/>
        </w:rPr>
        <w:t>modalidad_programa</w:t>
      </w:r>
      <w:proofErr w:type="spellEnd"/>
      <w:r w:rsidR="00977329" w:rsidRPr="00266CDC">
        <w:rPr>
          <w:rFonts w:eastAsia="Times New Roman"/>
          <w:b/>
          <w:bCs/>
          <w:kern w:val="0"/>
          <w:szCs w:val="22"/>
          <w14:ligatures w14:val="none"/>
        </w:rPr>
        <w:t>}}</w:t>
      </w:r>
      <w:r w:rsidR="00977329">
        <w:t>.</w:t>
      </w:r>
    </w:p>
    <w:p w14:paraId="3CE89C42" w14:textId="77777777" w:rsidR="00977329" w:rsidRDefault="00977329" w:rsidP="00977329">
      <w:pPr>
        <w:spacing w:after="0"/>
        <w:ind w:left="-5" w:right="0"/>
      </w:pPr>
    </w:p>
    <w:p w14:paraId="5FFCC826" w14:textId="5E5CA467" w:rsidR="00530328" w:rsidRDefault="00000000">
      <w:pPr>
        <w:spacing w:after="0"/>
        <w:ind w:left="-5" w:right="0"/>
      </w:pPr>
      <w:r>
        <w:rPr>
          <w:b/>
        </w:rPr>
        <w:t xml:space="preserve">Tabla 13. </w:t>
      </w:r>
      <w:r>
        <w:t xml:space="preserve">Distribución de horas Sincrónicas y Asincrónicas del Plan de Estudios Representado en Créditos Académicos para el Programa en Modalidad </w:t>
      </w:r>
      <w:r w:rsidR="00977329" w:rsidRPr="00266CDC">
        <w:rPr>
          <w:rFonts w:eastAsia="Times New Roman"/>
          <w:b/>
          <w:bCs/>
          <w:kern w:val="0"/>
          <w:szCs w:val="22"/>
          <w14:ligatures w14:val="none"/>
        </w:rPr>
        <w:t>{{</w:t>
      </w:r>
      <w:proofErr w:type="spellStart"/>
      <w:r w:rsidR="00977329" w:rsidRPr="00266CDC">
        <w:rPr>
          <w:rFonts w:eastAsia="Times New Roman"/>
          <w:b/>
          <w:bCs/>
          <w:kern w:val="0"/>
          <w:szCs w:val="22"/>
          <w14:ligatures w14:val="none"/>
        </w:rPr>
        <w:t>modalidad_programa</w:t>
      </w:r>
      <w:proofErr w:type="spellEnd"/>
      <w:r w:rsidR="00977329" w:rsidRPr="00266CDC">
        <w:rPr>
          <w:rFonts w:eastAsia="Times New Roman"/>
          <w:b/>
          <w:bCs/>
          <w:kern w:val="0"/>
          <w:szCs w:val="22"/>
          <w14:ligatures w14:val="none"/>
        </w:rPr>
        <w:t>}}</w:t>
      </w:r>
      <w:r w:rsidR="00AC02D6">
        <w:t>.</w:t>
      </w:r>
    </w:p>
    <w:p w14:paraId="5F5ACC0D" w14:textId="77777777" w:rsidR="00D27169" w:rsidRDefault="00D27169" w:rsidP="00913D15">
      <w:pPr>
        <w:spacing w:after="0" w:line="240" w:lineRule="auto"/>
        <w:ind w:left="0" w:right="0" w:firstLine="0"/>
        <w:jc w:val="left"/>
        <w:rPr>
          <w:rFonts w:eastAsia="Times New Roman"/>
          <w:b/>
          <w:bCs/>
          <w:kern w:val="0"/>
          <w:szCs w:val="22"/>
          <w14:ligatures w14:val="none"/>
        </w:rPr>
      </w:pPr>
    </w:p>
    <w:p w14:paraId="6E06F332" w14:textId="77777777" w:rsidR="00D27169" w:rsidRPr="00D44BBA" w:rsidRDefault="00D27169" w:rsidP="00D27169">
      <w:pPr>
        <w:spacing w:after="0" w:line="240" w:lineRule="auto"/>
        <w:ind w:left="0" w:right="0" w:firstLine="0"/>
        <w:jc w:val="left"/>
        <w:rPr>
          <w:rFonts w:eastAsia="Times New Roman"/>
          <w:b/>
          <w:bCs/>
          <w:kern w:val="0"/>
          <w:szCs w:val="22"/>
          <w14:ligatures w14:val="none"/>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537"/>
        <w:gridCol w:w="1383"/>
        <w:gridCol w:w="1074"/>
        <w:gridCol w:w="1075"/>
        <w:gridCol w:w="1074"/>
        <w:gridCol w:w="1074"/>
      </w:tblGrid>
      <w:tr w:rsidR="00552C37" w:rsidRPr="009660FF" w14:paraId="3ED5E31F" w14:textId="56224853" w:rsidTr="00552C37">
        <w:trPr>
          <w:trHeight w:val="1003"/>
        </w:trPr>
        <w:tc>
          <w:tcPr>
            <w:tcW w:w="1531" w:type="dxa"/>
            <w:shd w:val="clear" w:color="auto" w:fill="88BD23"/>
            <w:hideMark/>
          </w:tcPr>
          <w:p w14:paraId="1BACBE7A" w14:textId="117BD525" w:rsidR="00552C37" w:rsidRPr="00DA21E0" w:rsidRDefault="00641DDB" w:rsidP="00552C37">
            <w:pPr>
              <w:rPr>
                <w:rFonts w:asciiTheme="minorHAnsi" w:eastAsiaTheme="minorEastAsia" w:hAnsiTheme="minorHAnsi" w:cstheme="minorBidi"/>
                <w:b/>
                <w:bCs/>
                <w:color w:val="FFFFFF" w:themeColor="background1"/>
              </w:rPr>
            </w:pPr>
            <w:r>
              <w:rPr>
                <w:b/>
                <w:bCs/>
                <w:color w:val="FFFFFF" w:themeColor="background1"/>
              </w:rPr>
              <w:t>Asignatura</w:t>
            </w:r>
          </w:p>
        </w:tc>
        <w:tc>
          <w:tcPr>
            <w:tcW w:w="1537" w:type="dxa"/>
            <w:shd w:val="clear" w:color="auto" w:fill="88BD23"/>
            <w:hideMark/>
          </w:tcPr>
          <w:p w14:paraId="4D1404CB" w14:textId="1694B113" w:rsidR="00552C37" w:rsidRPr="00DA21E0" w:rsidRDefault="00641DDB" w:rsidP="00552C37">
            <w:pPr>
              <w:rPr>
                <w:b/>
                <w:bCs/>
                <w:color w:val="FFFFFF" w:themeColor="background1"/>
              </w:rPr>
            </w:pPr>
            <w:r>
              <w:rPr>
                <w:b/>
                <w:bCs/>
                <w:color w:val="FFFFFF" w:themeColor="background1"/>
              </w:rPr>
              <w:t>Créditos académicos</w:t>
            </w:r>
          </w:p>
        </w:tc>
        <w:tc>
          <w:tcPr>
            <w:tcW w:w="1383" w:type="dxa"/>
            <w:tcBorders>
              <w:bottom w:val="single" w:sz="4" w:space="0" w:color="auto"/>
            </w:tcBorders>
            <w:shd w:val="clear" w:color="auto" w:fill="88BD23"/>
          </w:tcPr>
          <w:p w14:paraId="1408BB9C" w14:textId="1AF11590" w:rsidR="00552C37" w:rsidRPr="00DA21E0" w:rsidRDefault="00552C37" w:rsidP="00552C37">
            <w:pPr>
              <w:ind w:left="0" w:firstLine="0"/>
              <w:rPr>
                <w:b/>
                <w:bCs/>
                <w:color w:val="FFFFFF" w:themeColor="background1"/>
              </w:rPr>
            </w:pPr>
            <w:r w:rsidRPr="00DA21E0">
              <w:rPr>
                <w:b/>
                <w:bCs/>
                <w:color w:val="FFFFFF" w:themeColor="background1"/>
              </w:rPr>
              <w:t>HAD</w:t>
            </w:r>
          </w:p>
        </w:tc>
        <w:tc>
          <w:tcPr>
            <w:tcW w:w="1074" w:type="dxa"/>
            <w:shd w:val="clear" w:color="auto" w:fill="88BD23"/>
          </w:tcPr>
          <w:p w14:paraId="2E121DAC" w14:textId="5F4358E7" w:rsidR="00552C37" w:rsidRPr="00DA21E0" w:rsidRDefault="00552C37" w:rsidP="00552C37">
            <w:pPr>
              <w:ind w:left="0" w:firstLine="0"/>
              <w:rPr>
                <w:b/>
                <w:bCs/>
                <w:color w:val="FFFFFF" w:themeColor="background1"/>
              </w:rPr>
            </w:pPr>
            <w:r w:rsidRPr="00DA21E0">
              <w:rPr>
                <w:b/>
                <w:bCs/>
                <w:color w:val="FFFFFF" w:themeColor="background1"/>
              </w:rPr>
              <w:t>HTI</w:t>
            </w:r>
          </w:p>
        </w:tc>
        <w:tc>
          <w:tcPr>
            <w:tcW w:w="1075" w:type="dxa"/>
            <w:shd w:val="clear" w:color="auto" w:fill="88BD23"/>
          </w:tcPr>
          <w:p w14:paraId="08092CB3" w14:textId="34A2035D" w:rsidR="00552C37" w:rsidRPr="00DA21E0" w:rsidRDefault="00552C37" w:rsidP="00552C37">
            <w:pPr>
              <w:ind w:left="0" w:firstLine="0"/>
              <w:rPr>
                <w:b/>
                <w:bCs/>
                <w:color w:val="FFFFFF" w:themeColor="background1"/>
              </w:rPr>
            </w:pPr>
            <w:r w:rsidRPr="00DA21E0">
              <w:rPr>
                <w:b/>
                <w:bCs/>
                <w:color w:val="FFFFFF" w:themeColor="background1"/>
              </w:rPr>
              <w:t>HT</w:t>
            </w:r>
          </w:p>
        </w:tc>
        <w:tc>
          <w:tcPr>
            <w:tcW w:w="1074" w:type="dxa"/>
            <w:shd w:val="clear" w:color="auto" w:fill="88BD23"/>
          </w:tcPr>
          <w:p w14:paraId="63048101" w14:textId="00D932DB" w:rsidR="00552C37" w:rsidRPr="00DA21E0" w:rsidRDefault="00641DDB" w:rsidP="00552C37">
            <w:pPr>
              <w:ind w:left="0" w:firstLine="0"/>
              <w:rPr>
                <w:b/>
                <w:bCs/>
                <w:color w:val="FFFFFF" w:themeColor="background1"/>
              </w:rPr>
            </w:pPr>
            <w:r>
              <w:rPr>
                <w:b/>
                <w:bCs/>
                <w:color w:val="FFFFFF" w:themeColor="background1"/>
              </w:rPr>
              <w:t>Semestre</w:t>
            </w:r>
          </w:p>
        </w:tc>
        <w:tc>
          <w:tcPr>
            <w:tcW w:w="1074" w:type="dxa"/>
            <w:shd w:val="clear" w:color="auto" w:fill="88BD23"/>
          </w:tcPr>
          <w:p w14:paraId="7C3D8E89" w14:textId="09B38879" w:rsidR="00552C37" w:rsidRPr="00DA21E0" w:rsidRDefault="00641DDB" w:rsidP="00552C37">
            <w:pPr>
              <w:ind w:left="0" w:firstLine="0"/>
              <w:rPr>
                <w:b/>
                <w:bCs/>
                <w:color w:val="FFFFFF" w:themeColor="background1"/>
              </w:rPr>
            </w:pPr>
            <w:r>
              <w:rPr>
                <w:b/>
                <w:bCs/>
                <w:color w:val="FFFFFF" w:themeColor="background1"/>
              </w:rPr>
              <w:t>Tipología</w:t>
            </w:r>
          </w:p>
        </w:tc>
      </w:tr>
      <w:tr w:rsidR="00552C37" w14:paraId="75218F86" w14:textId="21C2828C" w:rsidTr="00552C37">
        <w:trPr>
          <w:trHeight w:val="1996"/>
        </w:trPr>
        <w:tc>
          <w:tcPr>
            <w:tcW w:w="1531" w:type="dxa"/>
            <w:hideMark/>
          </w:tcPr>
          <w:p w14:paraId="2E76FB59" w14:textId="0945FC6D" w:rsidR="00552C37" w:rsidRPr="009660FF" w:rsidRDefault="00552C37" w:rsidP="00552C37">
            <w:r w:rsidRPr="009660FF">
              <w:t xml:space="preserve">{% </w:t>
            </w:r>
            <w:proofErr w:type="spellStart"/>
            <w:r w:rsidRPr="009660FF">
              <w:t>for</w:t>
            </w:r>
            <w:proofErr w:type="spellEnd"/>
            <w:r w:rsidRPr="009660FF">
              <w:t xml:space="preserve"> p in </w:t>
            </w:r>
            <w:r>
              <w:t>asignaturas</w:t>
            </w:r>
            <w:r w:rsidRPr="009660FF">
              <w:t xml:space="preserve"> </w:t>
            </w:r>
            <w:proofErr w:type="gramStart"/>
            <w:r w:rsidRPr="009660FF">
              <w:t xml:space="preserve">%}{{ </w:t>
            </w:r>
            <w:proofErr w:type="spellStart"/>
            <w:r w:rsidRPr="009660FF">
              <w:t>p</w:t>
            </w:r>
            <w:proofErr w:type="gramEnd"/>
            <w:r w:rsidRPr="009660FF">
              <w:t>.</w:t>
            </w:r>
            <w:r>
              <w:t>asignatura</w:t>
            </w:r>
            <w:proofErr w:type="spellEnd"/>
            <w:r w:rsidRPr="009660FF">
              <w:t xml:space="preserve"> }}</w:t>
            </w:r>
          </w:p>
        </w:tc>
        <w:tc>
          <w:tcPr>
            <w:tcW w:w="1537" w:type="dxa"/>
            <w:hideMark/>
          </w:tcPr>
          <w:p w14:paraId="25954C11" w14:textId="32743F5B" w:rsidR="00552C37" w:rsidRPr="009660FF" w:rsidRDefault="00552C37" w:rsidP="00552C37">
            <w:proofErr w:type="gramStart"/>
            <w:r w:rsidRPr="009660FF">
              <w:t xml:space="preserve">{{ </w:t>
            </w:r>
            <w:proofErr w:type="spellStart"/>
            <w:r w:rsidRPr="009660FF">
              <w:t>p</w:t>
            </w:r>
            <w:proofErr w:type="gramEnd"/>
            <w:r w:rsidRPr="009660FF">
              <w:t>.</w:t>
            </w:r>
            <w:r>
              <w:t>creditos_academicos</w:t>
            </w:r>
            <w:proofErr w:type="spellEnd"/>
            <w:r w:rsidRPr="009660FF">
              <w:t xml:space="preserve"> }}</w:t>
            </w:r>
          </w:p>
        </w:tc>
        <w:tc>
          <w:tcPr>
            <w:tcW w:w="1383" w:type="dxa"/>
          </w:tcPr>
          <w:p w14:paraId="6B93EDA2" w14:textId="178EE96A" w:rsidR="00552C37" w:rsidRPr="009660FF" w:rsidRDefault="00552C37" w:rsidP="00552C37">
            <w:pPr>
              <w:ind w:left="0" w:firstLine="0"/>
            </w:pPr>
            <w:proofErr w:type="gramStart"/>
            <w:r w:rsidRPr="009660FF">
              <w:t>{{</w:t>
            </w:r>
            <w:r>
              <w:t xml:space="preserve"> </w:t>
            </w:r>
            <w:proofErr w:type="spellStart"/>
            <w:r w:rsidRPr="009660FF">
              <w:t>p.</w:t>
            </w:r>
            <w:r>
              <w:t>had</w:t>
            </w:r>
            <w:proofErr w:type="spellEnd"/>
            <w:proofErr w:type="gramEnd"/>
            <w:r>
              <w:t xml:space="preserve"> </w:t>
            </w:r>
            <w:r w:rsidRPr="009660FF">
              <w:t xml:space="preserve">}}  </w:t>
            </w:r>
          </w:p>
        </w:tc>
        <w:tc>
          <w:tcPr>
            <w:tcW w:w="1074" w:type="dxa"/>
          </w:tcPr>
          <w:p w14:paraId="2510484E" w14:textId="0E4DE04C" w:rsidR="00552C37" w:rsidRPr="009660FF" w:rsidRDefault="00552C37" w:rsidP="00552C37">
            <w:pPr>
              <w:ind w:left="0" w:firstLine="0"/>
            </w:pPr>
            <w:proofErr w:type="gramStart"/>
            <w:r w:rsidRPr="009660FF">
              <w:t>{{</w:t>
            </w:r>
            <w:r>
              <w:t xml:space="preserve"> </w:t>
            </w:r>
            <w:proofErr w:type="spellStart"/>
            <w:r w:rsidRPr="009660FF">
              <w:t>p.</w:t>
            </w:r>
            <w:r>
              <w:t>hti</w:t>
            </w:r>
            <w:proofErr w:type="spellEnd"/>
            <w:proofErr w:type="gramEnd"/>
            <w:r>
              <w:t xml:space="preserve"> </w:t>
            </w:r>
            <w:r w:rsidRPr="009660FF">
              <w:t>}}</w:t>
            </w:r>
          </w:p>
        </w:tc>
        <w:tc>
          <w:tcPr>
            <w:tcW w:w="1075" w:type="dxa"/>
          </w:tcPr>
          <w:p w14:paraId="7CB293E7" w14:textId="5DC28F8E" w:rsidR="00552C37" w:rsidRPr="009660FF" w:rsidRDefault="00552C37" w:rsidP="00552C37">
            <w:pPr>
              <w:ind w:left="0" w:firstLine="0"/>
            </w:pPr>
            <w:proofErr w:type="gramStart"/>
            <w:r w:rsidRPr="009660FF">
              <w:t>{{</w:t>
            </w:r>
            <w:r>
              <w:t xml:space="preserve"> </w:t>
            </w:r>
            <w:r w:rsidRPr="009660FF">
              <w:t>p.</w:t>
            </w:r>
            <w:r>
              <w:t>ht</w:t>
            </w:r>
            <w:proofErr w:type="gramEnd"/>
            <w:r>
              <w:t xml:space="preserve"> </w:t>
            </w:r>
            <w:r w:rsidRPr="009660FF">
              <w:t>}}</w:t>
            </w:r>
          </w:p>
        </w:tc>
        <w:tc>
          <w:tcPr>
            <w:tcW w:w="1074" w:type="dxa"/>
          </w:tcPr>
          <w:p w14:paraId="69E0EE44" w14:textId="3428B74A" w:rsidR="00552C37" w:rsidRPr="009660FF" w:rsidRDefault="00552C37" w:rsidP="00552C37">
            <w:pPr>
              <w:ind w:left="0"/>
            </w:pPr>
            <w:proofErr w:type="gramStart"/>
            <w:r w:rsidRPr="009660FF">
              <w:t>{{</w:t>
            </w:r>
            <w:r>
              <w:t xml:space="preserve"> </w:t>
            </w:r>
            <w:proofErr w:type="spellStart"/>
            <w:r w:rsidRPr="009660FF">
              <w:t>p</w:t>
            </w:r>
            <w:proofErr w:type="gramEnd"/>
            <w:r w:rsidRPr="009660FF">
              <w:t>.</w:t>
            </w:r>
            <w:r w:rsidR="00641DDB">
              <w:t>semestre</w:t>
            </w:r>
            <w:proofErr w:type="spellEnd"/>
            <w:r>
              <w:t xml:space="preserve"> </w:t>
            </w:r>
            <w:r w:rsidRPr="009660FF">
              <w:t>}}</w:t>
            </w:r>
          </w:p>
        </w:tc>
        <w:tc>
          <w:tcPr>
            <w:tcW w:w="1074" w:type="dxa"/>
          </w:tcPr>
          <w:p w14:paraId="3E16E8B6" w14:textId="7F3A6FA8" w:rsidR="00552C37" w:rsidRPr="009660FF" w:rsidRDefault="00552C37" w:rsidP="00552C37">
            <w:pPr>
              <w:ind w:left="0"/>
            </w:pPr>
            <w:proofErr w:type="gramStart"/>
            <w:r w:rsidRPr="009660FF">
              <w:t>{{</w:t>
            </w:r>
            <w:r>
              <w:t xml:space="preserve"> </w:t>
            </w:r>
            <w:proofErr w:type="spellStart"/>
            <w:r w:rsidRPr="009660FF">
              <w:t>p</w:t>
            </w:r>
            <w:proofErr w:type="gramEnd"/>
            <w:r w:rsidRPr="009660FF">
              <w:t>.</w:t>
            </w:r>
            <w:r w:rsidR="00641DDB">
              <w:t>tipologia</w:t>
            </w:r>
            <w:proofErr w:type="spellEnd"/>
            <w:r>
              <w:t xml:space="preserve"> </w:t>
            </w:r>
            <w:r w:rsidRPr="009660FF">
              <w:t>}}</w:t>
            </w:r>
          </w:p>
        </w:tc>
      </w:tr>
      <w:tr w:rsidR="00552C37" w14:paraId="09E63C3F" w14:textId="6F66CBC0" w:rsidTr="00552C37">
        <w:trPr>
          <w:trHeight w:val="1003"/>
        </w:trPr>
        <w:tc>
          <w:tcPr>
            <w:tcW w:w="1531" w:type="dxa"/>
            <w:hideMark/>
          </w:tcPr>
          <w:p w14:paraId="238C0C4E" w14:textId="77777777" w:rsidR="00552C37" w:rsidRPr="009660FF" w:rsidRDefault="00552C37" w:rsidP="00552C37">
            <w:r w:rsidRPr="009660FF">
              <w:t>{% endfor %}</w:t>
            </w:r>
          </w:p>
        </w:tc>
        <w:tc>
          <w:tcPr>
            <w:tcW w:w="1537" w:type="dxa"/>
          </w:tcPr>
          <w:p w14:paraId="4EC0D34B" w14:textId="77777777" w:rsidR="00552C37" w:rsidRPr="009660FF" w:rsidRDefault="00552C37" w:rsidP="00552C37"/>
        </w:tc>
        <w:tc>
          <w:tcPr>
            <w:tcW w:w="1383" w:type="dxa"/>
          </w:tcPr>
          <w:p w14:paraId="5676BE9C" w14:textId="77777777" w:rsidR="00552C37" w:rsidRPr="009660FF" w:rsidRDefault="00552C37" w:rsidP="00552C37"/>
        </w:tc>
        <w:tc>
          <w:tcPr>
            <w:tcW w:w="1074" w:type="dxa"/>
          </w:tcPr>
          <w:p w14:paraId="247B42C3" w14:textId="77777777" w:rsidR="00552C37" w:rsidRPr="009660FF" w:rsidRDefault="00552C37" w:rsidP="00552C37"/>
        </w:tc>
        <w:tc>
          <w:tcPr>
            <w:tcW w:w="1075" w:type="dxa"/>
          </w:tcPr>
          <w:p w14:paraId="27BCEF62" w14:textId="77777777" w:rsidR="00552C37" w:rsidRPr="009660FF" w:rsidRDefault="00552C37" w:rsidP="00552C37"/>
        </w:tc>
        <w:tc>
          <w:tcPr>
            <w:tcW w:w="1074" w:type="dxa"/>
          </w:tcPr>
          <w:p w14:paraId="16385374" w14:textId="77777777" w:rsidR="00552C37" w:rsidRPr="009660FF" w:rsidRDefault="00552C37" w:rsidP="00552C37"/>
        </w:tc>
        <w:tc>
          <w:tcPr>
            <w:tcW w:w="1074" w:type="dxa"/>
          </w:tcPr>
          <w:p w14:paraId="55A38327" w14:textId="77777777" w:rsidR="00552C37" w:rsidRPr="009660FF" w:rsidRDefault="00552C37" w:rsidP="00552C37"/>
        </w:tc>
      </w:tr>
    </w:tbl>
    <w:p w14:paraId="60A1EBB7" w14:textId="77777777" w:rsidR="00D27169" w:rsidRDefault="00D27169" w:rsidP="00D27169">
      <w:pPr>
        <w:spacing w:after="26"/>
        <w:ind w:left="-5" w:right="0"/>
        <w:rPr>
          <w:rFonts w:eastAsia="Times New Roman"/>
          <w:b/>
          <w:bCs/>
          <w:kern w:val="0"/>
          <w:szCs w:val="22"/>
          <w14:ligatures w14:val="none"/>
        </w:rPr>
      </w:pPr>
    </w:p>
    <w:p w14:paraId="3DAC32B5" w14:textId="77777777" w:rsidR="00D27169" w:rsidRDefault="00D27169" w:rsidP="00913D15">
      <w:pPr>
        <w:spacing w:after="0" w:line="240" w:lineRule="auto"/>
        <w:ind w:left="0" w:right="0" w:firstLine="0"/>
        <w:jc w:val="left"/>
        <w:rPr>
          <w:rFonts w:eastAsia="Times New Roman"/>
          <w:b/>
          <w:bCs/>
          <w:kern w:val="0"/>
          <w:szCs w:val="22"/>
          <w14:ligatures w14:val="none"/>
        </w:rPr>
      </w:pPr>
    </w:p>
    <w:p w14:paraId="40E4E51A" w14:textId="77777777" w:rsidR="00D27169" w:rsidRPr="00913D15" w:rsidRDefault="00D27169" w:rsidP="00913D15">
      <w:pPr>
        <w:spacing w:after="0" w:line="240" w:lineRule="auto"/>
        <w:ind w:left="0" w:right="0" w:firstLine="0"/>
        <w:jc w:val="left"/>
        <w:rPr>
          <w:rFonts w:eastAsia="Times New Roman"/>
          <w:b/>
          <w:bCs/>
          <w:kern w:val="0"/>
          <w:szCs w:val="22"/>
          <w14:ligatures w14:val="none"/>
        </w:rPr>
      </w:pPr>
    </w:p>
    <w:p w14:paraId="73B78241" w14:textId="6690076C" w:rsidR="00530328" w:rsidRDefault="00000000">
      <w:pPr>
        <w:spacing w:after="187"/>
        <w:ind w:left="-5" w:right="0"/>
      </w:pPr>
      <w:r>
        <w:rPr>
          <w:b/>
        </w:rPr>
        <w:t xml:space="preserve">Fuente: </w:t>
      </w:r>
      <w:r>
        <w:t>Vicerrectoría de Producto Académico</w:t>
      </w:r>
    </w:p>
    <w:p w14:paraId="620CEB27" w14:textId="77777777" w:rsidR="00530328" w:rsidRDefault="00000000">
      <w:pPr>
        <w:spacing w:after="207" w:line="259" w:lineRule="auto"/>
        <w:ind w:left="-5" w:right="0"/>
        <w:jc w:val="left"/>
      </w:pPr>
      <w:r>
        <w:rPr>
          <w:b/>
        </w:rPr>
        <w:t>4.3. Opción de Grado</w:t>
      </w:r>
    </w:p>
    <w:p w14:paraId="24A6149B" w14:textId="77777777" w:rsidR="00530328" w:rsidRDefault="00000000">
      <w:pPr>
        <w:spacing w:after="573"/>
        <w:ind w:left="-5" w:right="0"/>
      </w:pPr>
      <w:r>
        <w:t xml:space="preserve">Las opciones de grado buscan, entre otros propósitos, fomentar la cultura investigativa, poner en práctica los conocimientos adquiridos por el estudiante, durante el proceso de formación, al tiempo que desarrolla autonomía y su espíritu crítico. De esta manera, la CUN en el Acuerdo 033 de 2018 del Consejo Directivo (modificado por el Acuerdo 033 de 2018 del Consejo </w:t>
      </w:r>
      <w:r>
        <w:lastRenderedPageBreak/>
        <w:t xml:space="preserve">Directivo (Anexo 8), considera al estudiante del nivel posgrado como un profesional con las capacidades de profundizar en un área de conocimiento específico y generar solución a situaciones problema con una mayor competencia, por lo cual establece: </w:t>
      </w:r>
      <w:r>
        <w:rPr>
          <w:i/>
        </w:rPr>
        <w:t>“Para Trabajo de grado deberá proponer un proyecto de investigación asociado a las líneas de investigación del programa, desarrollar el problema propuesto y presentar sustentación pública con jurado designado por la dirección de investigaciones”</w:t>
      </w:r>
    </w:p>
    <w:p w14:paraId="12714532" w14:textId="77777777" w:rsidR="00530328" w:rsidRDefault="00000000">
      <w:pPr>
        <w:spacing w:after="252" w:line="259" w:lineRule="auto"/>
        <w:ind w:left="-5" w:right="0"/>
        <w:jc w:val="left"/>
      </w:pPr>
      <w:r>
        <w:rPr>
          <w:i/>
          <w:color w:val="44546A"/>
        </w:rPr>
        <w:t>Anexos</w:t>
      </w:r>
    </w:p>
    <w:p w14:paraId="1E783C33" w14:textId="77777777" w:rsidR="00530328" w:rsidRDefault="00000000">
      <w:pPr>
        <w:spacing w:after="252" w:line="259" w:lineRule="auto"/>
        <w:ind w:left="-5" w:right="0"/>
        <w:jc w:val="left"/>
      </w:pPr>
      <w:r>
        <w:rPr>
          <w:i/>
          <w:color w:val="44546A"/>
        </w:rPr>
        <w:t>Anexo XX. Reglamento de Opciones de Grado</w:t>
      </w:r>
    </w:p>
    <w:sectPr w:rsidR="00530328">
      <w:headerReference w:type="even" r:id="rId8"/>
      <w:headerReference w:type="default" r:id="rId9"/>
      <w:footerReference w:type="even" r:id="rId10"/>
      <w:footerReference w:type="default" r:id="rId11"/>
      <w:headerReference w:type="first" r:id="rId12"/>
      <w:footerReference w:type="first" r:id="rId13"/>
      <w:pgSz w:w="12240" w:h="15840"/>
      <w:pgMar w:top="1416" w:right="1859" w:bottom="1417" w:left="1276"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C401B" w14:textId="77777777" w:rsidR="002773E1" w:rsidRDefault="002773E1">
      <w:pPr>
        <w:spacing w:after="0" w:line="240" w:lineRule="auto"/>
      </w:pPr>
      <w:r>
        <w:separator/>
      </w:r>
    </w:p>
  </w:endnote>
  <w:endnote w:type="continuationSeparator" w:id="0">
    <w:p w14:paraId="666B9B29" w14:textId="77777777" w:rsidR="002773E1" w:rsidRDefault="00277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287" w14:textId="77777777" w:rsidR="00530328" w:rsidRDefault="00000000">
    <w:pPr>
      <w:spacing w:after="0" w:line="259" w:lineRule="auto"/>
      <w:ind w:left="-1276" w:right="10381" w:firstLine="0"/>
      <w:jc w:val="left"/>
    </w:pPr>
    <w:r>
      <w:rPr>
        <w:noProof/>
      </w:rPr>
      <w:drawing>
        <wp:anchor distT="0" distB="0" distL="114300" distR="114300" simplePos="0" relativeHeight="251661312" behindDoc="0" locked="0" layoutInCell="1" allowOverlap="0" wp14:anchorId="1B2C0F71" wp14:editId="045932E7">
          <wp:simplePos x="0" y="0"/>
          <wp:positionH relativeFrom="page">
            <wp:posOffset>0</wp:posOffset>
          </wp:positionH>
          <wp:positionV relativeFrom="page">
            <wp:posOffset>9178290</wp:posOffset>
          </wp:positionV>
          <wp:extent cx="7772400" cy="880872"/>
          <wp:effectExtent l="0" t="0" r="0" b="0"/>
          <wp:wrapSquare wrapText="bothSides"/>
          <wp:docPr id="11139" name="Picture 11139"/>
          <wp:cNvGraphicFramePr/>
          <a:graphic xmlns:a="http://schemas.openxmlformats.org/drawingml/2006/main">
            <a:graphicData uri="http://schemas.openxmlformats.org/drawingml/2006/picture">
              <pic:pic xmlns:pic="http://schemas.openxmlformats.org/drawingml/2006/picture">
                <pic:nvPicPr>
                  <pic:cNvPr id="11139" name="Picture 11139"/>
                  <pic:cNvPicPr/>
                </pic:nvPicPr>
                <pic:blipFill>
                  <a:blip r:embed="rId1"/>
                  <a:stretch>
                    <a:fillRect/>
                  </a:stretch>
                </pic:blipFill>
                <pic:spPr>
                  <a:xfrm>
                    <a:off x="0" y="0"/>
                    <a:ext cx="7772400" cy="88087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4A23" w14:textId="77777777" w:rsidR="00530328" w:rsidRDefault="00000000">
    <w:pPr>
      <w:spacing w:after="0" w:line="259" w:lineRule="auto"/>
      <w:ind w:left="-1276" w:right="10381" w:firstLine="0"/>
      <w:jc w:val="left"/>
    </w:pPr>
    <w:r>
      <w:rPr>
        <w:noProof/>
      </w:rPr>
      <w:drawing>
        <wp:anchor distT="0" distB="0" distL="114300" distR="114300" simplePos="0" relativeHeight="251662336" behindDoc="0" locked="0" layoutInCell="1" allowOverlap="0" wp14:anchorId="6D027B04" wp14:editId="13364403">
          <wp:simplePos x="0" y="0"/>
          <wp:positionH relativeFrom="page">
            <wp:posOffset>0</wp:posOffset>
          </wp:positionH>
          <wp:positionV relativeFrom="page">
            <wp:posOffset>9178290</wp:posOffset>
          </wp:positionV>
          <wp:extent cx="7772400" cy="880872"/>
          <wp:effectExtent l="0" t="0" r="0" b="0"/>
          <wp:wrapSquare wrapText="bothSides"/>
          <wp:docPr id="908051452" name="Picture 11139"/>
          <wp:cNvGraphicFramePr/>
          <a:graphic xmlns:a="http://schemas.openxmlformats.org/drawingml/2006/main">
            <a:graphicData uri="http://schemas.openxmlformats.org/drawingml/2006/picture">
              <pic:pic xmlns:pic="http://schemas.openxmlformats.org/drawingml/2006/picture">
                <pic:nvPicPr>
                  <pic:cNvPr id="11139" name="Picture 11139"/>
                  <pic:cNvPicPr/>
                </pic:nvPicPr>
                <pic:blipFill>
                  <a:blip r:embed="rId1"/>
                  <a:stretch>
                    <a:fillRect/>
                  </a:stretch>
                </pic:blipFill>
                <pic:spPr>
                  <a:xfrm>
                    <a:off x="0" y="0"/>
                    <a:ext cx="7772400" cy="880872"/>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B1DA" w14:textId="77777777" w:rsidR="00530328" w:rsidRDefault="00000000">
    <w:pPr>
      <w:spacing w:after="0" w:line="259" w:lineRule="auto"/>
      <w:ind w:left="-1276" w:right="10381" w:firstLine="0"/>
      <w:jc w:val="left"/>
    </w:pPr>
    <w:r>
      <w:rPr>
        <w:noProof/>
      </w:rPr>
      <w:drawing>
        <wp:anchor distT="0" distB="0" distL="114300" distR="114300" simplePos="0" relativeHeight="251663360" behindDoc="0" locked="0" layoutInCell="1" allowOverlap="0" wp14:anchorId="0342E434" wp14:editId="38395F2E">
          <wp:simplePos x="0" y="0"/>
          <wp:positionH relativeFrom="page">
            <wp:posOffset>0</wp:posOffset>
          </wp:positionH>
          <wp:positionV relativeFrom="page">
            <wp:posOffset>9178290</wp:posOffset>
          </wp:positionV>
          <wp:extent cx="7772400" cy="880872"/>
          <wp:effectExtent l="0" t="0" r="0" b="0"/>
          <wp:wrapSquare wrapText="bothSides"/>
          <wp:docPr id="1659946165" name="Picture 11139"/>
          <wp:cNvGraphicFramePr/>
          <a:graphic xmlns:a="http://schemas.openxmlformats.org/drawingml/2006/main">
            <a:graphicData uri="http://schemas.openxmlformats.org/drawingml/2006/picture">
              <pic:pic xmlns:pic="http://schemas.openxmlformats.org/drawingml/2006/picture">
                <pic:nvPicPr>
                  <pic:cNvPr id="11139" name="Picture 11139"/>
                  <pic:cNvPicPr/>
                </pic:nvPicPr>
                <pic:blipFill>
                  <a:blip r:embed="rId1"/>
                  <a:stretch>
                    <a:fillRect/>
                  </a:stretch>
                </pic:blipFill>
                <pic:spPr>
                  <a:xfrm>
                    <a:off x="0" y="0"/>
                    <a:ext cx="7772400" cy="88087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FF8B4" w14:textId="77777777" w:rsidR="002773E1" w:rsidRDefault="002773E1">
      <w:pPr>
        <w:spacing w:after="0" w:line="240" w:lineRule="auto"/>
      </w:pPr>
      <w:r>
        <w:separator/>
      </w:r>
    </w:p>
  </w:footnote>
  <w:footnote w:type="continuationSeparator" w:id="0">
    <w:p w14:paraId="72507B2C" w14:textId="77777777" w:rsidR="002773E1" w:rsidRDefault="00277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1303" w14:textId="77777777" w:rsidR="00530328" w:rsidRDefault="00000000">
    <w:pPr>
      <w:spacing w:after="0" w:line="259" w:lineRule="auto"/>
      <w:ind w:left="-1276" w:right="10381" w:firstLine="0"/>
      <w:jc w:val="left"/>
    </w:pPr>
    <w:r>
      <w:rPr>
        <w:noProof/>
      </w:rPr>
      <w:drawing>
        <wp:anchor distT="0" distB="0" distL="114300" distR="114300" simplePos="0" relativeHeight="251658240" behindDoc="0" locked="0" layoutInCell="1" allowOverlap="0" wp14:anchorId="67A26C83" wp14:editId="5D29DA6B">
          <wp:simplePos x="0" y="0"/>
          <wp:positionH relativeFrom="page">
            <wp:posOffset>0</wp:posOffset>
          </wp:positionH>
          <wp:positionV relativeFrom="page">
            <wp:posOffset>0</wp:posOffset>
          </wp:positionV>
          <wp:extent cx="7772400" cy="1072896"/>
          <wp:effectExtent l="0" t="0" r="0" b="0"/>
          <wp:wrapSquare wrapText="bothSides"/>
          <wp:docPr id="11130" name="Picture 11130"/>
          <wp:cNvGraphicFramePr/>
          <a:graphic xmlns:a="http://schemas.openxmlformats.org/drawingml/2006/main">
            <a:graphicData uri="http://schemas.openxmlformats.org/drawingml/2006/picture">
              <pic:pic xmlns:pic="http://schemas.openxmlformats.org/drawingml/2006/picture">
                <pic:nvPicPr>
                  <pic:cNvPr id="11130" name="Picture 11130"/>
                  <pic:cNvPicPr/>
                </pic:nvPicPr>
                <pic:blipFill>
                  <a:blip r:embed="rId1"/>
                  <a:stretch>
                    <a:fillRect/>
                  </a:stretch>
                </pic:blipFill>
                <pic:spPr>
                  <a:xfrm>
                    <a:off x="0" y="0"/>
                    <a:ext cx="7772400" cy="107289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2CA1" w14:textId="77777777" w:rsidR="00530328" w:rsidRDefault="00000000">
    <w:pPr>
      <w:spacing w:after="0" w:line="259" w:lineRule="auto"/>
      <w:ind w:left="-1276" w:right="10381" w:firstLine="0"/>
      <w:jc w:val="left"/>
    </w:pPr>
    <w:r>
      <w:rPr>
        <w:noProof/>
      </w:rPr>
      <w:drawing>
        <wp:anchor distT="0" distB="0" distL="114300" distR="114300" simplePos="0" relativeHeight="251659264" behindDoc="0" locked="0" layoutInCell="1" allowOverlap="0" wp14:anchorId="29AD2C3D" wp14:editId="7386F32E">
          <wp:simplePos x="0" y="0"/>
          <wp:positionH relativeFrom="page">
            <wp:posOffset>0</wp:posOffset>
          </wp:positionH>
          <wp:positionV relativeFrom="page">
            <wp:posOffset>0</wp:posOffset>
          </wp:positionV>
          <wp:extent cx="7772400" cy="1072896"/>
          <wp:effectExtent l="0" t="0" r="0" b="0"/>
          <wp:wrapSquare wrapText="bothSides"/>
          <wp:docPr id="1366831556" name="Picture 11130"/>
          <wp:cNvGraphicFramePr/>
          <a:graphic xmlns:a="http://schemas.openxmlformats.org/drawingml/2006/main">
            <a:graphicData uri="http://schemas.openxmlformats.org/drawingml/2006/picture">
              <pic:pic xmlns:pic="http://schemas.openxmlformats.org/drawingml/2006/picture">
                <pic:nvPicPr>
                  <pic:cNvPr id="11130" name="Picture 11130"/>
                  <pic:cNvPicPr/>
                </pic:nvPicPr>
                <pic:blipFill>
                  <a:blip r:embed="rId1"/>
                  <a:stretch>
                    <a:fillRect/>
                  </a:stretch>
                </pic:blipFill>
                <pic:spPr>
                  <a:xfrm>
                    <a:off x="0" y="0"/>
                    <a:ext cx="7772400" cy="107289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D471" w14:textId="77777777" w:rsidR="00530328" w:rsidRDefault="00000000">
    <w:pPr>
      <w:spacing w:after="0" w:line="259" w:lineRule="auto"/>
      <w:ind w:left="-1276" w:right="10381" w:firstLine="0"/>
      <w:jc w:val="left"/>
    </w:pPr>
    <w:r>
      <w:rPr>
        <w:noProof/>
      </w:rPr>
      <w:drawing>
        <wp:anchor distT="0" distB="0" distL="114300" distR="114300" simplePos="0" relativeHeight="251660288" behindDoc="0" locked="0" layoutInCell="1" allowOverlap="0" wp14:anchorId="23DBEECC" wp14:editId="4764DB6E">
          <wp:simplePos x="0" y="0"/>
          <wp:positionH relativeFrom="page">
            <wp:posOffset>0</wp:posOffset>
          </wp:positionH>
          <wp:positionV relativeFrom="page">
            <wp:posOffset>0</wp:posOffset>
          </wp:positionV>
          <wp:extent cx="7772400" cy="1072896"/>
          <wp:effectExtent l="0" t="0" r="0" b="0"/>
          <wp:wrapSquare wrapText="bothSides"/>
          <wp:docPr id="1416501359" name="Picture 11130"/>
          <wp:cNvGraphicFramePr/>
          <a:graphic xmlns:a="http://schemas.openxmlformats.org/drawingml/2006/main">
            <a:graphicData uri="http://schemas.openxmlformats.org/drawingml/2006/picture">
              <pic:pic xmlns:pic="http://schemas.openxmlformats.org/drawingml/2006/picture">
                <pic:nvPicPr>
                  <pic:cNvPr id="11130" name="Picture 11130"/>
                  <pic:cNvPicPr/>
                </pic:nvPicPr>
                <pic:blipFill>
                  <a:blip r:embed="rId1"/>
                  <a:stretch>
                    <a:fillRect/>
                  </a:stretch>
                </pic:blipFill>
                <pic:spPr>
                  <a:xfrm>
                    <a:off x="0" y="0"/>
                    <a:ext cx="7772400" cy="107289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241"/>
    <w:multiLevelType w:val="hybridMultilevel"/>
    <w:tmpl w:val="05167978"/>
    <w:lvl w:ilvl="0" w:tplc="772073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DCB36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D0C34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E6A13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9670A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CA816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8B431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52180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565D4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550924"/>
    <w:multiLevelType w:val="hybridMultilevel"/>
    <w:tmpl w:val="7CA8A714"/>
    <w:lvl w:ilvl="0" w:tplc="3CB8BFBC">
      <w:start w:val="4"/>
      <w:numFmt w:val="decimal"/>
      <w:lvlText w:val="%1."/>
      <w:lvlJc w:val="left"/>
      <w:pPr>
        <w:ind w:left="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4B6846A">
      <w:start w:val="1"/>
      <w:numFmt w:val="lowerLetter"/>
      <w:lvlText w:val="%2"/>
      <w:lvlJc w:val="left"/>
      <w:pPr>
        <w:ind w:left="20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E68907C">
      <w:start w:val="1"/>
      <w:numFmt w:val="lowerRoman"/>
      <w:lvlText w:val="%3"/>
      <w:lvlJc w:val="left"/>
      <w:pPr>
        <w:ind w:left="27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8002DE4">
      <w:start w:val="1"/>
      <w:numFmt w:val="decimal"/>
      <w:lvlText w:val="%4"/>
      <w:lvlJc w:val="left"/>
      <w:pPr>
        <w:ind w:left="34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D62DB1A">
      <w:start w:val="1"/>
      <w:numFmt w:val="lowerLetter"/>
      <w:lvlText w:val="%5"/>
      <w:lvlJc w:val="left"/>
      <w:pPr>
        <w:ind w:left="417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DDC7DD6">
      <w:start w:val="1"/>
      <w:numFmt w:val="lowerRoman"/>
      <w:lvlText w:val="%6"/>
      <w:lvlJc w:val="left"/>
      <w:pPr>
        <w:ind w:left="48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0566442">
      <w:start w:val="1"/>
      <w:numFmt w:val="decimal"/>
      <w:lvlText w:val="%7"/>
      <w:lvlJc w:val="left"/>
      <w:pPr>
        <w:ind w:left="56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1E0A4A4">
      <w:start w:val="1"/>
      <w:numFmt w:val="lowerLetter"/>
      <w:lvlText w:val="%8"/>
      <w:lvlJc w:val="left"/>
      <w:pPr>
        <w:ind w:left="63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01051CC">
      <w:start w:val="1"/>
      <w:numFmt w:val="lowerRoman"/>
      <w:lvlText w:val="%9"/>
      <w:lvlJc w:val="left"/>
      <w:pPr>
        <w:ind w:left="70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476486546">
    <w:abstractNumId w:val="1"/>
  </w:num>
  <w:num w:numId="2" w16cid:durableId="58229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328"/>
    <w:rsid w:val="000710F8"/>
    <w:rsid w:val="00071908"/>
    <w:rsid w:val="000B44A9"/>
    <w:rsid w:val="001077E7"/>
    <w:rsid w:val="001603EE"/>
    <w:rsid w:val="001A09AB"/>
    <w:rsid w:val="001B16AA"/>
    <w:rsid w:val="001B6A28"/>
    <w:rsid w:val="001F1373"/>
    <w:rsid w:val="00254488"/>
    <w:rsid w:val="00266CDC"/>
    <w:rsid w:val="002773E1"/>
    <w:rsid w:val="002E69C1"/>
    <w:rsid w:val="002F1E35"/>
    <w:rsid w:val="00367BC9"/>
    <w:rsid w:val="003913B5"/>
    <w:rsid w:val="003B546C"/>
    <w:rsid w:val="003B754B"/>
    <w:rsid w:val="003E09D2"/>
    <w:rsid w:val="003E325A"/>
    <w:rsid w:val="0040658F"/>
    <w:rsid w:val="00436856"/>
    <w:rsid w:val="0045330A"/>
    <w:rsid w:val="004734A2"/>
    <w:rsid w:val="00497CBC"/>
    <w:rsid w:val="004B6B59"/>
    <w:rsid w:val="004F458E"/>
    <w:rsid w:val="00530328"/>
    <w:rsid w:val="00552C37"/>
    <w:rsid w:val="00553E2E"/>
    <w:rsid w:val="00593306"/>
    <w:rsid w:val="005A52FF"/>
    <w:rsid w:val="005A6E91"/>
    <w:rsid w:val="00616B6F"/>
    <w:rsid w:val="00641DDB"/>
    <w:rsid w:val="006542E2"/>
    <w:rsid w:val="00663183"/>
    <w:rsid w:val="00665D78"/>
    <w:rsid w:val="00672210"/>
    <w:rsid w:val="006908A4"/>
    <w:rsid w:val="006B0333"/>
    <w:rsid w:val="00705433"/>
    <w:rsid w:val="007245B5"/>
    <w:rsid w:val="00853C77"/>
    <w:rsid w:val="00886754"/>
    <w:rsid w:val="008A05BC"/>
    <w:rsid w:val="008A1693"/>
    <w:rsid w:val="00903031"/>
    <w:rsid w:val="00905084"/>
    <w:rsid w:val="00913D15"/>
    <w:rsid w:val="00942658"/>
    <w:rsid w:val="00961790"/>
    <w:rsid w:val="009660FF"/>
    <w:rsid w:val="00977329"/>
    <w:rsid w:val="009A6DE9"/>
    <w:rsid w:val="00A00930"/>
    <w:rsid w:val="00A25E32"/>
    <w:rsid w:val="00A27F03"/>
    <w:rsid w:val="00A421BF"/>
    <w:rsid w:val="00A42F7D"/>
    <w:rsid w:val="00A64F66"/>
    <w:rsid w:val="00A8263C"/>
    <w:rsid w:val="00AC02D6"/>
    <w:rsid w:val="00B2260A"/>
    <w:rsid w:val="00B33281"/>
    <w:rsid w:val="00B35F9A"/>
    <w:rsid w:val="00BD6733"/>
    <w:rsid w:val="00BF1A4B"/>
    <w:rsid w:val="00C166FC"/>
    <w:rsid w:val="00C96BB5"/>
    <w:rsid w:val="00CB1913"/>
    <w:rsid w:val="00D27169"/>
    <w:rsid w:val="00D3696B"/>
    <w:rsid w:val="00D43ED9"/>
    <w:rsid w:val="00D44BBA"/>
    <w:rsid w:val="00D4631F"/>
    <w:rsid w:val="00D7011C"/>
    <w:rsid w:val="00D7675C"/>
    <w:rsid w:val="00D9797B"/>
    <w:rsid w:val="00DA21E0"/>
    <w:rsid w:val="00DB03BE"/>
    <w:rsid w:val="00DC7C64"/>
    <w:rsid w:val="00DD1AED"/>
    <w:rsid w:val="00E32152"/>
    <w:rsid w:val="00E777E9"/>
    <w:rsid w:val="00F0036C"/>
    <w:rsid w:val="00F10C0E"/>
    <w:rsid w:val="00F31910"/>
    <w:rsid w:val="00F67747"/>
    <w:rsid w:val="00FA6CD4"/>
    <w:rsid w:val="00FB0710"/>
    <w:rsid w:val="00FE00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70FC"/>
  <w15:docId w15:val="{5FA74488-8851-417B-B0DE-C58BB7FD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281" w:lineRule="auto"/>
      <w:ind w:left="10" w:right="9" w:hanging="10"/>
      <w:jc w:val="both"/>
    </w:pPr>
    <w:rPr>
      <w:rFonts w:ascii="Arial" w:eastAsia="Arial" w:hAnsi="Arial" w:cs="Arial"/>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4517</TotalTime>
  <Pages>8</Pages>
  <Words>1921</Words>
  <Characters>10571</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dc:creator>
  <cp:keywords/>
  <cp:lastModifiedBy>JULIAN DAVID PINEDA LOPEZ</cp:lastModifiedBy>
  <cp:revision>89</cp:revision>
  <dcterms:created xsi:type="dcterms:W3CDTF">2025-10-10T23:17:00Z</dcterms:created>
  <dcterms:modified xsi:type="dcterms:W3CDTF">2025-10-16T15:20:00Z</dcterms:modified>
</cp:coreProperties>
</file>