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646F7" w14:textId="77777777" w:rsidR="005C6751" w:rsidRDefault="00DD52B2">
      <w:pPr>
        <w:spacing w:after="567" w:line="259" w:lineRule="auto"/>
        <w:ind w:left="0" w:right="293" w:firstLine="0"/>
        <w:jc w:val="center"/>
      </w:pPr>
      <w:r>
        <w:rPr>
          <w:b/>
        </w:rPr>
        <w:t>3. ASPECTOS CURRICULARES</w:t>
      </w:r>
    </w:p>
    <w:p w14:paraId="3D6D499F" w14:textId="4F203BFB" w:rsidR="005C6751" w:rsidRDefault="00DD52B2">
      <w:pPr>
        <w:spacing w:after="358"/>
        <w:ind w:left="71"/>
      </w:pPr>
      <w:r>
        <w:t xml:space="preserve">En este capítulo se presenta el diseño del contenido curricular del Programa según el área de conocimiento y en coherencia con la modalidad </w:t>
      </w:r>
      <w:r w:rsidRPr="00DD52B2">
        <w:t>{{</w:t>
      </w:r>
      <w:proofErr w:type="spellStart"/>
      <w:r w:rsidRPr="00DD52B2">
        <w:t>modalidad_programa</w:t>
      </w:r>
      <w:proofErr w:type="spellEnd"/>
      <w:r w:rsidRPr="00DD52B2">
        <w:t>}}</w:t>
      </w:r>
      <w:r>
        <w:t>. A continuación, se describen los siguientes componentes: formativos, pedagógicos, interacción, conceptualización teórica y epistemológica del programa y mecanismos de evaluación, los cuales se argumentan en la perspectiva de los ámbitos curriculares y en las dimensiones pedagógicas y epistemológicas del programa.</w:t>
      </w:r>
    </w:p>
    <w:p w14:paraId="24AE3513" w14:textId="77777777" w:rsidR="005C6751" w:rsidRDefault="00DD52B2">
      <w:pPr>
        <w:pStyle w:val="Ttulo1"/>
        <w:spacing w:after="237"/>
        <w:ind w:left="48" w:hanging="10"/>
      </w:pPr>
      <w:r>
        <w:rPr>
          <w:color w:val="000000"/>
        </w:rPr>
        <w:t>3.1 Componentes Formativos</w:t>
      </w:r>
    </w:p>
    <w:p w14:paraId="4A36EB59" w14:textId="77777777" w:rsidR="005C6751" w:rsidRDefault="00DD52B2">
      <w:pPr>
        <w:pStyle w:val="Ttulo2"/>
        <w:spacing w:after="486" w:line="265" w:lineRule="auto"/>
        <w:ind w:left="48" w:right="325"/>
        <w:jc w:val="both"/>
      </w:pPr>
      <w:r>
        <w:rPr>
          <w:i/>
        </w:rPr>
        <w:t>3.1.1 Plan General de Estudios Representado en Créditos Académicos</w:t>
      </w:r>
    </w:p>
    <w:p w14:paraId="37EFA02E" w14:textId="59B3CD54" w:rsidR="005C6751" w:rsidRDefault="00DD52B2">
      <w:pPr>
        <w:ind w:left="71"/>
      </w:pPr>
      <w:r>
        <w:t xml:space="preserve">A continuación, se presenta el plan de estudios en donde se observa que consta de </w:t>
      </w:r>
      <w:bookmarkStart w:id="0" w:name="_Hlk211006049"/>
      <w:r w:rsidR="00162656" w:rsidRPr="00162656">
        <w:t>{{</w:t>
      </w:r>
      <w:proofErr w:type="spellStart"/>
      <w:r w:rsidR="00655271">
        <w:t>total_materias</w:t>
      </w:r>
      <w:proofErr w:type="spellEnd"/>
      <w:r w:rsidR="00162656" w:rsidRPr="00162656">
        <w:t>}}</w:t>
      </w:r>
      <w:r>
        <w:t xml:space="preserve"> </w:t>
      </w:r>
      <w:bookmarkEnd w:id="0"/>
      <w:r>
        <w:t xml:space="preserve">y </w:t>
      </w:r>
      <w:r w:rsidR="00012644" w:rsidRPr="00162656">
        <w:t>{{</w:t>
      </w:r>
      <w:proofErr w:type="spellStart"/>
      <w:r w:rsidR="00000832">
        <w:t>créditos_academicos</w:t>
      </w:r>
      <w:proofErr w:type="spellEnd"/>
      <w:r w:rsidR="00012644" w:rsidRPr="00162656">
        <w:t>}}</w:t>
      </w:r>
      <w:r>
        <w:t xml:space="preserve"> créditos académicos (</w:t>
      </w:r>
      <w:r w:rsidR="00A201EE" w:rsidRPr="00162656">
        <w:t>{{</w:t>
      </w:r>
      <w:proofErr w:type="spellStart"/>
      <w:r w:rsidR="009A61FA">
        <w:t>total_horas</w:t>
      </w:r>
      <w:proofErr w:type="spellEnd"/>
      <w:r w:rsidR="00A201EE" w:rsidRPr="00162656">
        <w:t>}}</w:t>
      </w:r>
      <w:r>
        <w:t xml:space="preserve">), distribuidos </w:t>
      </w:r>
      <w:r w:rsidR="00D63B44">
        <w:t>en {</w:t>
      </w:r>
      <w:r w:rsidR="003013FE" w:rsidRPr="00162656">
        <w:t>{</w:t>
      </w:r>
      <w:proofErr w:type="spellStart"/>
      <w:r w:rsidR="0046531E">
        <w:t>duración_programa</w:t>
      </w:r>
      <w:proofErr w:type="spellEnd"/>
      <w:r w:rsidR="003013FE" w:rsidRPr="00162656">
        <w:t>}}</w:t>
      </w:r>
      <w:r w:rsidR="00732BFC">
        <w:t xml:space="preserve"> semestre</w:t>
      </w:r>
      <w:r>
        <w:t xml:space="preserve">. Se incluyen en cada semestre </w:t>
      </w:r>
      <w:r w:rsidR="00A42F49" w:rsidRPr="00162656">
        <w:t>{{</w:t>
      </w:r>
      <w:proofErr w:type="spellStart"/>
      <w:r w:rsidR="00111C5E">
        <w:t>mi</w:t>
      </w:r>
      <w:r w:rsidR="002D0710">
        <w:t>n</w:t>
      </w:r>
      <w:r w:rsidR="00751D4D">
        <w:t>ymax</w:t>
      </w:r>
      <w:r w:rsidR="002D0710">
        <w:t>_espaciosacademicos</w:t>
      </w:r>
      <w:proofErr w:type="spellEnd"/>
      <w:r w:rsidR="00D632F9" w:rsidRPr="00162656">
        <w:t>}}</w:t>
      </w:r>
      <w:r w:rsidR="008530D4" w:rsidRPr="008530D4">
        <w:t xml:space="preserve"> espacios académicos. </w:t>
      </w:r>
      <w:r>
        <w:t xml:space="preserve"> Los periodos académicos tienen entre </w:t>
      </w:r>
      <w:r w:rsidR="001741DA" w:rsidRPr="00162656">
        <w:t>{{</w:t>
      </w:r>
      <w:proofErr w:type="spellStart"/>
      <w:r w:rsidR="001741DA">
        <w:t>max</w:t>
      </w:r>
      <w:r w:rsidR="00751D4D">
        <w:t>y</w:t>
      </w:r>
      <w:r w:rsidR="00303E6B">
        <w:t>min</w:t>
      </w:r>
      <w:r w:rsidR="001741DA">
        <w:t>_espaciosacademicos</w:t>
      </w:r>
      <w:proofErr w:type="spellEnd"/>
      <w:r w:rsidR="001741DA" w:rsidRPr="00162656">
        <w:t>}}</w:t>
      </w:r>
      <w:r w:rsidR="00646824">
        <w:t xml:space="preserve"> </w:t>
      </w:r>
      <w:r>
        <w:t>créditos académicos. Del mismo modo, se detalla la relación de las horas y se incluye una estructura curricular, en donde se especifican tres (3) componentes de formación: Componente de Formación Disciplinar (</w:t>
      </w:r>
      <w:r w:rsidR="009B5DB5" w:rsidRPr="00162656">
        <w:t>{{</w:t>
      </w:r>
      <w:proofErr w:type="spellStart"/>
      <w:r w:rsidR="00FE13A9">
        <w:t>creditos</w:t>
      </w:r>
      <w:r w:rsidR="009B5DB5">
        <w:t>_</w:t>
      </w:r>
      <w:r w:rsidR="00FE13A9">
        <w:t>diciplinares</w:t>
      </w:r>
      <w:proofErr w:type="spellEnd"/>
      <w:r w:rsidR="009B5DB5" w:rsidRPr="00162656">
        <w:t>}}</w:t>
      </w:r>
      <w:r>
        <w:t>); Componente de Formación</w:t>
      </w:r>
    </w:p>
    <w:p w14:paraId="7EE0DF4C" w14:textId="17C6F6C3" w:rsidR="005C6751" w:rsidRDefault="00DD52B2">
      <w:pPr>
        <w:spacing w:after="246"/>
        <w:ind w:left="71"/>
      </w:pPr>
      <w:r>
        <w:t>Transversal Institucional (</w:t>
      </w:r>
      <w:r w:rsidR="00EB11CD" w:rsidRPr="00162656">
        <w:t>{{</w:t>
      </w:r>
      <w:proofErr w:type="spellStart"/>
      <w:r w:rsidR="00EB11CD">
        <w:t>créditos_academicos</w:t>
      </w:r>
      <w:proofErr w:type="spellEnd"/>
      <w:r w:rsidR="00EB11CD" w:rsidRPr="00162656">
        <w:t>}}</w:t>
      </w:r>
      <w:r>
        <w:t>); y Componente de Formación Electivo (</w:t>
      </w:r>
      <w:r w:rsidR="000B3993" w:rsidRPr="00162656">
        <w:t>{{</w:t>
      </w:r>
      <w:proofErr w:type="spellStart"/>
      <w:r w:rsidR="000B3993">
        <w:t>créditos_</w:t>
      </w:r>
      <w:r w:rsidR="000B5DAD">
        <w:t>electivos</w:t>
      </w:r>
      <w:proofErr w:type="spellEnd"/>
      <w:r w:rsidR="000B3993" w:rsidRPr="00162656">
        <w:t>}}</w:t>
      </w:r>
      <w:r w:rsidR="000B3993">
        <w:t xml:space="preserve"> </w:t>
      </w:r>
      <w:r>
        <w:t>créditos académicos), (Tabla 4).</w:t>
      </w:r>
    </w:p>
    <w:p w14:paraId="13E3579B" w14:textId="28D007B8" w:rsidR="005C6751" w:rsidRDefault="00DD52B2">
      <w:pPr>
        <w:ind w:left="71"/>
      </w:pPr>
      <w:r>
        <w:rPr>
          <w:b/>
        </w:rPr>
        <w:t xml:space="preserve">Tabla 4. </w:t>
      </w:r>
      <w:r>
        <w:t xml:space="preserve">Plan General de Estudios Representado en Créditos Académicos </w:t>
      </w:r>
      <w:r w:rsidR="00900158">
        <w:t>del Programa</w:t>
      </w:r>
      <w:r>
        <w:t xml:space="preserve"> </w:t>
      </w:r>
      <w:r w:rsidR="003C7B45" w:rsidRPr="003C7B45">
        <w:t>{{</w:t>
      </w:r>
      <w:proofErr w:type="spellStart"/>
      <w:r w:rsidR="003C7B45" w:rsidRPr="003C7B45">
        <w:t>nombre_de_programa</w:t>
      </w:r>
      <w:proofErr w:type="spellEnd"/>
      <w:r w:rsidR="003C7B45" w:rsidRPr="003C7B45">
        <w:t>}}</w:t>
      </w:r>
    </w:p>
    <w:p w14:paraId="6E0C9B6E" w14:textId="77777777" w:rsidR="003C7B45" w:rsidRDefault="003C7B45">
      <w:pPr>
        <w:ind w:left="71"/>
      </w:pPr>
    </w:p>
    <w:tbl>
      <w:tblPr>
        <w:tblStyle w:val="TableGrid"/>
        <w:tblW w:w="9349" w:type="dxa"/>
        <w:tblInd w:w="59" w:type="dxa"/>
        <w:tblCellMar>
          <w:top w:w="6" w:type="dxa"/>
          <w:right w:w="75" w:type="dxa"/>
        </w:tblCellMar>
        <w:tblLook w:val="04A0" w:firstRow="1" w:lastRow="0" w:firstColumn="1" w:lastColumn="0" w:noHBand="0" w:noVBand="1"/>
      </w:tblPr>
      <w:tblGrid>
        <w:gridCol w:w="2036"/>
        <w:gridCol w:w="1643"/>
        <w:gridCol w:w="81"/>
        <w:gridCol w:w="1381"/>
        <w:gridCol w:w="1173"/>
        <w:gridCol w:w="1714"/>
        <w:gridCol w:w="1562"/>
      </w:tblGrid>
      <w:tr w:rsidR="00900158" w14:paraId="6B73B45A" w14:textId="77777777" w:rsidTr="00900158">
        <w:trPr>
          <w:trHeight w:val="495"/>
        </w:trPr>
        <w:tc>
          <w:tcPr>
            <w:tcW w:w="1249" w:type="dxa"/>
            <w:tcBorders>
              <w:top w:val="single" w:sz="6" w:space="0" w:color="000000"/>
              <w:left w:val="single" w:sz="6" w:space="0" w:color="000000"/>
              <w:bottom w:val="single" w:sz="6" w:space="0" w:color="000000"/>
              <w:right w:val="single" w:sz="6" w:space="0" w:color="000000"/>
            </w:tcBorders>
            <w:shd w:val="clear" w:color="auto" w:fill="88BD23"/>
          </w:tcPr>
          <w:p w14:paraId="13A4857E" w14:textId="65677F5B" w:rsidR="000E5534" w:rsidRDefault="000E5534" w:rsidP="000E5534">
            <w:pPr>
              <w:spacing w:after="0" w:line="259" w:lineRule="auto"/>
              <w:ind w:left="53" w:right="0" w:firstLine="0"/>
              <w:jc w:val="center"/>
            </w:pPr>
            <w:r>
              <w:rPr>
                <w:b/>
                <w:color w:val="FFFFFF"/>
                <w:sz w:val="20"/>
              </w:rPr>
              <w:t>SEMESTRE</w:t>
            </w:r>
          </w:p>
        </w:tc>
        <w:tc>
          <w:tcPr>
            <w:tcW w:w="1742" w:type="dxa"/>
            <w:tcBorders>
              <w:top w:val="single" w:sz="6" w:space="0" w:color="000000"/>
              <w:left w:val="single" w:sz="6" w:space="0" w:color="000000"/>
              <w:bottom w:val="single" w:sz="6" w:space="0" w:color="000000"/>
              <w:right w:val="nil"/>
            </w:tcBorders>
            <w:shd w:val="clear" w:color="auto" w:fill="88BD23"/>
          </w:tcPr>
          <w:p w14:paraId="29A1DE62" w14:textId="6CEB7459" w:rsidR="000E5534" w:rsidRDefault="0058001B" w:rsidP="00FC6318">
            <w:pPr>
              <w:spacing w:after="160" w:line="259" w:lineRule="auto"/>
              <w:ind w:left="0" w:right="0" w:firstLine="0"/>
              <w:jc w:val="center"/>
            </w:pPr>
            <w:r w:rsidRPr="0058001B">
              <w:rPr>
                <w:color w:val="FFFFFF" w:themeColor="background1"/>
              </w:rPr>
              <w:t xml:space="preserve">      </w:t>
            </w:r>
            <w:proofErr w:type="spellStart"/>
            <w:r w:rsidR="005E0EC4" w:rsidRPr="0058001B">
              <w:rPr>
                <w:color w:val="FFFFFF" w:themeColor="background1"/>
              </w:rPr>
              <w:t>N</w:t>
            </w:r>
            <w:r w:rsidRPr="0058001B">
              <w:rPr>
                <w:color w:val="FFFFFF" w:themeColor="background1"/>
              </w:rPr>
              <w:t>°</w:t>
            </w:r>
            <w:proofErr w:type="spellEnd"/>
            <w:r w:rsidRPr="0058001B">
              <w:rPr>
                <w:color w:val="FFFFFF" w:themeColor="background1"/>
              </w:rPr>
              <w:t>.</w:t>
            </w:r>
          </w:p>
        </w:tc>
        <w:tc>
          <w:tcPr>
            <w:tcW w:w="142" w:type="dxa"/>
            <w:tcBorders>
              <w:top w:val="single" w:sz="6" w:space="0" w:color="000000"/>
              <w:left w:val="nil"/>
              <w:bottom w:val="single" w:sz="6" w:space="0" w:color="000000"/>
              <w:right w:val="single" w:sz="6" w:space="0" w:color="000000"/>
            </w:tcBorders>
            <w:shd w:val="clear" w:color="auto" w:fill="88BD23"/>
          </w:tcPr>
          <w:p w14:paraId="41DD2480" w14:textId="5FA0EC51" w:rsidR="000E5534" w:rsidRDefault="000E5534" w:rsidP="000E5534">
            <w:pPr>
              <w:spacing w:after="0" w:line="259" w:lineRule="auto"/>
              <w:ind w:left="0" w:right="0" w:firstLine="0"/>
              <w:jc w:val="left"/>
            </w:pPr>
          </w:p>
        </w:tc>
        <w:tc>
          <w:tcPr>
            <w:tcW w:w="1540" w:type="dxa"/>
            <w:tcBorders>
              <w:top w:val="single" w:sz="6" w:space="0" w:color="000000"/>
              <w:left w:val="single" w:sz="6" w:space="0" w:color="000000"/>
              <w:bottom w:val="single" w:sz="6" w:space="0" w:color="000000"/>
              <w:right w:val="single" w:sz="6" w:space="0" w:color="000000"/>
            </w:tcBorders>
            <w:shd w:val="clear" w:color="auto" w:fill="88BD23"/>
          </w:tcPr>
          <w:p w14:paraId="5BCE269A" w14:textId="0D2A5265" w:rsidR="000E5534" w:rsidRDefault="000E5534" w:rsidP="000E5534">
            <w:pPr>
              <w:spacing w:after="0" w:line="259" w:lineRule="auto"/>
              <w:ind w:left="51" w:right="0" w:firstLine="0"/>
              <w:jc w:val="center"/>
            </w:pPr>
            <w:r>
              <w:rPr>
                <w:b/>
                <w:color w:val="FFFFFF"/>
                <w:sz w:val="20"/>
              </w:rPr>
              <w:t>ASIGNATURA</w:t>
            </w:r>
          </w:p>
        </w:tc>
        <w:tc>
          <w:tcPr>
            <w:tcW w:w="1247" w:type="dxa"/>
            <w:tcBorders>
              <w:top w:val="single" w:sz="6" w:space="0" w:color="000000"/>
              <w:left w:val="single" w:sz="6" w:space="0" w:color="000000"/>
              <w:bottom w:val="single" w:sz="6" w:space="0" w:color="000000"/>
              <w:right w:val="single" w:sz="6" w:space="0" w:color="000000"/>
            </w:tcBorders>
            <w:shd w:val="clear" w:color="auto" w:fill="88BD23"/>
          </w:tcPr>
          <w:p w14:paraId="0EABD590" w14:textId="5A9B4D91" w:rsidR="000E5534" w:rsidRDefault="000E5534" w:rsidP="000E5534">
            <w:pPr>
              <w:spacing w:after="0" w:line="259" w:lineRule="auto"/>
              <w:ind w:left="51" w:right="0" w:firstLine="0"/>
              <w:jc w:val="center"/>
            </w:pPr>
            <w:r>
              <w:rPr>
                <w:b/>
                <w:color w:val="FFFFFF"/>
                <w:sz w:val="20"/>
              </w:rPr>
              <w:t>TIPOLOGIA</w:t>
            </w:r>
          </w:p>
        </w:tc>
        <w:tc>
          <w:tcPr>
            <w:tcW w:w="1794" w:type="dxa"/>
            <w:tcBorders>
              <w:top w:val="single" w:sz="6" w:space="0" w:color="000000"/>
              <w:left w:val="single" w:sz="6" w:space="0" w:color="000000"/>
              <w:bottom w:val="single" w:sz="6" w:space="0" w:color="000000"/>
              <w:right w:val="single" w:sz="6" w:space="0" w:color="000000"/>
            </w:tcBorders>
            <w:shd w:val="clear" w:color="auto" w:fill="88BD23"/>
          </w:tcPr>
          <w:p w14:paraId="712CB333" w14:textId="78DE5E8D" w:rsidR="000E5534" w:rsidRDefault="000E5534" w:rsidP="000E5534">
            <w:pPr>
              <w:spacing w:after="0" w:line="259" w:lineRule="auto"/>
              <w:ind w:left="0" w:right="0" w:firstLine="0"/>
              <w:jc w:val="center"/>
            </w:pPr>
            <w:r>
              <w:rPr>
                <w:b/>
                <w:color w:val="FFFFFF"/>
                <w:sz w:val="20"/>
              </w:rPr>
              <w:t>CREDITOS ACAD EMICOS</w:t>
            </w:r>
          </w:p>
        </w:tc>
        <w:tc>
          <w:tcPr>
            <w:tcW w:w="1635" w:type="dxa"/>
            <w:tcBorders>
              <w:top w:val="single" w:sz="6" w:space="0" w:color="000000"/>
              <w:left w:val="single" w:sz="6" w:space="0" w:color="000000"/>
              <w:bottom w:val="single" w:sz="6" w:space="0" w:color="000000"/>
              <w:right w:val="single" w:sz="6" w:space="0" w:color="000000"/>
            </w:tcBorders>
            <w:shd w:val="clear" w:color="auto" w:fill="88BD23"/>
          </w:tcPr>
          <w:p w14:paraId="5AE3AD14" w14:textId="7115A21C" w:rsidR="000E5534" w:rsidRDefault="000E5534" w:rsidP="000E5534">
            <w:pPr>
              <w:spacing w:after="0" w:line="259" w:lineRule="auto"/>
              <w:ind w:left="255" w:right="0" w:hanging="165"/>
              <w:jc w:val="left"/>
            </w:pPr>
            <w:r>
              <w:rPr>
                <w:b/>
                <w:color w:val="FFFFFF"/>
                <w:sz w:val="20"/>
              </w:rPr>
              <w:t>HORAS DE TRAB AJO TOTALES</w:t>
            </w:r>
          </w:p>
        </w:tc>
      </w:tr>
      <w:tr w:rsidR="00900158" w14:paraId="5A53CFEF" w14:textId="77777777" w:rsidTr="00900158">
        <w:trPr>
          <w:trHeight w:val="737"/>
        </w:trPr>
        <w:tc>
          <w:tcPr>
            <w:tcW w:w="1249" w:type="dxa"/>
            <w:tcBorders>
              <w:top w:val="single" w:sz="6" w:space="0" w:color="000000"/>
              <w:left w:val="single" w:sz="6" w:space="0" w:color="000000"/>
              <w:bottom w:val="single" w:sz="6" w:space="0" w:color="000000"/>
              <w:right w:val="single" w:sz="6" w:space="0" w:color="000000"/>
            </w:tcBorders>
          </w:tcPr>
          <w:p w14:paraId="50DAC39A" w14:textId="44ED50DC" w:rsidR="005C6751" w:rsidRDefault="005134C3">
            <w:pPr>
              <w:spacing w:after="0" w:line="259" w:lineRule="auto"/>
              <w:ind w:left="32" w:right="0" w:firstLine="0"/>
              <w:jc w:val="left"/>
            </w:pPr>
            <w:r w:rsidRPr="005134C3">
              <w:rPr>
                <w:sz w:val="20"/>
              </w:rPr>
              <w:t xml:space="preserve">{% </w:t>
            </w:r>
            <w:proofErr w:type="spellStart"/>
            <w:r w:rsidRPr="005134C3">
              <w:rPr>
                <w:sz w:val="20"/>
              </w:rPr>
              <w:t>for</w:t>
            </w:r>
            <w:proofErr w:type="spellEnd"/>
            <w:r w:rsidRPr="005134C3">
              <w:rPr>
                <w:sz w:val="20"/>
              </w:rPr>
              <w:t xml:space="preserve"> p in </w:t>
            </w:r>
            <w:proofErr w:type="spellStart"/>
            <w:r w:rsidR="00B7592F">
              <w:rPr>
                <w:sz w:val="20"/>
              </w:rPr>
              <w:t>estudios</w:t>
            </w:r>
            <w:r w:rsidR="000C6DB1">
              <w:rPr>
                <w:sz w:val="20"/>
              </w:rPr>
              <w:t>representados</w:t>
            </w:r>
            <w:proofErr w:type="spellEnd"/>
            <w:r w:rsidRPr="005134C3">
              <w:rPr>
                <w:sz w:val="20"/>
              </w:rPr>
              <w:t xml:space="preserve"> %}{{ </w:t>
            </w:r>
            <w:proofErr w:type="spellStart"/>
            <w:r w:rsidRPr="005134C3">
              <w:rPr>
                <w:sz w:val="20"/>
              </w:rPr>
              <w:t>p.</w:t>
            </w:r>
            <w:r w:rsidR="003C556D">
              <w:rPr>
                <w:sz w:val="20"/>
              </w:rPr>
              <w:t>semestre</w:t>
            </w:r>
            <w:proofErr w:type="spellEnd"/>
            <w:r w:rsidRPr="005134C3">
              <w:rPr>
                <w:sz w:val="20"/>
              </w:rPr>
              <w:t xml:space="preserve"> }}</w:t>
            </w:r>
          </w:p>
        </w:tc>
        <w:tc>
          <w:tcPr>
            <w:tcW w:w="1742" w:type="dxa"/>
            <w:tcBorders>
              <w:top w:val="single" w:sz="6" w:space="0" w:color="000000"/>
              <w:left w:val="single" w:sz="6" w:space="0" w:color="000000"/>
              <w:bottom w:val="single" w:sz="6" w:space="0" w:color="000000"/>
              <w:right w:val="nil"/>
            </w:tcBorders>
          </w:tcPr>
          <w:p w14:paraId="738EBBCA" w14:textId="0E324051" w:rsidR="005C6751" w:rsidRDefault="00635C5B">
            <w:pPr>
              <w:spacing w:after="0" w:line="259" w:lineRule="auto"/>
              <w:ind w:left="30" w:right="0" w:firstLine="0"/>
              <w:jc w:val="left"/>
            </w:pPr>
            <w:r w:rsidRPr="003C7B45">
              <w:t>{{</w:t>
            </w:r>
            <w:r w:rsidR="00F30CDD" w:rsidRPr="00F30CDD">
              <w:t xml:space="preserve"> </w:t>
            </w:r>
            <w:proofErr w:type="spellStart"/>
            <w:r w:rsidR="00F30CDD" w:rsidRPr="00F30CDD">
              <w:t>p.</w:t>
            </w:r>
            <w:r w:rsidR="005E0EC4">
              <w:t>numero_orden</w:t>
            </w:r>
            <w:proofErr w:type="spellEnd"/>
            <w:r w:rsidR="00F30CDD">
              <w:t xml:space="preserve"> </w:t>
            </w:r>
            <w:r w:rsidRPr="003C7B45">
              <w:t>}}</w:t>
            </w:r>
          </w:p>
        </w:tc>
        <w:tc>
          <w:tcPr>
            <w:tcW w:w="142" w:type="dxa"/>
            <w:tcBorders>
              <w:top w:val="single" w:sz="6" w:space="0" w:color="000000"/>
              <w:left w:val="nil"/>
              <w:bottom w:val="single" w:sz="6" w:space="0" w:color="000000"/>
              <w:right w:val="single" w:sz="6" w:space="0" w:color="000000"/>
            </w:tcBorders>
          </w:tcPr>
          <w:p w14:paraId="45C73436" w14:textId="77777777" w:rsidR="005C6751" w:rsidRDefault="005C6751">
            <w:pPr>
              <w:spacing w:after="160" w:line="259" w:lineRule="auto"/>
              <w:ind w:left="0" w:right="0" w:firstLine="0"/>
              <w:jc w:val="left"/>
            </w:pPr>
          </w:p>
        </w:tc>
        <w:tc>
          <w:tcPr>
            <w:tcW w:w="1540" w:type="dxa"/>
            <w:tcBorders>
              <w:top w:val="single" w:sz="6" w:space="0" w:color="000000"/>
              <w:left w:val="single" w:sz="6" w:space="0" w:color="000000"/>
              <w:bottom w:val="single" w:sz="6" w:space="0" w:color="000000"/>
              <w:right w:val="single" w:sz="6" w:space="0" w:color="000000"/>
            </w:tcBorders>
          </w:tcPr>
          <w:p w14:paraId="339F42F0" w14:textId="6A88A1AC" w:rsidR="005C6751" w:rsidRDefault="006342ED">
            <w:pPr>
              <w:spacing w:after="0" w:line="259" w:lineRule="auto"/>
              <w:ind w:left="30" w:right="0" w:firstLine="0"/>
              <w:jc w:val="left"/>
            </w:pPr>
            <w:r w:rsidRPr="003C7B45">
              <w:t>{{</w:t>
            </w:r>
            <w:r w:rsidRPr="00F30CDD">
              <w:t xml:space="preserve"> </w:t>
            </w:r>
            <w:proofErr w:type="spellStart"/>
            <w:r w:rsidRPr="00F30CDD">
              <w:t>p.</w:t>
            </w:r>
            <w:r>
              <w:t>asignatura</w:t>
            </w:r>
            <w:proofErr w:type="spellEnd"/>
            <w:r>
              <w:t xml:space="preserve"> </w:t>
            </w:r>
            <w:r w:rsidRPr="003C7B45">
              <w:t>}}</w:t>
            </w:r>
          </w:p>
        </w:tc>
        <w:tc>
          <w:tcPr>
            <w:tcW w:w="1247" w:type="dxa"/>
            <w:tcBorders>
              <w:top w:val="single" w:sz="6" w:space="0" w:color="000000"/>
              <w:left w:val="single" w:sz="6" w:space="0" w:color="000000"/>
              <w:bottom w:val="single" w:sz="6" w:space="0" w:color="000000"/>
              <w:right w:val="single" w:sz="6" w:space="0" w:color="000000"/>
            </w:tcBorders>
          </w:tcPr>
          <w:p w14:paraId="7FD7B54B" w14:textId="45818DD5" w:rsidR="005C6751" w:rsidRDefault="006342ED">
            <w:pPr>
              <w:spacing w:after="0" w:line="259" w:lineRule="auto"/>
              <w:ind w:left="31" w:right="0" w:firstLine="0"/>
              <w:jc w:val="left"/>
            </w:pPr>
            <w:r w:rsidRPr="003C7B45">
              <w:t>{{</w:t>
            </w:r>
            <w:r w:rsidRPr="00F30CDD">
              <w:t xml:space="preserve"> </w:t>
            </w:r>
            <w:proofErr w:type="spellStart"/>
            <w:r w:rsidRPr="00F30CDD">
              <w:t>p.</w:t>
            </w:r>
            <w:r w:rsidR="00061EE7">
              <w:t>tipologia</w:t>
            </w:r>
            <w:proofErr w:type="spellEnd"/>
            <w:r>
              <w:t xml:space="preserve"> </w:t>
            </w:r>
            <w:r w:rsidRPr="003C7B45">
              <w:t>}}</w:t>
            </w:r>
          </w:p>
        </w:tc>
        <w:tc>
          <w:tcPr>
            <w:tcW w:w="1794" w:type="dxa"/>
            <w:tcBorders>
              <w:top w:val="single" w:sz="6" w:space="0" w:color="000000"/>
              <w:left w:val="single" w:sz="6" w:space="0" w:color="000000"/>
              <w:bottom w:val="single" w:sz="6" w:space="0" w:color="000000"/>
              <w:right w:val="single" w:sz="6" w:space="0" w:color="000000"/>
            </w:tcBorders>
          </w:tcPr>
          <w:p w14:paraId="115302B9" w14:textId="0100926A" w:rsidR="005C6751" w:rsidRDefault="00BE2C0B">
            <w:pPr>
              <w:spacing w:after="0" w:line="259" w:lineRule="auto"/>
              <w:ind w:left="31" w:right="0" w:firstLine="0"/>
              <w:jc w:val="left"/>
            </w:pPr>
            <w:r w:rsidRPr="003C7B45">
              <w:t>{{</w:t>
            </w:r>
            <w:r w:rsidRPr="00F30CDD">
              <w:t xml:space="preserve"> </w:t>
            </w:r>
            <w:proofErr w:type="spellStart"/>
            <w:r w:rsidRPr="00F30CDD">
              <w:t>p.</w:t>
            </w:r>
            <w:r w:rsidR="009E61A8">
              <w:t>creditosmateria</w:t>
            </w:r>
            <w:proofErr w:type="spellEnd"/>
            <w:r>
              <w:t xml:space="preserve"> </w:t>
            </w:r>
            <w:r w:rsidRPr="003C7B45">
              <w:t>}}</w:t>
            </w:r>
          </w:p>
        </w:tc>
        <w:tc>
          <w:tcPr>
            <w:tcW w:w="1635" w:type="dxa"/>
            <w:tcBorders>
              <w:top w:val="single" w:sz="6" w:space="0" w:color="000000"/>
              <w:left w:val="single" w:sz="6" w:space="0" w:color="000000"/>
              <w:bottom w:val="single" w:sz="6" w:space="0" w:color="000000"/>
              <w:right w:val="single" w:sz="6" w:space="0" w:color="000000"/>
            </w:tcBorders>
          </w:tcPr>
          <w:p w14:paraId="389C2C14" w14:textId="498CE8DC" w:rsidR="005C6751" w:rsidRDefault="00900158">
            <w:pPr>
              <w:spacing w:after="0" w:line="259" w:lineRule="auto"/>
              <w:ind w:left="31" w:right="0" w:firstLine="0"/>
              <w:jc w:val="left"/>
            </w:pPr>
            <w:r w:rsidRPr="003C7B45">
              <w:t>{{</w:t>
            </w:r>
            <w:r w:rsidRPr="00F30CDD">
              <w:t xml:space="preserve"> </w:t>
            </w:r>
            <w:proofErr w:type="spellStart"/>
            <w:r w:rsidRPr="00F30CDD">
              <w:t>p.</w:t>
            </w:r>
            <w:r>
              <w:t>horas_trabajo</w:t>
            </w:r>
            <w:proofErr w:type="spellEnd"/>
            <w:r>
              <w:t xml:space="preserve"> </w:t>
            </w:r>
            <w:r w:rsidRPr="003C7B45">
              <w:t>}}</w:t>
            </w:r>
          </w:p>
        </w:tc>
      </w:tr>
      <w:tr w:rsidR="00900158" w14:paraId="2D2690F7" w14:textId="77777777" w:rsidTr="00900158">
        <w:trPr>
          <w:trHeight w:val="750"/>
        </w:trPr>
        <w:tc>
          <w:tcPr>
            <w:tcW w:w="1249" w:type="dxa"/>
            <w:tcBorders>
              <w:top w:val="single" w:sz="6" w:space="0" w:color="000000"/>
              <w:left w:val="single" w:sz="6" w:space="0" w:color="000000"/>
              <w:bottom w:val="single" w:sz="6" w:space="0" w:color="000000"/>
              <w:right w:val="single" w:sz="6" w:space="0" w:color="000000"/>
            </w:tcBorders>
          </w:tcPr>
          <w:p w14:paraId="5C5CE767" w14:textId="600C40DC" w:rsidR="005C6751" w:rsidRDefault="00DE6F21">
            <w:pPr>
              <w:spacing w:after="0" w:line="259" w:lineRule="auto"/>
              <w:ind w:left="32" w:right="0" w:firstLine="0"/>
              <w:jc w:val="left"/>
            </w:pPr>
            <w:r w:rsidRPr="00DE6F21">
              <w:t xml:space="preserve">{% </w:t>
            </w:r>
            <w:proofErr w:type="spellStart"/>
            <w:r w:rsidRPr="00DE6F21">
              <w:t>endfor</w:t>
            </w:r>
            <w:proofErr w:type="spellEnd"/>
            <w:r w:rsidRPr="00DE6F21">
              <w:t xml:space="preserve"> %}</w:t>
            </w:r>
          </w:p>
        </w:tc>
        <w:tc>
          <w:tcPr>
            <w:tcW w:w="1742" w:type="dxa"/>
            <w:tcBorders>
              <w:top w:val="single" w:sz="6" w:space="0" w:color="000000"/>
              <w:left w:val="single" w:sz="6" w:space="0" w:color="000000"/>
              <w:bottom w:val="single" w:sz="6" w:space="0" w:color="000000"/>
              <w:right w:val="nil"/>
            </w:tcBorders>
          </w:tcPr>
          <w:p w14:paraId="7326439D" w14:textId="15937916" w:rsidR="005C6751" w:rsidRDefault="005C6751">
            <w:pPr>
              <w:spacing w:after="0" w:line="259" w:lineRule="auto"/>
              <w:ind w:left="30" w:right="0" w:firstLine="0"/>
              <w:jc w:val="left"/>
            </w:pPr>
          </w:p>
        </w:tc>
        <w:tc>
          <w:tcPr>
            <w:tcW w:w="142" w:type="dxa"/>
            <w:tcBorders>
              <w:top w:val="single" w:sz="6" w:space="0" w:color="000000"/>
              <w:left w:val="nil"/>
              <w:bottom w:val="single" w:sz="6" w:space="0" w:color="000000"/>
              <w:right w:val="single" w:sz="6" w:space="0" w:color="000000"/>
            </w:tcBorders>
          </w:tcPr>
          <w:p w14:paraId="1DFCDF24" w14:textId="77777777" w:rsidR="005C6751" w:rsidRDefault="005C6751">
            <w:pPr>
              <w:spacing w:after="160" w:line="259" w:lineRule="auto"/>
              <w:ind w:left="0" w:right="0" w:firstLine="0"/>
              <w:jc w:val="left"/>
            </w:pPr>
          </w:p>
        </w:tc>
        <w:tc>
          <w:tcPr>
            <w:tcW w:w="1540" w:type="dxa"/>
            <w:tcBorders>
              <w:top w:val="single" w:sz="6" w:space="0" w:color="000000"/>
              <w:left w:val="single" w:sz="6" w:space="0" w:color="000000"/>
              <w:bottom w:val="single" w:sz="6" w:space="0" w:color="000000"/>
              <w:right w:val="single" w:sz="6" w:space="0" w:color="000000"/>
            </w:tcBorders>
          </w:tcPr>
          <w:p w14:paraId="3D44EA54" w14:textId="2BF847E8" w:rsidR="005C6751" w:rsidRDefault="005C6751" w:rsidP="00347A28">
            <w:pPr>
              <w:spacing w:after="0" w:line="259" w:lineRule="auto"/>
              <w:ind w:left="0" w:right="0" w:firstLine="0"/>
              <w:jc w:val="left"/>
            </w:pPr>
          </w:p>
        </w:tc>
        <w:tc>
          <w:tcPr>
            <w:tcW w:w="1247" w:type="dxa"/>
            <w:tcBorders>
              <w:top w:val="single" w:sz="6" w:space="0" w:color="000000"/>
              <w:left w:val="single" w:sz="6" w:space="0" w:color="000000"/>
              <w:bottom w:val="single" w:sz="6" w:space="0" w:color="000000"/>
              <w:right w:val="single" w:sz="6" w:space="0" w:color="000000"/>
            </w:tcBorders>
          </w:tcPr>
          <w:p w14:paraId="17DE671E" w14:textId="1FD6534B" w:rsidR="005C6751" w:rsidRDefault="005C6751" w:rsidP="004B76AE">
            <w:pPr>
              <w:spacing w:after="0" w:line="259" w:lineRule="auto"/>
              <w:ind w:left="0" w:right="0" w:firstLine="0"/>
              <w:jc w:val="left"/>
            </w:pPr>
          </w:p>
        </w:tc>
        <w:tc>
          <w:tcPr>
            <w:tcW w:w="1794" w:type="dxa"/>
            <w:tcBorders>
              <w:top w:val="single" w:sz="6" w:space="0" w:color="000000"/>
              <w:left w:val="single" w:sz="6" w:space="0" w:color="000000"/>
              <w:bottom w:val="single" w:sz="6" w:space="0" w:color="000000"/>
              <w:right w:val="single" w:sz="6" w:space="0" w:color="000000"/>
            </w:tcBorders>
          </w:tcPr>
          <w:p w14:paraId="4A26B221" w14:textId="7C461B64" w:rsidR="005C6751" w:rsidRDefault="005C6751" w:rsidP="004B76AE">
            <w:pPr>
              <w:spacing w:after="0" w:line="259" w:lineRule="auto"/>
              <w:ind w:right="0"/>
              <w:jc w:val="left"/>
            </w:pPr>
          </w:p>
        </w:tc>
        <w:tc>
          <w:tcPr>
            <w:tcW w:w="1635" w:type="dxa"/>
            <w:tcBorders>
              <w:top w:val="single" w:sz="6" w:space="0" w:color="000000"/>
              <w:left w:val="single" w:sz="6" w:space="0" w:color="000000"/>
              <w:bottom w:val="single" w:sz="6" w:space="0" w:color="000000"/>
              <w:right w:val="single" w:sz="6" w:space="0" w:color="000000"/>
            </w:tcBorders>
          </w:tcPr>
          <w:p w14:paraId="498C79B9" w14:textId="13E206D9" w:rsidR="005C6751" w:rsidRDefault="005C6751">
            <w:pPr>
              <w:spacing w:after="0" w:line="259" w:lineRule="auto"/>
              <w:ind w:left="31" w:right="0" w:firstLine="0"/>
              <w:jc w:val="left"/>
            </w:pPr>
          </w:p>
        </w:tc>
      </w:tr>
    </w:tbl>
    <w:p w14:paraId="7667C24C" w14:textId="49333348" w:rsidR="005C6751" w:rsidRDefault="00DD52B2">
      <w:pPr>
        <w:spacing w:after="522" w:line="259" w:lineRule="auto"/>
        <w:ind w:left="53" w:right="0" w:firstLine="0"/>
        <w:jc w:val="left"/>
      </w:pPr>
      <w:r>
        <w:rPr>
          <w:b/>
          <w:color w:val="151515"/>
        </w:rPr>
        <w:t>Fuente:</w:t>
      </w:r>
      <w:r>
        <w:rPr>
          <w:color w:val="151515"/>
        </w:rPr>
        <w:t xml:space="preserve"> Vicerrectoría de Producto </w:t>
      </w:r>
      <w:r w:rsidR="000C6DB1">
        <w:rPr>
          <w:color w:val="151515"/>
        </w:rPr>
        <w:t>Académico</w:t>
      </w:r>
    </w:p>
    <w:p w14:paraId="0595DD5E" w14:textId="77777777" w:rsidR="005C6751" w:rsidRDefault="00DD52B2">
      <w:pPr>
        <w:pStyle w:val="Ttulo1"/>
      </w:pPr>
      <w:r>
        <w:lastRenderedPageBreak/>
        <w:t>Contenido General de las Actividades Académicas</w:t>
      </w:r>
    </w:p>
    <w:p w14:paraId="615A0715" w14:textId="77777777" w:rsidR="005C6751" w:rsidRDefault="00DD52B2" w:rsidP="005D4E01">
      <w:pPr>
        <w:spacing w:after="0" w:line="240" w:lineRule="auto"/>
        <w:ind w:left="71"/>
      </w:pPr>
      <w:r>
        <w:t xml:space="preserve">A continuación, se presentan los espacios académicos del plan de estudios que en la tabla anterior se representan en créditos académicos. Se incluyen los contenidos que hacen parte de la estructura </w:t>
      </w:r>
      <w:proofErr w:type="spellStart"/>
      <w:r>
        <w:t>microcurricular</w:t>
      </w:r>
      <w:proofErr w:type="spellEnd"/>
      <w:r>
        <w:t>. Los elementos pedagógicos, didácticos y evaluativos, incluyendo las estrategias de flexibilidad curricular e interdisciplinariedad, son los que se presentan en esta condición y que se explican en los epígrafes correspondientes en este documento.</w:t>
      </w:r>
    </w:p>
    <w:p w14:paraId="7EAE12EF" w14:textId="77777777" w:rsidR="005D4E01" w:rsidRDefault="005D4E01" w:rsidP="005D4E01">
      <w:pPr>
        <w:spacing w:after="0" w:line="240" w:lineRule="auto"/>
        <w:ind w:left="71"/>
      </w:pPr>
    </w:p>
    <w:p w14:paraId="54EA36E6" w14:textId="4443C86D" w:rsidR="00B46FCD" w:rsidRDefault="00B46FCD" w:rsidP="006F3DEE">
      <w:pPr>
        <w:spacing w:after="0" w:line="240" w:lineRule="auto"/>
        <w:ind w:left="71"/>
        <w:rPr>
          <w:b/>
          <w:bCs/>
        </w:rPr>
      </w:pPr>
      <w:r w:rsidRPr="0089428B">
        <w:rPr>
          <w:b/>
          <w:bCs/>
        </w:rPr>
        <w:t>{{</w:t>
      </w:r>
      <w:proofErr w:type="spellStart"/>
      <w:r w:rsidR="00652922" w:rsidRPr="0089428B">
        <w:rPr>
          <w:b/>
          <w:bCs/>
        </w:rPr>
        <w:t>materias_primersemestre</w:t>
      </w:r>
      <w:proofErr w:type="spellEnd"/>
      <w:r w:rsidRPr="0089428B">
        <w:rPr>
          <w:b/>
          <w:bCs/>
        </w:rPr>
        <w:t>}}</w:t>
      </w:r>
    </w:p>
    <w:p w14:paraId="1889F998" w14:textId="7EF0A7FB" w:rsidR="002674A3" w:rsidRPr="003900DD" w:rsidRDefault="002674A3" w:rsidP="009E04AC">
      <w:pPr>
        <w:pStyle w:val="Prrafodelista"/>
        <w:numPr>
          <w:ilvl w:val="0"/>
          <w:numId w:val="19"/>
        </w:numPr>
        <w:spacing w:after="0" w:line="240" w:lineRule="auto"/>
      </w:pPr>
      <w:r w:rsidRPr="003900DD">
        <w:t>{{</w:t>
      </w:r>
      <w:proofErr w:type="spellStart"/>
      <w:r w:rsidRPr="003900DD">
        <w:t>listadomaterias_primersemestre</w:t>
      </w:r>
      <w:proofErr w:type="spellEnd"/>
      <w:r w:rsidRPr="003900DD">
        <w:t>}}</w:t>
      </w:r>
    </w:p>
    <w:p w14:paraId="60D64E62" w14:textId="77777777" w:rsidR="002674A3" w:rsidRDefault="002674A3" w:rsidP="003900DD">
      <w:pPr>
        <w:spacing w:after="0" w:line="240" w:lineRule="auto"/>
        <w:ind w:left="0" w:firstLine="0"/>
        <w:rPr>
          <w:b/>
          <w:bCs/>
        </w:rPr>
      </w:pPr>
    </w:p>
    <w:p w14:paraId="3A63BB82" w14:textId="1271315C" w:rsidR="00A87FD6" w:rsidRDefault="00A87FD6" w:rsidP="00A87FD6">
      <w:pPr>
        <w:spacing w:after="0" w:line="240" w:lineRule="auto"/>
        <w:ind w:left="71"/>
        <w:rPr>
          <w:b/>
          <w:bCs/>
        </w:rPr>
      </w:pPr>
      <w:r w:rsidRPr="0089428B">
        <w:rPr>
          <w:b/>
          <w:bCs/>
        </w:rPr>
        <w:t>{{</w:t>
      </w:r>
      <w:proofErr w:type="spellStart"/>
      <w:r w:rsidRPr="0089428B">
        <w:rPr>
          <w:b/>
          <w:bCs/>
        </w:rPr>
        <w:t>materias_</w:t>
      </w:r>
      <w:r>
        <w:rPr>
          <w:b/>
          <w:bCs/>
        </w:rPr>
        <w:t>segundo</w:t>
      </w:r>
      <w:r w:rsidRPr="0089428B">
        <w:rPr>
          <w:b/>
          <w:bCs/>
        </w:rPr>
        <w:t>semestre</w:t>
      </w:r>
      <w:proofErr w:type="spellEnd"/>
      <w:r w:rsidRPr="0089428B">
        <w:rPr>
          <w:b/>
          <w:bCs/>
        </w:rPr>
        <w:t>}}</w:t>
      </w:r>
    </w:p>
    <w:p w14:paraId="1F1D4890" w14:textId="6455B3D6" w:rsidR="00A87FD6" w:rsidRPr="003900DD" w:rsidRDefault="00A87FD6" w:rsidP="009E04AC">
      <w:pPr>
        <w:pStyle w:val="Prrafodelista"/>
        <w:numPr>
          <w:ilvl w:val="0"/>
          <w:numId w:val="19"/>
        </w:numPr>
        <w:spacing w:after="0" w:line="240" w:lineRule="auto"/>
      </w:pPr>
      <w:r w:rsidRPr="003900DD">
        <w:t>{{</w:t>
      </w:r>
      <w:proofErr w:type="spellStart"/>
      <w:r w:rsidRPr="003900DD">
        <w:t>listadomaterias_</w:t>
      </w:r>
      <w:r w:rsidR="009E04AC">
        <w:t>segundo</w:t>
      </w:r>
      <w:r w:rsidRPr="003900DD">
        <w:t>semestre</w:t>
      </w:r>
      <w:proofErr w:type="spellEnd"/>
      <w:r w:rsidRPr="003900DD">
        <w:t>}}</w:t>
      </w:r>
    </w:p>
    <w:p w14:paraId="3606D063" w14:textId="77777777" w:rsidR="005C6751" w:rsidRDefault="00DD52B2" w:rsidP="00777977">
      <w:pPr>
        <w:spacing w:after="273"/>
        <w:ind w:left="0" w:firstLine="0"/>
      </w:pPr>
      <w:r>
        <w:rPr>
          <w:b/>
        </w:rPr>
        <w:t xml:space="preserve">Fuente: </w:t>
      </w:r>
      <w:r>
        <w:t>Vicerrectoría de Producto Académico</w:t>
      </w:r>
    </w:p>
    <w:p w14:paraId="3E7542BA" w14:textId="77777777" w:rsidR="005C6751" w:rsidRDefault="00DD52B2">
      <w:pPr>
        <w:pStyle w:val="Ttulo3"/>
        <w:ind w:left="48" w:right="325"/>
      </w:pPr>
      <w:r>
        <w:t>3.1.2 Formación Integral</w:t>
      </w:r>
    </w:p>
    <w:p w14:paraId="338DAE77" w14:textId="77777777" w:rsidR="005C6751" w:rsidRDefault="00DD52B2">
      <w:pPr>
        <w:spacing w:after="260"/>
        <w:ind w:left="71"/>
      </w:pPr>
      <w:r>
        <w:t xml:space="preserve">Para la CUN es la sumatoria de los aspectos procedimentales del conocimiento, la posesión de habilidades y destrezas, acompañadas de elementos teóricos y actitudinales. En la línea de Spencer &amp; Spencer (1993), se asocian formas de pensamiento y comportamiento generalizables en un contexto determinado. La CUN también sustenta esta categoría (formación integral) desde la perspectiva de </w:t>
      </w:r>
      <w:proofErr w:type="spellStart"/>
      <w:r>
        <w:t>Boterf</w:t>
      </w:r>
      <w:proofErr w:type="spellEnd"/>
      <w:r>
        <w:t xml:space="preserve"> (2001), dado que el proceso de formación es un saber </w:t>
      </w:r>
      <w:proofErr w:type="spellStart"/>
      <w:r>
        <w:t>hologramático</w:t>
      </w:r>
      <w:proofErr w:type="spellEnd"/>
      <w:r>
        <w:t xml:space="preserve"> cuyo epicentro es el individuo que desarrolla el aprendizaje a partir de conocimientos múltiples. Parafraseando a </w:t>
      </w:r>
      <w:proofErr w:type="spellStart"/>
      <w:r>
        <w:t>Keevy</w:t>
      </w:r>
      <w:proofErr w:type="spellEnd"/>
      <w:r>
        <w:t xml:space="preserve"> &amp; </w:t>
      </w:r>
      <w:proofErr w:type="spellStart"/>
      <w:r>
        <w:t>Chakroun</w:t>
      </w:r>
      <w:proofErr w:type="spellEnd"/>
      <w:r>
        <w:t xml:space="preserve"> (2015) es dable argumentar que la formación integral se conduce por el enfoque de competencias, en el sentido de entenderlas como las capacidades y disposiciones del individuo para utilizar los conocimientos, las habilidades y las actitudes de una manera considerada, dialogal y socialmente responsable. Por todo lo anterior la CUN asume que las competencias se entienden como ámbitos de la formación integral. En este orden de ideas, la propuesta de la CUN en cuanto a la formación integral, configurada desde le enfoque de competencias, se encuentra en consonancia con el CESU (2020) a saber:</w:t>
      </w:r>
    </w:p>
    <w:p w14:paraId="5D6ADD5A" w14:textId="77777777" w:rsidR="005C6751" w:rsidRDefault="00DD52B2">
      <w:pPr>
        <w:spacing w:after="258" w:line="254" w:lineRule="auto"/>
        <w:ind w:left="48" w:right="327"/>
      </w:pPr>
      <w:r>
        <w:rPr>
          <w:i/>
        </w:rPr>
        <w:t xml:space="preserve">“Son conjuntos articulados de conocimientos, capacidades, habilidades, disposiciones, actitudes y aptitudes que hacen posible comprender y analizar problemas o situaciones y actuar coherente y eficazmente, individual o colectivamente, en determinados contextos. </w:t>
      </w:r>
      <w:r>
        <w:rPr>
          <w:b/>
          <w:i/>
        </w:rPr>
        <w:t xml:space="preserve">Son susceptibles de ser evaluadas mediante resultados de aprendizaje </w:t>
      </w:r>
      <w:r>
        <w:rPr>
          <w:i/>
        </w:rPr>
        <w:t>y se pueden materializar en la capacidad demostrada para utilizar conocimientos, destrezas y habilidades personales, sociales, profesionales y metodológicas en situaciones de trabajo o estudio y en el desarrollo profesional y personal. Las competencias le pertenecen al individuo y este las continúa desarrollando por medio de su ejercicio profesional y su aprendizaje a lo largo de la vida":</w:t>
      </w:r>
    </w:p>
    <w:p w14:paraId="67BAA288" w14:textId="77777777" w:rsidR="005C6751" w:rsidRDefault="00DD52B2">
      <w:pPr>
        <w:ind w:left="71"/>
      </w:pPr>
      <w:r>
        <w:t xml:space="preserve">De lo anterior se colige, que la formación integral desde el enfoque de competencias, son características inherentes y permanentes en una persona, que se evidencian cuando se </w:t>
      </w:r>
      <w:r>
        <w:lastRenderedPageBreak/>
        <w:t xml:space="preserve">desarrolla una labor, que puede ser generalizable a diferentes ámbitos, de manera exitosa, integrando holísticamente aspectos cognoscitivos, </w:t>
      </w:r>
      <w:proofErr w:type="spellStart"/>
      <w:r>
        <w:t>praxiológicos</w:t>
      </w:r>
      <w:proofErr w:type="spellEnd"/>
      <w:r>
        <w:t xml:space="preserve"> y actitudinales o afectivos.</w:t>
      </w:r>
    </w:p>
    <w:p w14:paraId="7DFA1744" w14:textId="77777777" w:rsidR="005C6751" w:rsidRDefault="00DD52B2">
      <w:pPr>
        <w:spacing w:after="246"/>
        <w:ind w:left="71"/>
      </w:pPr>
      <w:proofErr w:type="spellStart"/>
      <w:r>
        <w:t>Keevy</w:t>
      </w:r>
      <w:proofErr w:type="spellEnd"/>
      <w:r>
        <w:t xml:space="preserve"> &amp; </w:t>
      </w:r>
      <w:proofErr w:type="spellStart"/>
      <w:r>
        <w:t>Chakrou</w:t>
      </w:r>
      <w:proofErr w:type="spellEnd"/>
      <w:r>
        <w:t xml:space="preserve"> (2015) concluyen, al referirse a la triada: formación integral, competencias y resultados de aprendizaje a través de las siguientes tres dimensiones: </w:t>
      </w:r>
    </w:p>
    <w:p w14:paraId="7E5B8010" w14:textId="77777777" w:rsidR="005C6751" w:rsidRDefault="00DD52B2">
      <w:pPr>
        <w:numPr>
          <w:ilvl w:val="0"/>
          <w:numId w:val="3"/>
        </w:numPr>
        <w:spacing w:after="259"/>
        <w:ind w:hanging="260"/>
      </w:pPr>
      <w:r>
        <w:rPr>
          <w:b/>
        </w:rPr>
        <w:t>Dimensión cognitiva</w:t>
      </w:r>
      <w:r>
        <w:t>, implica el uso de teoría y conceptos, se relaciona con el aprender a conocer y el saber; está relacionado con el dominio epistemológico que incluye aprender a aprender. Se desarrollan habilidades cognitivas para pensar de manera crítica, sistémica y creativa. Ahí se gestan un cúmulo de habilidades que dinamizan el razonamiento y favorecen la toma de decisiones para la resolución de problemas con el apoyo de un enfoque de múltiples perspectivas.</w:t>
      </w:r>
    </w:p>
    <w:p w14:paraId="174CE977" w14:textId="77777777" w:rsidR="005C6751" w:rsidRDefault="00DD52B2">
      <w:pPr>
        <w:numPr>
          <w:ilvl w:val="0"/>
          <w:numId w:val="3"/>
        </w:numPr>
        <w:spacing w:after="273"/>
        <w:ind w:hanging="260"/>
      </w:pPr>
      <w:r>
        <w:rPr>
          <w:b/>
        </w:rPr>
        <w:t xml:space="preserve">Dimensión </w:t>
      </w:r>
      <w:proofErr w:type="spellStart"/>
      <w:r>
        <w:rPr>
          <w:b/>
        </w:rPr>
        <w:t>praxiológica</w:t>
      </w:r>
      <w:proofErr w:type="spellEnd"/>
      <w:r>
        <w:t>, son habilidades que el profesional debería poder realizar cuando trabaja en un área determinada; es el aprender a hacer que está relacionado con el dominio del Programa. Enfatiza la adquisición de destrezas necesarias para practicar una profesión. Se hace alusión a una competencia práctica que se centra en el contexto operativo, también denominada competencia de apoyo o competencia disciplinaria.</w:t>
      </w:r>
    </w:p>
    <w:p w14:paraId="7CA5333F" w14:textId="77777777" w:rsidR="005C6751" w:rsidRDefault="00DD52B2">
      <w:pPr>
        <w:spacing w:after="514"/>
        <w:ind w:left="321" w:hanging="260"/>
      </w:pPr>
      <w:proofErr w:type="spellStart"/>
      <w:r>
        <w:rPr>
          <w:b/>
        </w:rPr>
        <w:t>iii.Dimensión</w:t>
      </w:r>
      <w:proofErr w:type="spellEnd"/>
      <w:r>
        <w:rPr>
          <w:b/>
        </w:rPr>
        <w:t xml:space="preserve"> actitudinal</w:t>
      </w:r>
      <w:r>
        <w:t xml:space="preserve">, hace referencia a cómo el individuo se autorregula en una situación específica. Es una competencia ética que implica la posesión de ciertos valores personales; se vincula con el aprender a ser, que envuelve el dominio integral de la competencia. Aprender a ser es desarrollar la propia personalidad y ser capaz de actuar con creciente autonomía, juicio y responsabilidad personal para ejercer una mayor independencia y juicio, conjugado con un sentido más fuerte de responsabilidad personal para el logro de objetivos comunes (UNESCO, 1996), citado por </w:t>
      </w:r>
      <w:proofErr w:type="spellStart"/>
      <w:r>
        <w:t>Keevy</w:t>
      </w:r>
      <w:proofErr w:type="spellEnd"/>
      <w:r>
        <w:t xml:space="preserve"> &amp; </w:t>
      </w:r>
      <w:proofErr w:type="spellStart"/>
      <w:r>
        <w:t>Chakroun</w:t>
      </w:r>
      <w:proofErr w:type="spellEnd"/>
      <w:r>
        <w:t xml:space="preserve"> (2015). En esta dimensión es fundamental considerar la asertividad, la empatía y la comunicación para formar un profesional con altos indicadores axiológicos y ontológicos (Goleman, 2007).</w:t>
      </w:r>
    </w:p>
    <w:p w14:paraId="68AC00DA" w14:textId="77777777" w:rsidR="005C6751" w:rsidRDefault="00DD52B2">
      <w:pPr>
        <w:spacing w:after="229"/>
        <w:ind w:left="71"/>
      </w:pPr>
      <w:r>
        <w:t>Las tres categorizaciones de competencias, que sustentan la apuesta de formación integral de la CUN son mutuamente incluyentes, aunque no son prescriptivas, en razón que cada una presenta un enfoque diferente, pero con un énfasis común en el contexto en el que se apliquen (</w:t>
      </w:r>
      <w:proofErr w:type="spellStart"/>
      <w:r>
        <w:t>Keevy</w:t>
      </w:r>
      <w:proofErr w:type="spellEnd"/>
      <w:r>
        <w:t xml:space="preserve"> &amp; </w:t>
      </w:r>
      <w:proofErr w:type="spellStart"/>
      <w:r>
        <w:t>Chakroun</w:t>
      </w:r>
      <w:proofErr w:type="spellEnd"/>
      <w:r>
        <w:t>, 2015).</w:t>
      </w:r>
    </w:p>
    <w:p w14:paraId="29A9ACE6" w14:textId="77777777" w:rsidR="005C6751" w:rsidRDefault="00DD52B2">
      <w:pPr>
        <w:spacing w:after="230"/>
        <w:ind w:left="71"/>
      </w:pPr>
      <w:r>
        <w:t xml:space="preserve">A manera de conclusión, como se observa en la Tabla 5, es menester hacer énfasis que los conceptos referenciados, desde el alcance de la formación integral, corresponden a los resultados de aprendizaje y tres dominios de competencia, con base en la aplicación de los siguientes pilares del aprendizaje: aprender a saber, aprender a hacer, aprender a ser y al interior de esta, aprender a vivir juntos (UNESCO, 1996), citado por </w:t>
      </w:r>
      <w:proofErr w:type="spellStart"/>
      <w:r>
        <w:t>Keevy</w:t>
      </w:r>
      <w:proofErr w:type="spellEnd"/>
      <w:r>
        <w:t xml:space="preserve"> &amp; </w:t>
      </w:r>
      <w:proofErr w:type="spellStart"/>
      <w:r>
        <w:t>Chakroun</w:t>
      </w:r>
      <w:proofErr w:type="spellEnd"/>
      <w:r>
        <w:t xml:space="preserve"> (2015).</w:t>
      </w:r>
    </w:p>
    <w:p w14:paraId="6D5AB723" w14:textId="77777777" w:rsidR="005C6751" w:rsidRDefault="00DD52B2">
      <w:pPr>
        <w:pStyle w:val="Ttulo3"/>
        <w:ind w:left="48" w:right="325"/>
      </w:pPr>
      <w:r>
        <w:lastRenderedPageBreak/>
        <w:t>3.1.3 Resultados de Aprendizaje-RA</w:t>
      </w:r>
    </w:p>
    <w:p w14:paraId="4C30B3C6" w14:textId="77777777" w:rsidR="005C6751" w:rsidRDefault="00DD52B2">
      <w:pPr>
        <w:ind w:left="71"/>
      </w:pPr>
      <w:r>
        <w:t>Es menester consignar que la literatura proporciona un número significativo de definiciones sobre resultados de aprendizaje, algunas de ellas se citan a continuación:</w:t>
      </w:r>
    </w:p>
    <w:p w14:paraId="036D88BA" w14:textId="77777777" w:rsidR="005C6751" w:rsidRDefault="00DD52B2">
      <w:pPr>
        <w:numPr>
          <w:ilvl w:val="0"/>
          <w:numId w:val="4"/>
        </w:numPr>
        <w:spacing w:after="39"/>
        <w:ind w:hanging="360"/>
      </w:pPr>
      <w:r>
        <w:t>Los RA son declaraciones de lo que el individuo sabe, comprende y es capaz de hacer al finalizar un proceso de aprendizaje " (Comisión Europea, 2015).</w:t>
      </w:r>
    </w:p>
    <w:p w14:paraId="1C22FA39" w14:textId="77777777" w:rsidR="005C6751" w:rsidRDefault="00DD52B2">
      <w:pPr>
        <w:numPr>
          <w:ilvl w:val="0"/>
          <w:numId w:val="4"/>
        </w:numPr>
        <w:spacing w:after="41"/>
        <w:ind w:hanging="360"/>
      </w:pPr>
      <w:r>
        <w:t>Los RA se conciben como los conocimientos, habilidades y aspectos de competencia que se espera que un alumno conozca y sea capaz de hacer (</w:t>
      </w:r>
      <w:proofErr w:type="spellStart"/>
      <w:r>
        <w:t>Keevy</w:t>
      </w:r>
      <w:proofErr w:type="spellEnd"/>
      <w:r>
        <w:t xml:space="preserve"> &amp; </w:t>
      </w:r>
      <w:proofErr w:type="spellStart"/>
      <w:r>
        <w:t>Chakroun</w:t>
      </w:r>
      <w:proofErr w:type="spellEnd"/>
      <w:r>
        <w:t>, 2015).</w:t>
      </w:r>
    </w:p>
    <w:p w14:paraId="04E62E75" w14:textId="77777777" w:rsidR="005C6751" w:rsidRDefault="00DD52B2">
      <w:pPr>
        <w:numPr>
          <w:ilvl w:val="0"/>
          <w:numId w:val="4"/>
        </w:numPr>
        <w:ind w:hanging="360"/>
      </w:pPr>
      <w:r>
        <w:t>Los RA son productos finales demostrados contextualmente de procesos de aprendizaje específicos que incluyen conocimientos, habilidades y valores (SAQA, 2014).</w:t>
      </w:r>
    </w:p>
    <w:p w14:paraId="0D90F880" w14:textId="77777777" w:rsidR="005C6751" w:rsidRDefault="00DD52B2">
      <w:pPr>
        <w:numPr>
          <w:ilvl w:val="0"/>
          <w:numId w:val="4"/>
        </w:numPr>
        <w:ind w:hanging="360"/>
      </w:pPr>
      <w:r>
        <w:t>Los RA son una declaración de lo que los estudiantes deben saber, comprender y pueden hacer al completar un período de estudio (MQA, 2011).</w:t>
      </w:r>
    </w:p>
    <w:p w14:paraId="0D9A109C" w14:textId="77777777" w:rsidR="005C6751" w:rsidRDefault="00DD52B2">
      <w:pPr>
        <w:numPr>
          <w:ilvl w:val="0"/>
          <w:numId w:val="4"/>
        </w:numPr>
        <w:spacing w:after="39"/>
        <w:ind w:hanging="360"/>
      </w:pPr>
      <w:r>
        <w:t>Los RA son conocimiento, destreza y aspectos de la competencia que se espera que el alumno sepa y pueda hacer (NQAUAE, 2012).</w:t>
      </w:r>
    </w:p>
    <w:p w14:paraId="6A7BD66F" w14:textId="77777777" w:rsidR="005C6751" w:rsidRDefault="00DD52B2">
      <w:pPr>
        <w:numPr>
          <w:ilvl w:val="0"/>
          <w:numId w:val="4"/>
        </w:numPr>
        <w:spacing w:after="290"/>
        <w:ind w:hanging="360"/>
      </w:pPr>
      <w:r>
        <w:t>Los RA son las declaraciones expresas de lo que se espera que un estudiante conozca y demuestre en el momento de completar su programa académico. Se constituyen en la piedra angular del proceso de mejoramiento continuo en el que se evalúa el nivel de apropiación integral que un estudiante tiene de los resultados definidos por el programa académico (CESU, 2020).</w:t>
      </w:r>
    </w:p>
    <w:p w14:paraId="2BDE4F25" w14:textId="77777777" w:rsidR="005C6751" w:rsidRDefault="00DD52B2">
      <w:pPr>
        <w:spacing w:after="261"/>
        <w:ind w:left="489"/>
      </w:pPr>
      <w:r>
        <w:t>Con todo lo anterior la CUN concluye que los resultados de aprendizaje son susceptibles de definirse de la siguiente manera:</w:t>
      </w:r>
    </w:p>
    <w:p w14:paraId="0A8F0AB9" w14:textId="77777777" w:rsidR="005C6751" w:rsidRDefault="00DD52B2">
      <w:pPr>
        <w:pStyle w:val="Ttulo2"/>
        <w:spacing w:after="0"/>
        <w:ind w:left="0" w:right="346" w:firstLine="0"/>
        <w:jc w:val="right"/>
      </w:pPr>
      <w:r>
        <w:rPr>
          <w:i/>
        </w:rPr>
        <w:t>Los Resultados de Aprendizaje son declaraciones explícitas y verificables,</w:t>
      </w:r>
    </w:p>
    <w:p w14:paraId="2C9B0B3D" w14:textId="77777777" w:rsidR="005C6751" w:rsidRDefault="00DD52B2">
      <w:pPr>
        <w:spacing w:after="278" w:line="265" w:lineRule="auto"/>
        <w:ind w:left="48" w:right="325"/>
      </w:pPr>
      <w:r>
        <w:rPr>
          <w:b/>
          <w:i/>
        </w:rPr>
        <w:t>que a partir del enfoque de competencias se espera que los estudiantes evidencien el conocer, el hacer y el ser al finalizar el proceso de formación. En este contexto, para la CUN, en la línea del CESU (2020), los resultados de aprendizaje se definen para un programa académico específico y las competencias para el individuo, que las continúa desarrollando por medio del ejercicio profesional y su aprendizaje a lo largo de la vida.</w:t>
      </w:r>
    </w:p>
    <w:p w14:paraId="530AE732" w14:textId="77777777" w:rsidR="005C6751" w:rsidRDefault="00DD52B2">
      <w:pPr>
        <w:spacing w:after="259"/>
        <w:ind w:left="71"/>
      </w:pPr>
      <w:r>
        <w:t>Por lo anterior, la propuesta que en la materia acoge la CUN, se justifica desde lo conceptual y se encuentra en concordancia con el criterio universal de Autonomía Universitaria, que está promulgada en la Constitución Política de Colombia y desarrollada en la Ley 30 de 1992, Artículo 28 (Colombia, 1992).</w:t>
      </w:r>
    </w:p>
    <w:p w14:paraId="6454404E" w14:textId="77777777" w:rsidR="005C6751" w:rsidRDefault="00DD52B2">
      <w:pPr>
        <w:spacing w:after="267" w:line="259" w:lineRule="auto"/>
        <w:ind w:left="48" w:right="0"/>
        <w:jc w:val="left"/>
      </w:pPr>
      <w:r>
        <w:rPr>
          <w:b/>
        </w:rPr>
        <w:t>Características de los Resultados del Aprendizaje de la CUN.</w:t>
      </w:r>
    </w:p>
    <w:p w14:paraId="0F33D3B2" w14:textId="77777777" w:rsidR="005C6751" w:rsidRDefault="00DD52B2">
      <w:pPr>
        <w:spacing w:after="282"/>
        <w:ind w:left="71"/>
      </w:pPr>
      <w:r>
        <w:t>En la línea de la ANECA (2013), según la naturaleza y nivel del programa académico, los RA de la CUN, obedecen a las siguientes características:</w:t>
      </w:r>
    </w:p>
    <w:p w14:paraId="524D0198" w14:textId="77777777" w:rsidR="005C6751" w:rsidRDefault="00DD52B2">
      <w:pPr>
        <w:numPr>
          <w:ilvl w:val="0"/>
          <w:numId w:val="5"/>
        </w:numPr>
        <w:spacing w:after="41"/>
        <w:ind w:hanging="360"/>
      </w:pPr>
      <w:r>
        <w:lastRenderedPageBreak/>
        <w:t>Diseñados en la perspectiva del alcance de la transposición didáctica en el ámbito de los procesos de enseñanza y aprendizaje, centrados en lo que el estudiante deberá aprender y demostrar en el momento de completar su programa académico.</w:t>
      </w:r>
    </w:p>
    <w:p w14:paraId="6F430B51" w14:textId="77777777" w:rsidR="005C6751" w:rsidRDefault="00DD52B2">
      <w:pPr>
        <w:numPr>
          <w:ilvl w:val="0"/>
          <w:numId w:val="5"/>
        </w:numPr>
        <w:spacing w:after="41"/>
        <w:ind w:hanging="360"/>
      </w:pPr>
      <w:r>
        <w:t>Susceptibles de observación y evaluación con criterios claros, en aras de propiciar la metacognición y mejoramiento continuo, de tal manera que se guarde un equilibrio razonable entre lo deseable y lo posible.</w:t>
      </w:r>
    </w:p>
    <w:p w14:paraId="7A16203A" w14:textId="77777777" w:rsidR="005C6751" w:rsidRDefault="00DD52B2">
      <w:pPr>
        <w:numPr>
          <w:ilvl w:val="0"/>
          <w:numId w:val="5"/>
        </w:numPr>
        <w:ind w:hanging="360"/>
      </w:pPr>
      <w:r>
        <w:t xml:space="preserve">Estar en correspondencia con las competencias cognitivas (saber), </w:t>
      </w:r>
      <w:proofErr w:type="spellStart"/>
      <w:r>
        <w:t>praxiológicas</w:t>
      </w:r>
      <w:proofErr w:type="spellEnd"/>
      <w:r>
        <w:t xml:space="preserve"> (hacer) y actitudinales (ser) para que los estudiantes aprendan a aprender. Lo anterior, en razón que los RA deben ser concordantes con los alcances de las competencias definidas para el programa académico.</w:t>
      </w:r>
    </w:p>
    <w:p w14:paraId="3DDF5060" w14:textId="77777777" w:rsidR="005C6751" w:rsidRDefault="00DD52B2">
      <w:pPr>
        <w:numPr>
          <w:ilvl w:val="0"/>
          <w:numId w:val="5"/>
        </w:numPr>
        <w:spacing w:after="286"/>
        <w:ind w:hanging="360"/>
      </w:pPr>
      <w:r>
        <w:t>Alineados con el plan general de estudios y el perfil de egreso (Ministerio de Educación Nacional, 2019).</w:t>
      </w:r>
    </w:p>
    <w:p w14:paraId="3B1B3DBB" w14:textId="403AC914" w:rsidR="005C6751" w:rsidRDefault="00DD52B2">
      <w:pPr>
        <w:spacing w:after="288"/>
        <w:ind w:left="71"/>
      </w:pPr>
      <w:r>
        <w:rPr>
          <w:b/>
        </w:rPr>
        <w:t xml:space="preserve">Tabla 6. </w:t>
      </w:r>
      <w:r>
        <w:t xml:space="preserve">Resultados de Aprendizaje de la </w:t>
      </w:r>
      <w:r w:rsidR="003258F6">
        <w:t>especialización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1725"/>
        <w:gridCol w:w="2036"/>
        <w:gridCol w:w="1165"/>
        <w:gridCol w:w="1570"/>
        <w:gridCol w:w="1932"/>
      </w:tblGrid>
      <w:tr w:rsidR="008071C8" w:rsidRPr="00801F44" w14:paraId="6FDC23B1" w14:textId="4FECE1DE" w:rsidTr="003258F6">
        <w:trPr>
          <w:trHeight w:val="3240"/>
        </w:trPr>
        <w:tc>
          <w:tcPr>
            <w:tcW w:w="1720" w:type="dxa"/>
            <w:shd w:val="clear" w:color="auto" w:fill="88BD23"/>
            <w:hideMark/>
          </w:tcPr>
          <w:p w14:paraId="7482096A" w14:textId="591D1510" w:rsidR="003053FE" w:rsidRPr="00801F44" w:rsidRDefault="003053FE" w:rsidP="003D4F36">
            <w:pPr>
              <w:spacing w:after="242" w:line="259" w:lineRule="auto"/>
              <w:ind w:left="0" w:right="0" w:firstLine="0"/>
              <w:jc w:val="left"/>
              <w:rPr>
                <w:color w:val="FFFFFF" w:themeColor="background1"/>
                <w:lang w:val="en-US"/>
              </w:rPr>
            </w:pPr>
            <w:r w:rsidRPr="003D4F36">
              <w:rPr>
                <w:color w:val="FFFFFF" w:themeColor="background1"/>
              </w:rPr>
              <w:t>DOMINIO DE LA COMPETENCIA</w:t>
            </w:r>
          </w:p>
        </w:tc>
        <w:tc>
          <w:tcPr>
            <w:tcW w:w="1677" w:type="dxa"/>
            <w:shd w:val="clear" w:color="auto" w:fill="88BD23"/>
            <w:hideMark/>
          </w:tcPr>
          <w:p w14:paraId="3BB02730" w14:textId="4E2EF091" w:rsidR="003053FE" w:rsidRPr="00801F44" w:rsidRDefault="003053FE" w:rsidP="00801F44">
            <w:pPr>
              <w:spacing w:after="242" w:line="259" w:lineRule="auto"/>
              <w:ind w:left="113" w:right="0" w:firstLine="0"/>
              <w:jc w:val="left"/>
              <w:rPr>
                <w:color w:val="FFFFFF" w:themeColor="background1"/>
                <w:lang w:val="en-US"/>
              </w:rPr>
            </w:pPr>
            <w:r w:rsidRPr="00063161">
              <w:rPr>
                <w:color w:val="FFFFFF" w:themeColor="background1"/>
              </w:rPr>
              <w:t>NIVEL TAXONÓMICO DE LA COMPETENCIA</w:t>
            </w:r>
          </w:p>
        </w:tc>
        <w:tc>
          <w:tcPr>
            <w:tcW w:w="1539" w:type="dxa"/>
            <w:shd w:val="clear" w:color="auto" w:fill="88BD23"/>
          </w:tcPr>
          <w:p w14:paraId="3C4A21A5" w14:textId="2B68E3FB" w:rsidR="003053FE" w:rsidRPr="00801F44" w:rsidRDefault="003053FE" w:rsidP="004D7C2B">
            <w:pPr>
              <w:spacing w:after="242" w:line="259" w:lineRule="auto"/>
              <w:ind w:left="0" w:right="0" w:firstLine="0"/>
              <w:jc w:val="left"/>
              <w:rPr>
                <w:color w:val="FFFFFF" w:themeColor="background1"/>
                <w:lang w:val="en-US"/>
              </w:rPr>
            </w:pPr>
            <w:r w:rsidRPr="00B314D9">
              <w:rPr>
                <w:color w:val="196B24" w:themeColor="accent3"/>
              </w:rPr>
              <w:t xml:space="preserve">OBJETO – </w:t>
            </w:r>
            <w:r w:rsidRPr="00B314D9">
              <w:rPr>
                <w:color w:val="000000" w:themeColor="text1"/>
              </w:rPr>
              <w:t xml:space="preserve">CONDICIÓN – </w:t>
            </w:r>
            <w:r w:rsidRPr="00112528">
              <w:rPr>
                <w:color w:val="C00000"/>
              </w:rPr>
              <w:t>FINALIDAD</w:t>
            </w:r>
          </w:p>
        </w:tc>
        <w:tc>
          <w:tcPr>
            <w:tcW w:w="1630" w:type="dxa"/>
            <w:shd w:val="clear" w:color="auto" w:fill="88BD23"/>
          </w:tcPr>
          <w:p w14:paraId="62AF3B2E" w14:textId="6A975BD8" w:rsidR="003053FE" w:rsidRPr="00801F44" w:rsidRDefault="003053FE" w:rsidP="003A5217">
            <w:pPr>
              <w:spacing w:after="242" w:line="259" w:lineRule="auto"/>
              <w:ind w:left="0" w:right="0" w:firstLine="0"/>
              <w:jc w:val="left"/>
              <w:rPr>
                <w:color w:val="FFFFFF" w:themeColor="background1"/>
                <w:lang w:val="en-US"/>
              </w:rPr>
            </w:pPr>
            <w:r w:rsidRPr="00CA7FAB">
              <w:rPr>
                <w:color w:val="FFFFFF" w:themeColor="background1"/>
              </w:rPr>
              <w:t>ESPACIOS ACADÉMICO ASOCIADO AL RESULTADO DE APRENDIZAJE</w:t>
            </w:r>
          </w:p>
        </w:tc>
        <w:tc>
          <w:tcPr>
            <w:tcW w:w="1630" w:type="dxa"/>
            <w:shd w:val="clear" w:color="auto" w:fill="88BD23"/>
          </w:tcPr>
          <w:p w14:paraId="316A6489" w14:textId="77777777" w:rsidR="008071C8" w:rsidRDefault="003053FE" w:rsidP="001F041A">
            <w:pPr>
              <w:spacing w:after="0" w:line="240" w:lineRule="auto"/>
              <w:ind w:left="0" w:right="0" w:firstLine="0"/>
              <w:jc w:val="left"/>
              <w:rPr>
                <w:color w:val="FFFFFF" w:themeColor="background1"/>
                <w:lang w:val="en-US"/>
              </w:rPr>
            </w:pPr>
            <w:r w:rsidRPr="006952A3">
              <w:rPr>
                <w:color w:val="FFFFFF" w:themeColor="background1"/>
                <w:lang w:val="en-US"/>
              </w:rPr>
              <w:t>NIVEL</w:t>
            </w:r>
          </w:p>
          <w:p w14:paraId="3850E6D1" w14:textId="10EAA27B" w:rsidR="003053FE" w:rsidRDefault="003053FE" w:rsidP="001F041A">
            <w:pPr>
              <w:spacing w:after="0" w:line="240" w:lineRule="auto"/>
              <w:ind w:left="0" w:right="0" w:firstLine="0"/>
              <w:jc w:val="left"/>
              <w:rPr>
                <w:color w:val="FFFFFF" w:themeColor="background1"/>
                <w:lang w:val="en-US"/>
              </w:rPr>
            </w:pPr>
            <w:r w:rsidRPr="006952A3">
              <w:rPr>
                <w:color w:val="FFFFFF" w:themeColor="background1"/>
                <w:lang w:val="en-US"/>
              </w:rPr>
              <w:t>TAXONÓMICO DEL RESULTADO DE APRENDIZAJE</w:t>
            </w:r>
          </w:p>
          <w:p w14:paraId="12B3C05D" w14:textId="77777777" w:rsidR="003053FE" w:rsidRDefault="003053FE">
            <w:pPr>
              <w:spacing w:after="160" w:line="278" w:lineRule="auto"/>
              <w:ind w:left="0" w:right="0" w:firstLine="0"/>
              <w:jc w:val="left"/>
              <w:rPr>
                <w:color w:val="FFFFFF" w:themeColor="background1"/>
                <w:lang w:val="en-US"/>
              </w:rPr>
            </w:pPr>
          </w:p>
          <w:p w14:paraId="14E75A7F" w14:textId="77777777" w:rsidR="003053FE" w:rsidRDefault="003053FE">
            <w:pPr>
              <w:spacing w:after="160" w:line="278" w:lineRule="auto"/>
              <w:ind w:left="0" w:right="0" w:firstLine="0"/>
              <w:jc w:val="left"/>
              <w:rPr>
                <w:color w:val="FFFFFF" w:themeColor="background1"/>
                <w:lang w:val="en-US"/>
              </w:rPr>
            </w:pPr>
          </w:p>
          <w:p w14:paraId="6758AB21" w14:textId="77777777" w:rsidR="003053FE" w:rsidRPr="00801F44" w:rsidRDefault="003053FE" w:rsidP="00CA7FAB">
            <w:pPr>
              <w:spacing w:after="242" w:line="259" w:lineRule="auto"/>
              <w:ind w:left="0" w:right="0" w:firstLine="0"/>
              <w:jc w:val="left"/>
              <w:rPr>
                <w:color w:val="FFFFFF" w:themeColor="background1"/>
                <w:lang w:val="en-US"/>
              </w:rPr>
            </w:pPr>
          </w:p>
        </w:tc>
        <w:tc>
          <w:tcPr>
            <w:tcW w:w="1459" w:type="dxa"/>
            <w:shd w:val="clear" w:color="auto" w:fill="88BD23"/>
          </w:tcPr>
          <w:p w14:paraId="36BED72E" w14:textId="43179A5E" w:rsidR="003053FE" w:rsidRDefault="00D73762" w:rsidP="00D73762">
            <w:pPr>
              <w:spacing w:after="0" w:line="278" w:lineRule="auto"/>
              <w:ind w:left="0" w:right="0" w:firstLine="0"/>
              <w:jc w:val="left"/>
              <w:rPr>
                <w:color w:val="FFFFFF" w:themeColor="background1"/>
                <w:lang w:val="en-US"/>
              </w:rPr>
            </w:pPr>
            <w:r w:rsidRPr="00D73762">
              <w:rPr>
                <w:color w:val="196B24" w:themeColor="accent3"/>
                <w:lang w:val="en-US"/>
              </w:rPr>
              <w:t>OBJETO-</w:t>
            </w:r>
            <w:r w:rsidRPr="00D73762">
              <w:rPr>
                <w:color w:val="000000" w:themeColor="text1"/>
                <w:lang w:val="en-US"/>
              </w:rPr>
              <w:t>CONDICIÓN-</w:t>
            </w:r>
            <w:r w:rsidRPr="00B314D9">
              <w:rPr>
                <w:color w:val="C00000"/>
                <w:lang w:val="en-US"/>
              </w:rPr>
              <w:t>FINALIDAD</w:t>
            </w:r>
          </w:p>
          <w:p w14:paraId="4DA1DF3C" w14:textId="6D7C7433" w:rsidR="003053FE" w:rsidRPr="00801F44" w:rsidRDefault="003053FE" w:rsidP="00D73762">
            <w:pPr>
              <w:spacing w:after="0" w:line="259" w:lineRule="auto"/>
              <w:ind w:left="0" w:right="0" w:firstLine="0"/>
              <w:jc w:val="left"/>
              <w:rPr>
                <w:color w:val="FFFFFF" w:themeColor="background1"/>
                <w:lang w:val="en-US"/>
              </w:rPr>
            </w:pPr>
          </w:p>
        </w:tc>
      </w:tr>
      <w:tr w:rsidR="0033147E" w:rsidRPr="00801F44" w14:paraId="6E7ED084" w14:textId="1D55FC65" w:rsidTr="003258F6">
        <w:tc>
          <w:tcPr>
            <w:tcW w:w="1720" w:type="dxa"/>
            <w:hideMark/>
          </w:tcPr>
          <w:p w14:paraId="6B523389" w14:textId="55336514" w:rsidR="003053FE" w:rsidRPr="00801F44" w:rsidRDefault="003053FE" w:rsidP="00801F44">
            <w:pPr>
              <w:spacing w:after="242" w:line="259" w:lineRule="auto"/>
              <w:ind w:left="113" w:right="0" w:firstLine="0"/>
              <w:jc w:val="left"/>
              <w:rPr>
                <w:lang w:val="en-US"/>
              </w:rPr>
            </w:pPr>
            <w:r w:rsidRPr="00801F44">
              <w:rPr>
                <w:lang w:val="en-US"/>
              </w:rPr>
              <w:t xml:space="preserve">{% for p in </w:t>
            </w:r>
            <w:proofErr w:type="spellStart"/>
            <w:r>
              <w:rPr>
                <w:lang w:val="en-US"/>
              </w:rPr>
              <w:t>tablarae</w:t>
            </w:r>
            <w:proofErr w:type="spellEnd"/>
            <w:r w:rsidRPr="00801F44">
              <w:rPr>
                <w:lang w:val="en-US"/>
              </w:rPr>
              <w:t xml:space="preserve"> %}{{ p.</w:t>
            </w:r>
            <w:r w:rsidR="009F05E5">
              <w:t xml:space="preserve"> </w:t>
            </w:r>
            <w:proofErr w:type="spellStart"/>
            <w:r w:rsidR="009F05E5" w:rsidRPr="009F05E5">
              <w:rPr>
                <w:lang w:val="en-US"/>
              </w:rPr>
              <w:t>dominio</w:t>
            </w:r>
            <w:r w:rsidR="009F05E5">
              <w:rPr>
                <w:lang w:val="en-US"/>
              </w:rPr>
              <w:t>_</w:t>
            </w:r>
            <w:r w:rsidR="009F05E5" w:rsidRPr="009F05E5">
              <w:rPr>
                <w:lang w:val="en-US"/>
              </w:rPr>
              <w:t>competencia</w:t>
            </w:r>
            <w:proofErr w:type="spellEnd"/>
            <w:r w:rsidR="009F05E5" w:rsidRPr="00801F44">
              <w:rPr>
                <w:lang w:val="en-US"/>
              </w:rPr>
              <w:t xml:space="preserve"> </w:t>
            </w:r>
            <w:r w:rsidRPr="00801F44">
              <w:rPr>
                <w:lang w:val="en-US"/>
              </w:rPr>
              <w:t>}}</w:t>
            </w:r>
          </w:p>
        </w:tc>
        <w:tc>
          <w:tcPr>
            <w:tcW w:w="1677" w:type="dxa"/>
            <w:hideMark/>
          </w:tcPr>
          <w:p w14:paraId="4B9000E3" w14:textId="15623076" w:rsidR="003053FE" w:rsidRPr="00801F44" w:rsidRDefault="003053FE" w:rsidP="00801F44">
            <w:pPr>
              <w:spacing w:after="242" w:line="259" w:lineRule="auto"/>
              <w:ind w:left="113" w:right="0" w:firstLine="0"/>
              <w:jc w:val="left"/>
              <w:rPr>
                <w:lang w:val="en-US"/>
              </w:rPr>
            </w:pPr>
            <w:r w:rsidRPr="00801F44">
              <w:rPr>
                <w:lang w:val="en-US"/>
              </w:rPr>
              <w:t xml:space="preserve">{{ </w:t>
            </w:r>
            <w:proofErr w:type="spellStart"/>
            <w:r w:rsidRPr="00801F44">
              <w:rPr>
                <w:lang w:val="en-US"/>
              </w:rPr>
              <w:t>p.</w:t>
            </w:r>
            <w:r w:rsidR="00373790">
              <w:rPr>
                <w:lang w:val="en-US"/>
              </w:rPr>
              <w:t>nivel_t</w:t>
            </w:r>
            <w:r w:rsidR="00EA3F4F">
              <w:rPr>
                <w:lang w:val="en-US"/>
              </w:rPr>
              <w:t>axonomico</w:t>
            </w:r>
            <w:r w:rsidR="00080B31">
              <w:rPr>
                <w:lang w:val="en-US"/>
              </w:rPr>
              <w:t>_competencia</w:t>
            </w:r>
            <w:proofErr w:type="spellEnd"/>
            <w:r w:rsidRPr="00801F44">
              <w:rPr>
                <w:lang w:val="en-US"/>
              </w:rPr>
              <w:t xml:space="preserve"> }}</w:t>
            </w:r>
          </w:p>
        </w:tc>
        <w:tc>
          <w:tcPr>
            <w:tcW w:w="1539" w:type="dxa"/>
          </w:tcPr>
          <w:p w14:paraId="05DFADC7" w14:textId="09EF14DF" w:rsidR="003053FE" w:rsidRPr="00801F44" w:rsidRDefault="0023571E" w:rsidP="004D7C2B">
            <w:pPr>
              <w:spacing w:after="242" w:line="259" w:lineRule="auto"/>
              <w:ind w:left="0" w:right="0" w:firstLine="0"/>
              <w:jc w:val="left"/>
              <w:rPr>
                <w:lang w:val="en-US"/>
              </w:rPr>
            </w:pPr>
            <w:r w:rsidRPr="0023571E">
              <w:rPr>
                <w:lang w:val="en-US"/>
              </w:rPr>
              <w:t xml:space="preserve">{{ </w:t>
            </w:r>
            <w:proofErr w:type="spellStart"/>
            <w:r w:rsidRPr="0023571E">
              <w:rPr>
                <w:lang w:val="en-US"/>
              </w:rPr>
              <w:t>p.</w:t>
            </w:r>
            <w:r w:rsidR="006725A3">
              <w:rPr>
                <w:lang w:val="en-US"/>
              </w:rPr>
              <w:t>competencia_objetivo</w:t>
            </w:r>
            <w:r w:rsidR="00C04087" w:rsidRPr="00C04087">
              <w:rPr>
                <w:szCs w:val="22"/>
                <w:lang w:val="en-US"/>
              </w:rPr>
              <w:t>condiciónfinalidad</w:t>
            </w:r>
            <w:proofErr w:type="spellEnd"/>
            <w:r w:rsidR="00976D64" w:rsidRPr="00976D64">
              <w:rPr>
                <w:lang w:val="en-US"/>
              </w:rPr>
              <w:t xml:space="preserve"> </w:t>
            </w:r>
            <w:r w:rsidRPr="0023571E">
              <w:rPr>
                <w:lang w:val="en-US"/>
              </w:rPr>
              <w:t>}}</w:t>
            </w:r>
          </w:p>
        </w:tc>
        <w:tc>
          <w:tcPr>
            <w:tcW w:w="1630" w:type="dxa"/>
          </w:tcPr>
          <w:p w14:paraId="34A90223" w14:textId="6FDA17E5" w:rsidR="003053FE" w:rsidRPr="00801F44" w:rsidRDefault="0023571E" w:rsidP="004D7C2B">
            <w:pPr>
              <w:spacing w:after="242" w:line="259" w:lineRule="auto"/>
              <w:ind w:left="0" w:right="0" w:firstLine="0"/>
              <w:jc w:val="left"/>
              <w:rPr>
                <w:lang w:val="en-US"/>
              </w:rPr>
            </w:pPr>
            <w:r w:rsidRPr="0023571E">
              <w:rPr>
                <w:lang w:val="en-US"/>
              </w:rPr>
              <w:t xml:space="preserve">{{ </w:t>
            </w:r>
            <w:proofErr w:type="spellStart"/>
            <w:r w:rsidRPr="0023571E">
              <w:rPr>
                <w:lang w:val="en-US"/>
              </w:rPr>
              <w:t>p.</w:t>
            </w:r>
            <w:r w:rsidR="000C380B" w:rsidRPr="00317C02">
              <w:rPr>
                <w:lang w:val="en-US"/>
              </w:rPr>
              <w:t>espaciosacadémico</w:t>
            </w:r>
            <w:proofErr w:type="spellEnd"/>
            <w:r w:rsidR="000C380B" w:rsidRPr="0023571E">
              <w:rPr>
                <w:lang w:val="en-US"/>
              </w:rPr>
              <w:t xml:space="preserve"> </w:t>
            </w:r>
            <w:r w:rsidRPr="0023571E">
              <w:rPr>
                <w:lang w:val="en-US"/>
              </w:rPr>
              <w:t>}}</w:t>
            </w:r>
          </w:p>
        </w:tc>
        <w:tc>
          <w:tcPr>
            <w:tcW w:w="1630" w:type="dxa"/>
          </w:tcPr>
          <w:p w14:paraId="7C26DC4C" w14:textId="2D1A9530" w:rsidR="003053FE" w:rsidRPr="00801F44" w:rsidRDefault="0023571E" w:rsidP="004D7C2B">
            <w:pPr>
              <w:spacing w:after="242" w:line="259" w:lineRule="auto"/>
              <w:ind w:left="0" w:right="0" w:firstLine="0"/>
              <w:jc w:val="left"/>
              <w:rPr>
                <w:lang w:val="en-US"/>
              </w:rPr>
            </w:pPr>
            <w:r w:rsidRPr="0023571E">
              <w:rPr>
                <w:lang w:val="en-US"/>
              </w:rPr>
              <w:t xml:space="preserve">{{ </w:t>
            </w:r>
            <w:proofErr w:type="spellStart"/>
            <w:r w:rsidRPr="0023571E">
              <w:rPr>
                <w:lang w:val="en-US"/>
              </w:rPr>
              <w:t>p.</w:t>
            </w:r>
            <w:r w:rsidR="0033147E">
              <w:rPr>
                <w:lang w:val="en-US"/>
              </w:rPr>
              <w:t>nivel_taxonomico</w:t>
            </w:r>
            <w:proofErr w:type="spellEnd"/>
            <w:r w:rsidR="005057BC">
              <w:rPr>
                <w:lang w:val="en-US"/>
              </w:rPr>
              <w:t>_</w:t>
            </w:r>
            <w:r w:rsidR="00894900" w:rsidRPr="005057BC">
              <w:t>resultados</w:t>
            </w:r>
            <w:r w:rsidR="00894900" w:rsidRPr="0023571E">
              <w:rPr>
                <w:lang w:val="en-US"/>
              </w:rPr>
              <w:t xml:space="preserve"> </w:t>
            </w:r>
            <w:r w:rsidRPr="0023571E">
              <w:rPr>
                <w:lang w:val="en-US"/>
              </w:rPr>
              <w:t>}}</w:t>
            </w:r>
          </w:p>
        </w:tc>
        <w:tc>
          <w:tcPr>
            <w:tcW w:w="1459" w:type="dxa"/>
          </w:tcPr>
          <w:p w14:paraId="06C05ECD" w14:textId="4264B904" w:rsidR="003053FE" w:rsidRPr="00801F44" w:rsidRDefault="0023571E" w:rsidP="004D7C2B">
            <w:pPr>
              <w:spacing w:after="242" w:line="259" w:lineRule="auto"/>
              <w:ind w:left="0" w:right="0" w:firstLine="0"/>
              <w:jc w:val="left"/>
              <w:rPr>
                <w:lang w:val="en-US"/>
              </w:rPr>
            </w:pPr>
            <w:r w:rsidRPr="0023571E">
              <w:rPr>
                <w:lang w:val="en-US"/>
              </w:rPr>
              <w:t>{{ p.</w:t>
            </w:r>
            <w:r w:rsidR="00543DF1" w:rsidRPr="005057BC">
              <w:t>resultados</w:t>
            </w:r>
            <w:r w:rsidR="002139EA">
              <w:rPr>
                <w:lang w:val="en-US"/>
              </w:rPr>
              <w:t>_</w:t>
            </w:r>
            <w:proofErr w:type="spellStart"/>
            <w:r w:rsidR="002139EA">
              <w:rPr>
                <w:lang w:val="en-US"/>
              </w:rPr>
              <w:t>objetivo</w:t>
            </w:r>
            <w:r w:rsidR="002139EA" w:rsidRPr="00C04087">
              <w:rPr>
                <w:szCs w:val="22"/>
                <w:lang w:val="en-US"/>
              </w:rPr>
              <w:t>condiciónfinalidad</w:t>
            </w:r>
            <w:proofErr w:type="spellEnd"/>
            <w:r w:rsidRPr="0023571E">
              <w:rPr>
                <w:lang w:val="en-US"/>
              </w:rPr>
              <w:t xml:space="preserve"> }}</w:t>
            </w:r>
          </w:p>
        </w:tc>
      </w:tr>
      <w:tr w:rsidR="0033147E" w:rsidRPr="00801F44" w14:paraId="1FCA9D8F" w14:textId="4B62F94A" w:rsidTr="003258F6">
        <w:tc>
          <w:tcPr>
            <w:tcW w:w="1720" w:type="dxa"/>
            <w:hideMark/>
          </w:tcPr>
          <w:p w14:paraId="12123FCF" w14:textId="77777777" w:rsidR="003053FE" w:rsidRPr="00801F44" w:rsidRDefault="003053FE" w:rsidP="00801F44">
            <w:pPr>
              <w:spacing w:after="242" w:line="259" w:lineRule="auto"/>
              <w:ind w:left="113" w:right="0" w:firstLine="0"/>
              <w:jc w:val="left"/>
              <w:rPr>
                <w:lang w:val="en-US"/>
              </w:rPr>
            </w:pPr>
            <w:r w:rsidRPr="00801F44">
              <w:rPr>
                <w:lang w:val="en-US"/>
              </w:rPr>
              <w:t xml:space="preserve">{% </w:t>
            </w:r>
            <w:proofErr w:type="spellStart"/>
            <w:r w:rsidRPr="00801F44">
              <w:rPr>
                <w:lang w:val="en-US"/>
              </w:rPr>
              <w:t>endfor</w:t>
            </w:r>
            <w:proofErr w:type="spellEnd"/>
            <w:r w:rsidRPr="00801F44">
              <w:rPr>
                <w:lang w:val="en-US"/>
              </w:rPr>
              <w:t xml:space="preserve"> %}</w:t>
            </w:r>
          </w:p>
        </w:tc>
        <w:tc>
          <w:tcPr>
            <w:tcW w:w="1677" w:type="dxa"/>
          </w:tcPr>
          <w:p w14:paraId="61269262" w14:textId="77777777" w:rsidR="003053FE" w:rsidRPr="00801F44" w:rsidRDefault="003053FE" w:rsidP="00801F44">
            <w:pPr>
              <w:spacing w:after="242" w:line="259" w:lineRule="auto"/>
              <w:ind w:left="113" w:right="0" w:firstLine="0"/>
              <w:jc w:val="left"/>
              <w:rPr>
                <w:lang w:val="en-US"/>
              </w:rPr>
            </w:pPr>
          </w:p>
        </w:tc>
        <w:tc>
          <w:tcPr>
            <w:tcW w:w="1539" w:type="dxa"/>
          </w:tcPr>
          <w:p w14:paraId="63785DA1" w14:textId="77777777" w:rsidR="003053FE" w:rsidRPr="00801F44" w:rsidRDefault="003053FE" w:rsidP="00801F44">
            <w:pPr>
              <w:spacing w:after="242" w:line="259" w:lineRule="auto"/>
              <w:ind w:left="113" w:right="0" w:firstLine="0"/>
              <w:jc w:val="left"/>
              <w:rPr>
                <w:lang w:val="en-US"/>
              </w:rPr>
            </w:pPr>
          </w:p>
        </w:tc>
        <w:tc>
          <w:tcPr>
            <w:tcW w:w="1630" w:type="dxa"/>
          </w:tcPr>
          <w:p w14:paraId="395D372F" w14:textId="77777777" w:rsidR="003053FE" w:rsidRPr="00801F44" w:rsidRDefault="003053FE" w:rsidP="00801F44">
            <w:pPr>
              <w:spacing w:after="242" w:line="259" w:lineRule="auto"/>
              <w:ind w:left="113" w:right="0" w:firstLine="0"/>
              <w:jc w:val="left"/>
              <w:rPr>
                <w:lang w:val="en-US"/>
              </w:rPr>
            </w:pPr>
          </w:p>
        </w:tc>
        <w:tc>
          <w:tcPr>
            <w:tcW w:w="1630" w:type="dxa"/>
          </w:tcPr>
          <w:p w14:paraId="42954727" w14:textId="77777777" w:rsidR="003053FE" w:rsidRPr="00801F44" w:rsidRDefault="003053FE" w:rsidP="00801F44">
            <w:pPr>
              <w:spacing w:after="242" w:line="259" w:lineRule="auto"/>
              <w:ind w:left="113" w:right="0" w:firstLine="0"/>
              <w:jc w:val="left"/>
              <w:rPr>
                <w:lang w:val="en-US"/>
              </w:rPr>
            </w:pPr>
          </w:p>
        </w:tc>
        <w:tc>
          <w:tcPr>
            <w:tcW w:w="1459" w:type="dxa"/>
          </w:tcPr>
          <w:p w14:paraId="2F025FA7" w14:textId="77777777" w:rsidR="003053FE" w:rsidRPr="00801F44" w:rsidRDefault="003053FE" w:rsidP="00801F44">
            <w:pPr>
              <w:spacing w:after="242" w:line="259" w:lineRule="auto"/>
              <w:ind w:left="113" w:right="0" w:firstLine="0"/>
              <w:jc w:val="left"/>
              <w:rPr>
                <w:lang w:val="en-US"/>
              </w:rPr>
            </w:pPr>
          </w:p>
        </w:tc>
      </w:tr>
    </w:tbl>
    <w:p w14:paraId="1F1BF405" w14:textId="27C69460" w:rsidR="005C6751" w:rsidRDefault="005C6751">
      <w:pPr>
        <w:spacing w:after="242" w:line="259" w:lineRule="auto"/>
        <w:ind w:left="113" w:right="0" w:firstLine="0"/>
        <w:jc w:val="left"/>
      </w:pPr>
    </w:p>
    <w:p w14:paraId="0E6D296E" w14:textId="77777777" w:rsidR="005C6751" w:rsidRDefault="00DD52B2">
      <w:pPr>
        <w:pStyle w:val="Ttulo2"/>
        <w:ind w:left="48" w:right="0"/>
      </w:pPr>
      <w:r>
        <w:lastRenderedPageBreak/>
        <w:t>Estrategias de Flexibilización Curricular</w:t>
      </w:r>
    </w:p>
    <w:p w14:paraId="0CDB0AA0" w14:textId="77777777" w:rsidR="005C6751" w:rsidRDefault="00DD52B2">
      <w:pPr>
        <w:spacing w:after="260"/>
        <w:ind w:left="71"/>
      </w:pPr>
      <w:r>
        <w:t>Para la CUN, la flexibilidad es concebida como un proceso de interacción entre las diversas categorías. Lo anterior implica que la flexibilidad del Programa cuenta con lineamientos pedagógicos y curriculares, de la siguiente manera:</w:t>
      </w:r>
    </w:p>
    <w:p w14:paraId="4A334F4D" w14:textId="77777777" w:rsidR="005C6751" w:rsidRDefault="00DD52B2">
      <w:pPr>
        <w:numPr>
          <w:ilvl w:val="0"/>
          <w:numId w:val="6"/>
        </w:numPr>
        <w:ind w:hanging="360"/>
      </w:pPr>
      <w:r>
        <w:t xml:space="preserve">Flexibilidad pedagógica, En la línea de </w:t>
      </w:r>
      <w:proofErr w:type="spellStart"/>
      <w:r>
        <w:t>De</w:t>
      </w:r>
      <w:proofErr w:type="spellEnd"/>
      <w:r>
        <w:t xml:space="preserve"> Zubiría (2011) y </w:t>
      </w:r>
      <w:proofErr w:type="spellStart"/>
      <w:r>
        <w:t>Not</w:t>
      </w:r>
      <w:proofErr w:type="spellEnd"/>
      <w:r>
        <w:t xml:space="preserve"> (1992) el modelo pedagógico dialogante de la CUN favorece la interacción entre profesores y estudiantes para lograr los resultados de aprendizaje. Es una alternativa pertinente que reconoce el papel activo del estudiante y el rol preponderante de los profesores en los procesos de enseñanza y aprendizaje</w:t>
      </w:r>
    </w:p>
    <w:p w14:paraId="2D761923" w14:textId="77777777" w:rsidR="005C6751" w:rsidRDefault="00DD52B2">
      <w:pPr>
        <w:numPr>
          <w:ilvl w:val="0"/>
          <w:numId w:val="6"/>
        </w:numPr>
        <w:ind w:hanging="360"/>
      </w:pPr>
      <w:r>
        <w:t>Flexibilidad curricular y el sistema de créditos académicos permiten al estudiante proyectar su propio esquema de trabajo, sin limitantes físicas ni temporales. En este espacio se incluye el componente electivo del programa que responden a la formación complementaria y brindan soporte para el desarrollo humano, el saber y el hacer desde una perspectiva integral.</w:t>
      </w:r>
    </w:p>
    <w:p w14:paraId="26AF173A" w14:textId="77777777" w:rsidR="005C6751" w:rsidRDefault="00DD52B2">
      <w:pPr>
        <w:numPr>
          <w:ilvl w:val="0"/>
          <w:numId w:val="6"/>
        </w:numPr>
        <w:spacing w:after="259"/>
        <w:ind w:hanging="360"/>
      </w:pPr>
      <w:r>
        <w:t>Flexibilidad Académica y administrativa, a través de la movilidad interna, con la posibilidad de adelantar espacios académicos en los diferentes programas en los que se ofrece y desarrolla un curso determinado. Así mismo, con otras instituciones internacionales con las que se suscriban convenios marco de cooperación académica, ver anexo 13. También se incluyen las homologaciones por equivalencia o por suficiencia a juicio de los comités académicos.</w:t>
      </w:r>
    </w:p>
    <w:p w14:paraId="261AD8CC" w14:textId="77777777" w:rsidR="005C6751" w:rsidRDefault="00DD52B2">
      <w:pPr>
        <w:pStyle w:val="Ttulo2"/>
        <w:ind w:left="48" w:right="0"/>
      </w:pPr>
      <w:r>
        <w:t>Interdisciplinariedad</w:t>
      </w:r>
    </w:p>
    <w:p w14:paraId="6EFBE3F2" w14:textId="77777777" w:rsidR="005C6751" w:rsidRDefault="00DD52B2">
      <w:pPr>
        <w:spacing w:after="260"/>
        <w:ind w:left="71"/>
      </w:pPr>
      <w:r>
        <w:t>Es una estrategia posible y deseable para la CUN. Se considera como la interacción entre dos o más disciplinas, la cual puede ser la simple comunicación de ideas hasta la integración mutua de conceptos (Pedroza, 2006). Para otros autores como Van del Linde (2007) citado por Carvajal (2010) la interdisciplinariedad se observa como una estrategia pedagógica en la que se conjugan varios campos epistémicos para contextualizar el conocimiento. En tanto que la transdisciplinariedad es la construcción de sistemas teóricos totales por la integración disciplinar, con objetivos comunes y la unificación de epistemes (Carvajal, 2010).</w:t>
      </w:r>
    </w:p>
    <w:p w14:paraId="5064B2F3" w14:textId="77777777" w:rsidR="005C6751" w:rsidRDefault="00DD52B2">
      <w:pPr>
        <w:spacing w:after="260"/>
        <w:ind w:left="71"/>
      </w:pPr>
      <w:r>
        <w:t>Considerando los anteriores conceptos y teniendo en cuenta el principio de disyunción que prevalece en la Universidad en estas categorías, estas se deben observar con una visión holística, integrando las potencialidades del conocimiento humano, frente a la necesidad de un cambio en los lineamientos pedagógicos, didácticos y curriculares que se direccionen de la interdisciplinariedad hacia transdisciplinariedad (Carvajal, 2010).</w:t>
      </w:r>
    </w:p>
    <w:p w14:paraId="4231EDD1" w14:textId="77777777" w:rsidR="005C6751" w:rsidRDefault="00DD52B2">
      <w:pPr>
        <w:spacing w:after="290"/>
        <w:ind w:left="71"/>
      </w:pPr>
      <w:r>
        <w:t xml:space="preserve">Sin embargo, los alcances de la interdisciplinariedad y la transdisciplinariedad no solo abarcan los aspectos de conocimientos; abarcan los aspectos sociales. Esto significa una reforma de pensamiento en donde las universidades son las llamadas a encabezar esta transformación. Lo anterior es congruente con Morin (2001) (citado por Pedroza, 2006), que plantea: “con la reforma </w:t>
      </w:r>
      <w:r>
        <w:lastRenderedPageBreak/>
        <w:t>se requiere crear cabezas bien puestas más que contar con cabezas bien llenas, formar con base en la condición humana para afrontar la incertidumbre de un mundo más complejo”.</w:t>
      </w:r>
    </w:p>
    <w:p w14:paraId="107D4717" w14:textId="77777777" w:rsidR="005C6751" w:rsidRDefault="00DD52B2">
      <w:pPr>
        <w:spacing w:after="267" w:line="259" w:lineRule="auto"/>
        <w:ind w:left="48" w:right="0"/>
        <w:jc w:val="left"/>
      </w:pPr>
      <w:r>
        <w:rPr>
          <w:b/>
        </w:rPr>
        <w:t>Perfiles</w:t>
      </w:r>
    </w:p>
    <w:p w14:paraId="311D00DE" w14:textId="77777777" w:rsidR="005C6751" w:rsidRDefault="00DD52B2">
      <w:pPr>
        <w:pStyle w:val="Ttulo2"/>
        <w:ind w:left="48" w:right="0"/>
      </w:pPr>
      <w:r>
        <w:t>Perfil de Ingreso</w:t>
      </w:r>
    </w:p>
    <w:p w14:paraId="40B71160" w14:textId="6E2A5AFF" w:rsidR="005C6751" w:rsidRDefault="00475FCE" w:rsidP="00475FCE">
      <w:pPr>
        <w:spacing w:after="260"/>
      </w:pPr>
      <w:r w:rsidRPr="003C7B45">
        <w:t>{{</w:t>
      </w:r>
      <w:proofErr w:type="spellStart"/>
      <w:r w:rsidR="001C0FA8">
        <w:t>perfil_ingreso</w:t>
      </w:r>
      <w:proofErr w:type="spellEnd"/>
      <w:r w:rsidRPr="003C7B45">
        <w:t>}}</w:t>
      </w:r>
      <w:r w:rsidR="00DD52B2">
        <w:t xml:space="preserve"> </w:t>
      </w:r>
    </w:p>
    <w:p w14:paraId="4A2269B7" w14:textId="77777777" w:rsidR="005C6751" w:rsidRDefault="00DD52B2">
      <w:pPr>
        <w:spacing w:after="303" w:line="259" w:lineRule="auto"/>
        <w:ind w:left="48" w:right="0"/>
        <w:jc w:val="left"/>
      </w:pPr>
      <w:r>
        <w:rPr>
          <w:b/>
        </w:rPr>
        <w:t>Perfiles de Egreso</w:t>
      </w:r>
    </w:p>
    <w:p w14:paraId="253E6327" w14:textId="62CBD621" w:rsidR="005C6751" w:rsidRDefault="00DD52B2" w:rsidP="00FF7610">
      <w:pPr>
        <w:pStyle w:val="Ttulo2"/>
        <w:numPr>
          <w:ilvl w:val="0"/>
          <w:numId w:val="19"/>
        </w:numPr>
        <w:ind w:right="0"/>
      </w:pPr>
      <w:r>
        <w:t>Perfil Profesional</w:t>
      </w:r>
    </w:p>
    <w:p w14:paraId="656EA88E" w14:textId="6475348E" w:rsidR="005C6751" w:rsidRDefault="00890AEA">
      <w:pPr>
        <w:spacing w:after="386"/>
        <w:ind w:left="71"/>
      </w:pPr>
      <w:r w:rsidRPr="00890AEA">
        <w:t>{{</w:t>
      </w:r>
      <w:proofErr w:type="spellStart"/>
      <w:r w:rsidRPr="00890AEA">
        <w:t>perfil_</w:t>
      </w:r>
      <w:r w:rsidR="00723043">
        <w:t>egreso</w:t>
      </w:r>
      <w:proofErr w:type="spellEnd"/>
      <w:r w:rsidRPr="00890AEA">
        <w:t>}}</w:t>
      </w:r>
    </w:p>
    <w:p w14:paraId="6145442C" w14:textId="65C693CE" w:rsidR="005C6751" w:rsidRDefault="00DD52B2" w:rsidP="00FF7610">
      <w:pPr>
        <w:pStyle w:val="Ttulo2"/>
        <w:numPr>
          <w:ilvl w:val="0"/>
          <w:numId w:val="19"/>
        </w:numPr>
        <w:spacing w:after="306"/>
        <w:ind w:right="0"/>
      </w:pPr>
      <w:r>
        <w:t>Perfil Ocupacional</w:t>
      </w:r>
    </w:p>
    <w:p w14:paraId="4783665C" w14:textId="04BA2347" w:rsidR="00FA6914" w:rsidRDefault="00FA6914" w:rsidP="00714844">
      <w:pPr>
        <w:spacing w:after="386"/>
      </w:pPr>
      <w:r w:rsidRPr="00890AEA">
        <w:t>{{</w:t>
      </w:r>
      <w:proofErr w:type="spellStart"/>
      <w:r w:rsidRPr="00890AEA">
        <w:t>perfil_</w:t>
      </w:r>
      <w:r w:rsidR="0071243E">
        <w:t>ocupacional</w:t>
      </w:r>
      <w:proofErr w:type="spellEnd"/>
      <w:r w:rsidRPr="00890AEA">
        <w:t>}}</w:t>
      </w:r>
    </w:p>
    <w:p w14:paraId="45040D6A" w14:textId="77777777" w:rsidR="00FA6914" w:rsidRPr="00FA6914" w:rsidRDefault="00FA6914" w:rsidP="00FA6914"/>
    <w:p w14:paraId="0080A885" w14:textId="77777777" w:rsidR="005C6751" w:rsidRDefault="00DD52B2">
      <w:pPr>
        <w:pStyle w:val="Ttulo3"/>
        <w:spacing w:after="267" w:line="259" w:lineRule="auto"/>
        <w:ind w:left="48"/>
        <w:jc w:val="left"/>
      </w:pPr>
      <w:r>
        <w:rPr>
          <w:i w:val="0"/>
        </w:rPr>
        <w:t xml:space="preserve">3. 2.  Componente </w:t>
      </w:r>
      <w:proofErr w:type="spellStart"/>
      <w:r>
        <w:rPr>
          <w:i w:val="0"/>
        </w:rPr>
        <w:t>Pedagogico</w:t>
      </w:r>
      <w:proofErr w:type="spellEnd"/>
    </w:p>
    <w:p w14:paraId="62CD9B08" w14:textId="77777777" w:rsidR="005C6751" w:rsidRDefault="00DD52B2">
      <w:pPr>
        <w:spacing w:after="260"/>
        <w:ind w:left="71"/>
      </w:pPr>
      <w:r>
        <w:t>Los lineamientos e innovación pedagógica y didáctica que se integra a un programa académico de la CUN; y según su modalidad, se explican a través de la episteme que constituye el modelo pedagógico (Mejía et al., 2019).</w:t>
      </w:r>
    </w:p>
    <w:p w14:paraId="04C15BE6" w14:textId="77777777" w:rsidR="005C6751" w:rsidRDefault="00DD52B2">
      <w:pPr>
        <w:pStyle w:val="Ttulo4"/>
        <w:spacing w:after="267" w:line="259" w:lineRule="auto"/>
        <w:ind w:left="48"/>
        <w:jc w:val="left"/>
      </w:pPr>
      <w:r>
        <w:rPr>
          <w:i w:val="0"/>
        </w:rPr>
        <w:t>3.2.1. Modelo pedagógico</w:t>
      </w:r>
    </w:p>
    <w:p w14:paraId="08EF4B45" w14:textId="77777777" w:rsidR="005C6751" w:rsidRDefault="00DD52B2">
      <w:pPr>
        <w:spacing w:after="260"/>
        <w:ind w:left="71"/>
      </w:pPr>
      <w:r>
        <w:t>El modelo pedagógico de la CUN consiste en una alternativa dialogal, que tiene como requisito el pensamiento crítico, con una serie de principios que permiten sustentar la forma en que se lleva a cabo la interacción de la enseñanza y el aprendizaje. Este proceso para un programa académico se puede resumirse en tres elementos que interactúan: contenidos curriculares, profesores y estudiantes (González, 2000).</w:t>
      </w:r>
    </w:p>
    <w:p w14:paraId="5F2738D5" w14:textId="6E358BC8" w:rsidR="005C6751" w:rsidRDefault="00DD52B2">
      <w:pPr>
        <w:spacing w:after="260"/>
        <w:ind w:left="71"/>
      </w:pPr>
      <w:r>
        <w:t xml:space="preserve">Así las cosas, el modelo pedagógico de la CUN se focaliza a responder cuatro </w:t>
      </w:r>
      <w:r w:rsidR="00AE2CB2">
        <w:t>preguntas: ¿</w:t>
      </w:r>
      <w:r>
        <w:t>Qué se debe enseñar?, ¿Cuándo enseñar?, ¿Cómo enseñar?, ¿Qué?, ¿cuándo y cómo evaluar? (</w:t>
      </w:r>
      <w:proofErr w:type="spellStart"/>
      <w:r>
        <w:t>Koll</w:t>
      </w:r>
      <w:proofErr w:type="spellEnd"/>
      <w:r>
        <w:t>, 1990), citado por (González, 2000).</w:t>
      </w:r>
    </w:p>
    <w:p w14:paraId="7EBC2801" w14:textId="77777777" w:rsidR="005C6751" w:rsidRDefault="00DD52B2">
      <w:pPr>
        <w:pStyle w:val="Ttulo4"/>
        <w:spacing w:after="267" w:line="259" w:lineRule="auto"/>
        <w:ind w:left="48"/>
        <w:jc w:val="left"/>
      </w:pPr>
      <w:r>
        <w:rPr>
          <w:i w:val="0"/>
        </w:rPr>
        <w:lastRenderedPageBreak/>
        <w:t>3.2.2 Modelo pedagógico Dialogante</w:t>
      </w:r>
    </w:p>
    <w:p w14:paraId="1357AC65" w14:textId="77777777" w:rsidR="005C6751" w:rsidRDefault="00DD52B2">
      <w:pPr>
        <w:ind w:left="71"/>
      </w:pPr>
      <w:r>
        <w:t xml:space="preserve">En la línea de </w:t>
      </w:r>
      <w:proofErr w:type="spellStart"/>
      <w:r>
        <w:t>De</w:t>
      </w:r>
      <w:proofErr w:type="spellEnd"/>
      <w:r>
        <w:t xml:space="preserve"> Zubiría (2011) y </w:t>
      </w:r>
      <w:proofErr w:type="spellStart"/>
      <w:r>
        <w:t>Not</w:t>
      </w:r>
      <w:proofErr w:type="spellEnd"/>
      <w:r>
        <w:t xml:space="preserve"> (1992) este modelo pedagógico es susceptible de constituirse en una respuesta a la pedagogía tradicional y a la activa, en los escenarios de educación superior de cara al futuro (Morín, 1999). Este modelo pedagógico, es una alternativa pertinente que reconoce el papel activo del estudiante y el rol preponderante de los profesores en los procesos de enseñanza y aprendizaje, que facilitan la configuración de una síntesis más que dialéctica, dialógica; ya que no se propende por la superación de los contrarios sino de su coexistencia; es decir, se sustenta en el principio </w:t>
      </w:r>
      <w:proofErr w:type="spellStart"/>
      <w:r>
        <w:t>hologramático</w:t>
      </w:r>
      <w:proofErr w:type="spellEnd"/>
      <w:r>
        <w:t>, en aras de trascender el reduccionismo que se limita a las partes y al holismo, que se somete al todo (Morin, 2001).</w:t>
      </w:r>
    </w:p>
    <w:p w14:paraId="257D6640" w14:textId="77777777" w:rsidR="005C6751" w:rsidRDefault="00DD52B2">
      <w:pPr>
        <w:ind w:left="71"/>
      </w:pPr>
      <w:r>
        <w:t>Dicha síntesis, es válida para la CUN en virtud que reconoce que el conocimiento es una construcción derivada de la interacción. Conjuntamente, reconoce en la pedagogía activa y en el enfoque constructivista, el rol dinámico del estudiante en el proceso de aprendizaje. No obstante, sus postulados resignifican el papel del docente en el ejercicio de la transposición didáctica.</w:t>
      </w:r>
    </w:p>
    <w:p w14:paraId="56C86AA2" w14:textId="77777777" w:rsidR="005C6751" w:rsidRDefault="00DD52B2">
      <w:pPr>
        <w:ind w:left="71"/>
      </w:pPr>
      <w:r>
        <w:t>La pedagogía dialogante implica apropiarse de la teoría de la modificabilidad cognitiva, en virtud que esta opción implica una visión dinámica, relativista, propositiva y contextual (Feuerstein,</w:t>
      </w:r>
    </w:p>
    <w:p w14:paraId="61AFAA55" w14:textId="77777777" w:rsidR="005C6751" w:rsidRDefault="00DD52B2">
      <w:pPr>
        <w:tabs>
          <w:tab w:val="center" w:pos="1964"/>
          <w:tab w:val="center" w:pos="3814"/>
          <w:tab w:val="center" w:pos="5664"/>
          <w:tab w:val="center" w:pos="7490"/>
          <w:tab w:val="center" w:pos="9289"/>
        </w:tabs>
        <w:spacing w:after="550"/>
        <w:ind w:left="0" w:right="0" w:firstLine="0"/>
        <w:jc w:val="left"/>
      </w:pPr>
      <w:r>
        <w:t>1</w:t>
      </w:r>
      <w:r>
        <w:tab/>
        <w:t>9</w:t>
      </w:r>
      <w:r>
        <w:tab/>
        <w:t>9</w:t>
      </w:r>
      <w:r>
        <w:tab/>
        <w:t>3</w:t>
      </w:r>
      <w:r>
        <w:tab/>
        <w:t>)</w:t>
      </w:r>
      <w:r>
        <w:tab/>
        <w:t>.</w:t>
      </w:r>
    </w:p>
    <w:p w14:paraId="2B2664C8" w14:textId="77777777" w:rsidR="005C6751" w:rsidRDefault="00DD52B2">
      <w:pPr>
        <w:spacing w:after="267" w:line="259" w:lineRule="auto"/>
        <w:ind w:left="48" w:right="0"/>
        <w:jc w:val="left"/>
      </w:pPr>
      <w:r>
        <w:rPr>
          <w:b/>
        </w:rPr>
        <w:t>3.2.3 Enfoques constructivistas para plantear el modelo pedagógico.</w:t>
      </w:r>
    </w:p>
    <w:p w14:paraId="7AF527B1" w14:textId="3B0786CD" w:rsidR="005C6751" w:rsidRDefault="00DD52B2" w:rsidP="00C36AEF">
      <w:pPr>
        <w:spacing w:after="289"/>
        <w:ind w:left="71" w:right="309"/>
      </w:pPr>
      <w:r>
        <w:t xml:space="preserve">Los procesos de enseñanza y aprendizaje del Programa se </w:t>
      </w:r>
      <w:r w:rsidR="002A10D2">
        <w:t>orientan</w:t>
      </w:r>
      <w:r>
        <w:t xml:space="preserve"> por el constructivismo, en la perspectiva de las siguientes alternativas: cognitivo; cultural; y social (Potter, 1998).</w:t>
      </w:r>
    </w:p>
    <w:p w14:paraId="2A00A5BE" w14:textId="77777777" w:rsidR="005C6751" w:rsidRDefault="00DD52B2" w:rsidP="00C36AEF">
      <w:pPr>
        <w:numPr>
          <w:ilvl w:val="0"/>
          <w:numId w:val="7"/>
        </w:numPr>
        <w:spacing w:after="258"/>
        <w:ind w:right="309" w:hanging="360"/>
      </w:pPr>
      <w:r>
        <w:t>Constructivismo cognitivo. Se explica en tres vertientes teóricas: la asimilación, los esquemas y los resultados de aprendizaje.</w:t>
      </w:r>
    </w:p>
    <w:p w14:paraId="75E327FC" w14:textId="77777777" w:rsidR="005C6751" w:rsidRDefault="00DD52B2">
      <w:pPr>
        <w:numPr>
          <w:ilvl w:val="1"/>
          <w:numId w:val="7"/>
        </w:numPr>
        <w:ind w:hanging="260"/>
      </w:pPr>
      <w:r>
        <w:t>Teoría de la asimilación o del aprendizaje significativo, según (</w:t>
      </w:r>
      <w:proofErr w:type="spellStart"/>
      <w:r>
        <w:t>Ausbel</w:t>
      </w:r>
      <w:proofErr w:type="spellEnd"/>
      <w:r>
        <w:t xml:space="preserve">, (2002), el estudiante realiza una construcción de sus conocimientos por la vía discursiva o por la ejecución de actividades </w:t>
      </w:r>
      <w:proofErr w:type="spellStart"/>
      <w:r>
        <w:t>autogeneradoras</w:t>
      </w:r>
      <w:proofErr w:type="spellEnd"/>
      <w:r>
        <w:t xml:space="preserve"> o guiadas con el fin de conjugar los preconceptos con la información nueva generada en los procesos de enseñanza y aprendizaje, que como síntesis de la transposición didáctica, se construyen nuevos significados que fortalecen las ideas de anclaje y por ende los resultados de aprendizaje. Se destaca que su potencial heurístico se debe a su génesis orientada a la mejora continua de las prácticas educativas y al reconocimiento de la importancia de las ideas de los conocimientos previos.</w:t>
      </w:r>
    </w:p>
    <w:p w14:paraId="2681F711" w14:textId="77777777" w:rsidR="005C6751" w:rsidRDefault="00DD52B2">
      <w:pPr>
        <w:numPr>
          <w:ilvl w:val="1"/>
          <w:numId w:val="7"/>
        </w:numPr>
        <w:spacing w:after="259"/>
        <w:ind w:hanging="260"/>
      </w:pPr>
      <w:r>
        <w:t xml:space="preserve">Teoría de los esquemas, basada en el trabajo de Piaget y Bartlett, son representaciones dinámicas que son construidas por el estudiante. Los esquemas se organizan en módulos a través de relaciones de jerarquización y de integración </w:t>
      </w:r>
      <w:proofErr w:type="spellStart"/>
      <w:r>
        <w:t>hologramática</w:t>
      </w:r>
      <w:proofErr w:type="spellEnd"/>
      <w:r>
        <w:t xml:space="preserve"> que guían las actividades de los procesos cognitivos. </w:t>
      </w:r>
      <w:proofErr w:type="spellStart"/>
      <w:r>
        <w:t>iii</w:t>
      </w:r>
      <w:proofErr w:type="spellEnd"/>
      <w:r>
        <w:t xml:space="preserve">. Teoría del aprendizaje estratégico, se relaciona el estudio de las estrategias cognitivas y la metacognición, es decir, </w:t>
      </w:r>
      <w:r>
        <w:lastRenderedPageBreak/>
        <w:t>constituye la explicación significativa del “aprender a aprender”. La CUN se acoge a los aportes de Díaz &amp; Hernández (2002) con base en tres, a saber:</w:t>
      </w:r>
    </w:p>
    <w:p w14:paraId="62F01F37" w14:textId="77777777" w:rsidR="005C6751" w:rsidRDefault="00DD52B2">
      <w:pPr>
        <w:numPr>
          <w:ilvl w:val="2"/>
          <w:numId w:val="7"/>
        </w:numPr>
        <w:spacing w:after="0" w:line="263" w:lineRule="auto"/>
        <w:ind w:hanging="260"/>
      </w:pPr>
      <w:r>
        <w:t>Los discentes pueden compensar las limitantes cognitivas con la implementación de estrategias para construir representaciones funcionales.</w:t>
      </w:r>
    </w:p>
    <w:p w14:paraId="30EA6B3B" w14:textId="77777777" w:rsidR="005C6751" w:rsidRDefault="00DD52B2">
      <w:pPr>
        <w:numPr>
          <w:ilvl w:val="2"/>
          <w:numId w:val="7"/>
        </w:numPr>
        <w:ind w:hanging="260"/>
      </w:pPr>
      <w:r>
        <w:t>Ser estratégico implica una actividad reflexiva en la toma de decisiones con un direccionamiento heurístico en el contexto de aprendizaje.</w:t>
      </w:r>
    </w:p>
    <w:p w14:paraId="2C207FA4" w14:textId="77777777" w:rsidR="005C6751" w:rsidRDefault="00DD52B2">
      <w:pPr>
        <w:numPr>
          <w:ilvl w:val="2"/>
          <w:numId w:val="7"/>
        </w:numPr>
        <w:spacing w:after="259"/>
        <w:ind w:hanging="260"/>
      </w:pPr>
      <w:r>
        <w:t>Los actores del proceso de enseñanza y aprendizaje son capaces de apropiarse de las estrategias gracias a la interacción con sus pares y su metacognición (Hernández, 2008).</w:t>
      </w:r>
    </w:p>
    <w:p w14:paraId="75CD7BCF" w14:textId="7E4AE068" w:rsidR="005C6751" w:rsidRDefault="00DD52B2" w:rsidP="00F5654E">
      <w:pPr>
        <w:numPr>
          <w:ilvl w:val="0"/>
          <w:numId w:val="7"/>
        </w:numPr>
        <w:ind w:right="309" w:hanging="360"/>
      </w:pPr>
      <w:r>
        <w:t xml:space="preserve">Constructivismo cultural. Se plantea que el conocimiento se adquiere a partir del factor cultural, ligado a lo social. Aquí se evidencian tres rasgos definitorios: unidad </w:t>
      </w:r>
      <w:r w:rsidR="002A10D2">
        <w:t>subjetividad intersubjetividad</w:t>
      </w:r>
      <w:r>
        <w:t>, la mediación semiótica y la construcción conjunta de relaciones asimétricas, las cuales, a través de las actividades simbólicas los estudiantes asumen su entorno significativo como reflexión colectiva (</w:t>
      </w:r>
      <w:proofErr w:type="spellStart"/>
      <w:r>
        <w:t>Vigotsky</w:t>
      </w:r>
      <w:proofErr w:type="spellEnd"/>
      <w:r>
        <w:t>, 1992).</w:t>
      </w:r>
    </w:p>
    <w:p w14:paraId="6713AE1B" w14:textId="77777777" w:rsidR="005C6751" w:rsidRDefault="00DD52B2" w:rsidP="00F5654E">
      <w:pPr>
        <w:numPr>
          <w:ilvl w:val="0"/>
          <w:numId w:val="7"/>
        </w:numPr>
        <w:spacing w:after="259"/>
        <w:ind w:right="309" w:hanging="360"/>
      </w:pPr>
      <w:r>
        <w:t>Constructivismo social. Se explica que la realidad es una construcción social y por lo tanto señala que el conocimiento resulta del proceso de interacción; es decir, de las relaciones entre los individuos y el entorno; tal es así, que el sujeto individual queda disuelto. Es evidente que los procesos de enseñanza y aprendizaje son el resultado de una reflexión y acción colectiva que prevalece en el tiempo y que está sujeta a la dinámica coyuntural. Dicho de otra manera, las relaciones sociales hacen propicia la constitución de redes simbólicas que se cimientan en la intersubjetividad (Berger &amp; Luckmann, 2001).</w:t>
      </w:r>
    </w:p>
    <w:p w14:paraId="790B3006" w14:textId="77777777" w:rsidR="005C6751" w:rsidRDefault="00DD52B2">
      <w:pPr>
        <w:pStyle w:val="Ttulo4"/>
        <w:spacing w:after="267" w:line="259" w:lineRule="auto"/>
        <w:ind w:left="48"/>
        <w:jc w:val="left"/>
      </w:pPr>
      <w:r>
        <w:rPr>
          <w:i w:val="0"/>
        </w:rPr>
        <w:t>3.2.4 Modelo Didáctico</w:t>
      </w:r>
    </w:p>
    <w:p w14:paraId="3D3E5DCD" w14:textId="77777777" w:rsidR="005C6751" w:rsidRDefault="00DD52B2">
      <w:pPr>
        <w:spacing w:after="260"/>
        <w:ind w:left="71"/>
      </w:pPr>
      <w:r>
        <w:t>La Especialización acoge la política institucional la interacción con las partes interesadas internas y externas, en la línea de la función sustantiva de extensión, desde la perspectiva de la sostenibilidad, para lograr una articulación sistemática con las comunidades, sectores y dinámicas del medio externo, con el fin de fortalecer el desarrollo de la docencia e investigación.</w:t>
      </w:r>
    </w:p>
    <w:p w14:paraId="1CA1529F" w14:textId="77777777" w:rsidR="005C6751" w:rsidRDefault="00DD52B2">
      <w:pPr>
        <w:spacing w:after="259"/>
        <w:ind w:left="71"/>
      </w:pPr>
      <w:r>
        <w:t>Conjuntamente, implementa el objetivo estratégico de fortalecer los procesos de cooperación con otras comunidades, nacionales y extranjeras, a través de las dimensiones de la gobernanza corporativa, para contribuir al alcance de los retos de la sostenibilidad en la perspectiva económica, social y ambiental.</w:t>
      </w:r>
    </w:p>
    <w:p w14:paraId="73EB6CBC" w14:textId="77777777" w:rsidR="005C6751" w:rsidRDefault="00DD52B2">
      <w:pPr>
        <w:spacing w:after="281"/>
        <w:ind w:left="71"/>
      </w:pPr>
      <w:r>
        <w:t>La figura extensión-interacción social del Especialización se encuentra en concordancia con las estrategias del relacionamiento con el sector externo, incluidas en el Plan de Desarrollo Institucional 2023-2027, así:</w:t>
      </w:r>
    </w:p>
    <w:p w14:paraId="29B7535F" w14:textId="77777777" w:rsidR="005C6751" w:rsidRDefault="00DD52B2">
      <w:pPr>
        <w:numPr>
          <w:ilvl w:val="0"/>
          <w:numId w:val="8"/>
        </w:numPr>
        <w:ind w:hanging="360"/>
      </w:pPr>
      <w:r>
        <w:t>Potencializar sinergias con grupos de interés externos específicos, según el área y núcleo del conocimiento del Programa para la difusión del conocimiento y maximizar la interacción social.</w:t>
      </w:r>
    </w:p>
    <w:p w14:paraId="79062CB7" w14:textId="77777777" w:rsidR="005C6751" w:rsidRDefault="00DD52B2">
      <w:pPr>
        <w:numPr>
          <w:ilvl w:val="0"/>
          <w:numId w:val="8"/>
        </w:numPr>
        <w:ind w:hanging="360"/>
      </w:pPr>
      <w:r>
        <w:lastRenderedPageBreak/>
        <w:t>Diversificar un portafolio de servicios especializados, con programas de consultoría y servicio, para fortalecer la imagen institucional, participando en programas de fomento en el sector.</w:t>
      </w:r>
    </w:p>
    <w:p w14:paraId="7CEE5413" w14:textId="77777777" w:rsidR="005C6751" w:rsidRDefault="00DD52B2">
      <w:pPr>
        <w:numPr>
          <w:ilvl w:val="0"/>
          <w:numId w:val="8"/>
        </w:numPr>
        <w:ind w:hanging="360"/>
      </w:pPr>
      <w:r>
        <w:t>Integrarse al consultorio empresarial, en el marco del ecosistema de competitividad e innovación regional, para apoyar el desarrollo productivo y socioeconómico.</w:t>
      </w:r>
    </w:p>
    <w:p w14:paraId="5E1C56CF" w14:textId="77777777" w:rsidR="005C6751" w:rsidRDefault="00DD52B2">
      <w:pPr>
        <w:numPr>
          <w:ilvl w:val="0"/>
          <w:numId w:val="8"/>
        </w:numPr>
        <w:spacing w:after="258"/>
        <w:ind w:hanging="360"/>
      </w:pPr>
      <w:r>
        <w:t>Fortalecer el emprendimiento, como una estrategia de formación integral, para coadyuvar en la movilidad social de las partes interesadas internas y externas.</w:t>
      </w:r>
    </w:p>
    <w:p w14:paraId="003B316C" w14:textId="77777777" w:rsidR="005C6751" w:rsidRDefault="00DD52B2">
      <w:pPr>
        <w:spacing w:after="258"/>
        <w:ind w:left="71"/>
      </w:pPr>
      <w:r>
        <w:t>Todo lo anterior se encuentra en el ámbito de lo prescrito en la Ley 30 de 1992 que reza:</w:t>
      </w:r>
    </w:p>
    <w:p w14:paraId="79E3B720" w14:textId="77777777" w:rsidR="005C6751" w:rsidRDefault="00DD52B2">
      <w:pPr>
        <w:spacing w:after="5" w:line="254" w:lineRule="auto"/>
        <w:ind w:left="1197" w:right="327"/>
      </w:pPr>
      <w:r>
        <w:t>"</w:t>
      </w:r>
      <w:r>
        <w:rPr>
          <w:i/>
        </w:rPr>
        <w:t>La extensión comprende los programas de educación permanente, cursos,</w:t>
      </w:r>
    </w:p>
    <w:p w14:paraId="2FF53DFD" w14:textId="77777777" w:rsidR="005C6751" w:rsidRDefault="00DD52B2">
      <w:pPr>
        <w:spacing w:after="258" w:line="254" w:lineRule="auto"/>
        <w:ind w:left="48" w:right="327"/>
      </w:pPr>
      <w:r>
        <w:rPr>
          <w:i/>
        </w:rPr>
        <w:t>seminarios y demás programas destinados a la difusión de los conocimientos, al intercambio de experiencias, así como las actividades de servicio tendientes a procurar el bienestar general de la comunidad y la satisfacción de las necesidades de la sociedad. (art. 120)".</w:t>
      </w:r>
    </w:p>
    <w:p w14:paraId="6E57E268" w14:textId="77777777" w:rsidR="005C6751" w:rsidRDefault="00DD52B2">
      <w:pPr>
        <w:ind w:left="71"/>
      </w:pPr>
      <w:r>
        <w:t>El componente de interacción la Especialización es inclusión, transformación, impacto, crecimiento y desarrollo, toda vez que la CUN debe fortalecer su vínculo con la sociedad, coadyuvando a mitigar la vulnerabilidad de varios segmentos de la población y el deterioro del medio ambiente mediante un planteamiento sistémico, interdisciplinario de las necesidades de contexto.</w:t>
      </w:r>
    </w:p>
    <w:p w14:paraId="3C95A545" w14:textId="77777777" w:rsidR="005C6751" w:rsidRDefault="00DD52B2">
      <w:pPr>
        <w:spacing w:after="260"/>
        <w:ind w:left="71"/>
      </w:pPr>
      <w:r>
        <w:t>Consecuente con la realidad contemporánea, un mundo en constante cambio en el que se redefinen permanentemente las lógicas de interacción entre países, mercados y culturas, y en el que los proyectos de vida deben anclarse desde las realidades locales en perspectiva global, la CUN privilegia los procesos de internacionalización como componente clave de la formación que permita a los estudiantes comprenderse como sujetos inmersos en las dinámicas propias de la globalización. De ahí que, la internacionalización en la CUN comprende un conjunto de procesos orientados a incorporar el currículo a la lógica de apertura al mundo globalizado. Para esto, busca generar convenios nacionales e internacionales, favorecer la adhesión a redes académicas, científicas y culturales, consolidar alianzas que promuevan la movilidad de la comunidad educativa y establecer agendas de cooperación interinstitucional. Todos estos esfuerzos conducen a la formación de la ciudadanía global, la posibilidad de interactuar y posicionarse en un mundo emergente, interdependiente y multicultural.</w:t>
      </w:r>
    </w:p>
    <w:p w14:paraId="53F21AB6" w14:textId="77777777" w:rsidR="005C6751" w:rsidRDefault="00DD52B2">
      <w:pPr>
        <w:spacing w:after="260"/>
        <w:ind w:left="71"/>
      </w:pPr>
      <w:r>
        <w:t>A tal efecto, la CUN ha orientado el proceso de internacionalización mediante el plan prospectivo de internacionalización, proyectando a futuro estrategias y acciones tácticas que operacionalizan y dan complimiento a lo adoptado en la política de internacionalización aprobada por con el Consejo Directivo a través del acuerdo N.011 de 2017.</w:t>
      </w:r>
    </w:p>
    <w:p w14:paraId="09F79F5F" w14:textId="77777777" w:rsidR="005C6751" w:rsidRDefault="00DD52B2">
      <w:pPr>
        <w:spacing w:after="529"/>
        <w:ind w:left="71"/>
      </w:pPr>
      <w:r>
        <w:t xml:space="preserve">En constancia de ello, el Área de Internacionalización de la Corporación, elabora un plan de trabajo operativo anual en pro de la internacionalización junto a los programas académicos, garantizando la interacción de docentes y estudiantes con comunidades locales, regionales, nacionales e internacionales que propicien la modernización y tecnificación de los procesos y formas de convocatoria, la obtención de recursos externos, el trabajo interdisciplinario y </w:t>
      </w:r>
      <w:r>
        <w:lastRenderedPageBreak/>
        <w:t>colaborativo, la transferencia de nuevo conocimiento y la consolidación de escenario de diálogo de saberes con perspectiva internacional e intercultural.</w:t>
      </w:r>
    </w:p>
    <w:p w14:paraId="7BA9BE86" w14:textId="1505C284" w:rsidR="005C6751" w:rsidRDefault="00DD52B2">
      <w:pPr>
        <w:spacing w:after="260"/>
        <w:ind w:left="71"/>
      </w:pPr>
      <w:r>
        <w:t xml:space="preserve">En este sentido, la Especialización </w:t>
      </w:r>
      <w:r w:rsidR="00C9799B" w:rsidRPr="00C9799B">
        <w:t>{{</w:t>
      </w:r>
      <w:proofErr w:type="spellStart"/>
      <w:r w:rsidR="00C9799B" w:rsidRPr="00C9799B">
        <w:t>nombre_de_programa</w:t>
      </w:r>
      <w:proofErr w:type="spellEnd"/>
      <w:r w:rsidR="00C9799B" w:rsidRPr="00C9799B">
        <w:t>}}</w:t>
      </w:r>
      <w:r w:rsidR="00C9799B">
        <w:t xml:space="preserve"> </w:t>
      </w:r>
      <w:r>
        <w:t>se acoge a las tendencias educativas globales y regionales en la disciplina y el proceso de formación, a los direccionamientos institucionales y se alinea a los componentes de acción plasmados en la política de internacionalización, como se observa en la tabla 7.</w:t>
      </w:r>
    </w:p>
    <w:p w14:paraId="39FF11AB" w14:textId="77777777" w:rsidR="005C6751" w:rsidRDefault="00DD52B2">
      <w:pPr>
        <w:ind w:left="71"/>
      </w:pPr>
      <w:r>
        <w:rPr>
          <w:b/>
        </w:rPr>
        <w:t xml:space="preserve">Tabla 7. </w:t>
      </w:r>
      <w:r>
        <w:t>Componentes de acción del área de internacionalización.</w:t>
      </w:r>
    </w:p>
    <w:tbl>
      <w:tblPr>
        <w:tblStyle w:val="TableGrid"/>
        <w:tblW w:w="10038" w:type="dxa"/>
        <w:tblInd w:w="59" w:type="dxa"/>
        <w:tblCellMar>
          <w:top w:w="18" w:type="dxa"/>
          <w:right w:w="115" w:type="dxa"/>
        </w:tblCellMar>
        <w:tblLook w:val="04A0" w:firstRow="1" w:lastRow="0" w:firstColumn="1" w:lastColumn="0" w:noHBand="0" w:noVBand="1"/>
      </w:tblPr>
      <w:tblGrid>
        <w:gridCol w:w="2408"/>
        <w:gridCol w:w="370"/>
        <w:gridCol w:w="1308"/>
        <w:gridCol w:w="3788"/>
        <w:gridCol w:w="2164"/>
      </w:tblGrid>
      <w:tr w:rsidR="005C6751" w14:paraId="6FC4C912" w14:textId="77777777">
        <w:trPr>
          <w:trHeight w:val="555"/>
        </w:trPr>
        <w:tc>
          <w:tcPr>
            <w:tcW w:w="4086" w:type="dxa"/>
            <w:gridSpan w:val="3"/>
            <w:tcBorders>
              <w:top w:val="single" w:sz="6" w:space="0" w:color="000000"/>
              <w:left w:val="single" w:sz="6" w:space="0" w:color="000000"/>
              <w:bottom w:val="single" w:sz="6" w:space="0" w:color="000000"/>
              <w:right w:val="nil"/>
            </w:tcBorders>
            <w:shd w:val="clear" w:color="auto" w:fill="89B700"/>
            <w:vAlign w:val="center"/>
          </w:tcPr>
          <w:p w14:paraId="095591AF" w14:textId="77777777" w:rsidR="005C6751" w:rsidRDefault="00DD52B2">
            <w:pPr>
              <w:spacing w:after="0" w:line="259" w:lineRule="auto"/>
              <w:ind w:left="29" w:right="0" w:firstLine="0"/>
              <w:jc w:val="left"/>
            </w:pPr>
            <w:r>
              <w:rPr>
                <w:b/>
                <w:color w:val="FFFFFF"/>
              </w:rPr>
              <w:t>COMPONENTES DE ACCIÓN</w:t>
            </w:r>
          </w:p>
        </w:tc>
        <w:tc>
          <w:tcPr>
            <w:tcW w:w="5952" w:type="dxa"/>
            <w:gridSpan w:val="2"/>
            <w:tcBorders>
              <w:top w:val="single" w:sz="6" w:space="0" w:color="000000"/>
              <w:left w:val="nil"/>
              <w:bottom w:val="single" w:sz="6" w:space="0" w:color="000000"/>
              <w:right w:val="single" w:sz="6" w:space="0" w:color="000000"/>
            </w:tcBorders>
            <w:shd w:val="clear" w:color="auto" w:fill="89B700"/>
          </w:tcPr>
          <w:p w14:paraId="32C2A1C5" w14:textId="77777777" w:rsidR="005C6751" w:rsidRDefault="005C6751">
            <w:pPr>
              <w:spacing w:after="160" w:line="259" w:lineRule="auto"/>
              <w:ind w:left="0" w:right="0" w:firstLine="0"/>
              <w:jc w:val="left"/>
            </w:pPr>
          </w:p>
        </w:tc>
      </w:tr>
      <w:tr w:rsidR="005C6751" w14:paraId="67A3EA46" w14:textId="77777777">
        <w:trPr>
          <w:trHeight w:val="317"/>
        </w:trPr>
        <w:tc>
          <w:tcPr>
            <w:tcW w:w="2408" w:type="dxa"/>
            <w:tcBorders>
              <w:top w:val="single" w:sz="6" w:space="0" w:color="000000"/>
              <w:left w:val="single" w:sz="6" w:space="0" w:color="000000"/>
              <w:bottom w:val="single" w:sz="6" w:space="0" w:color="000000"/>
              <w:right w:val="nil"/>
            </w:tcBorders>
            <w:shd w:val="clear" w:color="auto" w:fill="FFFFFF"/>
          </w:tcPr>
          <w:p w14:paraId="6B62B4D1" w14:textId="77777777" w:rsidR="005C6751" w:rsidRDefault="00DD52B2">
            <w:pPr>
              <w:spacing w:after="0" w:line="259" w:lineRule="auto"/>
              <w:ind w:left="29" w:right="0" w:firstLine="0"/>
              <w:jc w:val="left"/>
            </w:pPr>
            <w:r>
              <w:rPr>
                <w:b/>
              </w:rPr>
              <w:t>ESTRATEGIAS</w:t>
            </w:r>
          </w:p>
        </w:tc>
        <w:tc>
          <w:tcPr>
            <w:tcW w:w="1678" w:type="dxa"/>
            <w:gridSpan w:val="2"/>
            <w:tcBorders>
              <w:top w:val="single" w:sz="6" w:space="0" w:color="000000"/>
              <w:left w:val="nil"/>
              <w:bottom w:val="single" w:sz="6" w:space="0" w:color="000000"/>
              <w:right w:val="single" w:sz="6" w:space="0" w:color="000000"/>
            </w:tcBorders>
            <w:shd w:val="clear" w:color="auto" w:fill="FFFFFF"/>
          </w:tcPr>
          <w:p w14:paraId="44BFAABD" w14:textId="77777777" w:rsidR="005C6751" w:rsidRDefault="005C6751">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0805F565" w14:textId="77777777" w:rsidR="005C6751" w:rsidRDefault="00DD52B2">
            <w:pPr>
              <w:spacing w:after="0" w:line="259" w:lineRule="auto"/>
              <w:ind w:left="28" w:right="0" w:firstLine="0"/>
              <w:jc w:val="left"/>
            </w:pPr>
            <w:r>
              <w:rPr>
                <w:b/>
              </w:rPr>
              <w:t>ACCIONES</w:t>
            </w:r>
          </w:p>
        </w:tc>
      </w:tr>
      <w:tr w:rsidR="005C6751" w14:paraId="45BFCCE6" w14:textId="77777777">
        <w:trPr>
          <w:trHeight w:val="300"/>
        </w:trPr>
        <w:tc>
          <w:tcPr>
            <w:tcW w:w="2408" w:type="dxa"/>
            <w:vMerge w:val="restart"/>
            <w:tcBorders>
              <w:top w:val="single" w:sz="6" w:space="0" w:color="000000"/>
              <w:left w:val="single" w:sz="6" w:space="0" w:color="000000"/>
              <w:bottom w:val="single" w:sz="6" w:space="0" w:color="000000"/>
              <w:right w:val="nil"/>
            </w:tcBorders>
            <w:shd w:val="clear" w:color="auto" w:fill="FFFFFF"/>
            <w:vAlign w:val="center"/>
          </w:tcPr>
          <w:p w14:paraId="165F5D51" w14:textId="77777777" w:rsidR="005C6751" w:rsidRDefault="00DD52B2">
            <w:pPr>
              <w:spacing w:after="0" w:line="259" w:lineRule="auto"/>
              <w:ind w:left="29" w:right="0" w:firstLine="0"/>
              <w:jc w:val="left"/>
            </w:pPr>
            <w:r>
              <w:rPr>
                <w:b/>
              </w:rPr>
              <w:t>Internacionalización currículo</w:t>
            </w:r>
          </w:p>
        </w:tc>
        <w:tc>
          <w:tcPr>
            <w:tcW w:w="1678" w:type="dxa"/>
            <w:gridSpan w:val="2"/>
            <w:vMerge w:val="restart"/>
            <w:tcBorders>
              <w:top w:val="single" w:sz="6" w:space="0" w:color="000000"/>
              <w:left w:val="nil"/>
              <w:bottom w:val="single" w:sz="6" w:space="0" w:color="000000"/>
              <w:right w:val="single" w:sz="6" w:space="0" w:color="000000"/>
            </w:tcBorders>
            <w:shd w:val="clear" w:color="auto" w:fill="FFFFFF"/>
          </w:tcPr>
          <w:p w14:paraId="638BB6C1" w14:textId="77777777" w:rsidR="005C6751" w:rsidRDefault="00DD52B2">
            <w:pPr>
              <w:spacing w:after="0" w:line="259" w:lineRule="auto"/>
              <w:ind w:left="370" w:right="0" w:firstLine="0"/>
              <w:jc w:val="left"/>
            </w:pPr>
            <w:r>
              <w:rPr>
                <w:b/>
              </w:rPr>
              <w:t>del</w:t>
            </w: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01EEEB26" w14:textId="77777777" w:rsidR="005C6751" w:rsidRDefault="00DD52B2">
            <w:pPr>
              <w:spacing w:after="0" w:line="259" w:lineRule="auto"/>
              <w:ind w:left="28" w:right="0" w:firstLine="0"/>
              <w:jc w:val="left"/>
            </w:pPr>
            <w:r>
              <w:t>1. Revisiones Curriculares</w:t>
            </w:r>
          </w:p>
        </w:tc>
      </w:tr>
      <w:tr w:rsidR="005C6751" w14:paraId="6F6DC826" w14:textId="77777777">
        <w:trPr>
          <w:trHeight w:val="570"/>
        </w:trPr>
        <w:tc>
          <w:tcPr>
            <w:tcW w:w="0" w:type="auto"/>
            <w:vMerge/>
            <w:tcBorders>
              <w:top w:val="nil"/>
              <w:left w:val="single" w:sz="6" w:space="0" w:color="000000"/>
              <w:bottom w:val="nil"/>
              <w:right w:val="nil"/>
            </w:tcBorders>
          </w:tcPr>
          <w:p w14:paraId="6A2460F5" w14:textId="77777777" w:rsidR="005C6751" w:rsidRDefault="005C6751">
            <w:pPr>
              <w:spacing w:after="160" w:line="259" w:lineRule="auto"/>
              <w:ind w:left="0" w:right="0" w:firstLine="0"/>
              <w:jc w:val="left"/>
            </w:pPr>
          </w:p>
        </w:tc>
        <w:tc>
          <w:tcPr>
            <w:tcW w:w="0" w:type="auto"/>
            <w:gridSpan w:val="2"/>
            <w:vMerge/>
            <w:tcBorders>
              <w:top w:val="nil"/>
              <w:left w:val="nil"/>
              <w:bottom w:val="nil"/>
              <w:right w:val="single" w:sz="6" w:space="0" w:color="000000"/>
            </w:tcBorders>
          </w:tcPr>
          <w:p w14:paraId="10A879D6" w14:textId="77777777" w:rsidR="005C6751" w:rsidRDefault="005C6751">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2A56D0A0" w14:textId="77777777" w:rsidR="005C6751" w:rsidRDefault="00DD52B2">
            <w:pPr>
              <w:spacing w:after="0" w:line="259" w:lineRule="auto"/>
              <w:ind w:left="28" w:right="0" w:firstLine="0"/>
              <w:jc w:val="left"/>
            </w:pPr>
            <w:r>
              <w:t>2. Uso de tecnologías en el proceso de</w:t>
            </w:r>
          </w:p>
          <w:p w14:paraId="5F8E4158" w14:textId="77777777" w:rsidR="005C6751" w:rsidRDefault="00DD52B2">
            <w:pPr>
              <w:spacing w:after="0" w:line="259" w:lineRule="auto"/>
              <w:ind w:left="28" w:right="0" w:firstLine="0"/>
              <w:jc w:val="left"/>
            </w:pPr>
            <w:r>
              <w:t>enseñanza/aprendizaje</w:t>
            </w:r>
          </w:p>
        </w:tc>
      </w:tr>
      <w:tr w:rsidR="005C6751" w14:paraId="54338FF0" w14:textId="77777777">
        <w:trPr>
          <w:trHeight w:val="300"/>
        </w:trPr>
        <w:tc>
          <w:tcPr>
            <w:tcW w:w="0" w:type="auto"/>
            <w:vMerge/>
            <w:tcBorders>
              <w:top w:val="nil"/>
              <w:left w:val="single" w:sz="6" w:space="0" w:color="000000"/>
              <w:bottom w:val="nil"/>
              <w:right w:val="nil"/>
            </w:tcBorders>
          </w:tcPr>
          <w:p w14:paraId="61A44B52" w14:textId="77777777" w:rsidR="005C6751" w:rsidRDefault="005C6751">
            <w:pPr>
              <w:spacing w:after="160" w:line="259" w:lineRule="auto"/>
              <w:ind w:left="0" w:right="0" w:firstLine="0"/>
              <w:jc w:val="left"/>
            </w:pPr>
          </w:p>
        </w:tc>
        <w:tc>
          <w:tcPr>
            <w:tcW w:w="0" w:type="auto"/>
            <w:gridSpan w:val="2"/>
            <w:vMerge/>
            <w:tcBorders>
              <w:top w:val="nil"/>
              <w:left w:val="nil"/>
              <w:bottom w:val="nil"/>
              <w:right w:val="single" w:sz="6" w:space="0" w:color="000000"/>
            </w:tcBorders>
          </w:tcPr>
          <w:p w14:paraId="76EA69D1" w14:textId="77777777" w:rsidR="005C6751" w:rsidRDefault="005C6751">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19EA7FBF" w14:textId="77777777" w:rsidR="005C6751" w:rsidRDefault="00DD52B2">
            <w:pPr>
              <w:spacing w:after="0" w:line="259" w:lineRule="auto"/>
              <w:ind w:left="28" w:right="0" w:firstLine="0"/>
              <w:jc w:val="left"/>
            </w:pPr>
            <w:r>
              <w:t>3. Apropiación de una segunda lengua</w:t>
            </w:r>
          </w:p>
        </w:tc>
      </w:tr>
      <w:tr w:rsidR="005C6751" w14:paraId="77883788" w14:textId="77777777">
        <w:trPr>
          <w:trHeight w:val="300"/>
        </w:trPr>
        <w:tc>
          <w:tcPr>
            <w:tcW w:w="0" w:type="auto"/>
            <w:vMerge/>
            <w:tcBorders>
              <w:top w:val="nil"/>
              <w:left w:val="single" w:sz="6" w:space="0" w:color="000000"/>
              <w:bottom w:val="nil"/>
              <w:right w:val="nil"/>
            </w:tcBorders>
          </w:tcPr>
          <w:p w14:paraId="5925C3F3" w14:textId="77777777" w:rsidR="005C6751" w:rsidRDefault="005C6751">
            <w:pPr>
              <w:spacing w:after="160" w:line="259" w:lineRule="auto"/>
              <w:ind w:left="0" w:right="0" w:firstLine="0"/>
              <w:jc w:val="left"/>
            </w:pPr>
          </w:p>
        </w:tc>
        <w:tc>
          <w:tcPr>
            <w:tcW w:w="0" w:type="auto"/>
            <w:gridSpan w:val="2"/>
            <w:vMerge/>
            <w:tcBorders>
              <w:top w:val="nil"/>
              <w:left w:val="nil"/>
              <w:bottom w:val="nil"/>
              <w:right w:val="single" w:sz="6" w:space="0" w:color="000000"/>
            </w:tcBorders>
          </w:tcPr>
          <w:p w14:paraId="18DB3259" w14:textId="77777777" w:rsidR="005C6751" w:rsidRDefault="005C6751">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2C27377B" w14:textId="77777777" w:rsidR="005C6751" w:rsidRDefault="00DD52B2">
            <w:pPr>
              <w:spacing w:after="0" w:line="259" w:lineRule="auto"/>
              <w:ind w:left="28" w:right="0" w:firstLine="0"/>
              <w:jc w:val="left"/>
            </w:pPr>
            <w:r>
              <w:t>4. Partición en redes</w:t>
            </w:r>
          </w:p>
        </w:tc>
      </w:tr>
      <w:tr w:rsidR="005C6751" w14:paraId="058491D8" w14:textId="77777777">
        <w:trPr>
          <w:trHeight w:val="315"/>
        </w:trPr>
        <w:tc>
          <w:tcPr>
            <w:tcW w:w="0" w:type="auto"/>
            <w:vMerge/>
            <w:tcBorders>
              <w:top w:val="nil"/>
              <w:left w:val="single" w:sz="6" w:space="0" w:color="000000"/>
              <w:bottom w:val="nil"/>
              <w:right w:val="nil"/>
            </w:tcBorders>
          </w:tcPr>
          <w:p w14:paraId="3FC7520B" w14:textId="77777777" w:rsidR="005C6751" w:rsidRDefault="005C6751">
            <w:pPr>
              <w:spacing w:after="160" w:line="259" w:lineRule="auto"/>
              <w:ind w:left="0" w:right="0" w:firstLine="0"/>
              <w:jc w:val="left"/>
            </w:pPr>
          </w:p>
        </w:tc>
        <w:tc>
          <w:tcPr>
            <w:tcW w:w="0" w:type="auto"/>
            <w:gridSpan w:val="2"/>
            <w:vMerge/>
            <w:tcBorders>
              <w:top w:val="nil"/>
              <w:left w:val="nil"/>
              <w:bottom w:val="nil"/>
              <w:right w:val="single" w:sz="6" w:space="0" w:color="000000"/>
            </w:tcBorders>
          </w:tcPr>
          <w:p w14:paraId="5CA350BA" w14:textId="77777777" w:rsidR="005C6751" w:rsidRDefault="005C6751">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005CDC85" w14:textId="77777777" w:rsidR="005C6751" w:rsidRDefault="00DD52B2">
            <w:pPr>
              <w:spacing w:after="0" w:line="259" w:lineRule="auto"/>
              <w:ind w:left="28" w:right="0" w:firstLine="0"/>
              <w:jc w:val="left"/>
            </w:pPr>
            <w:r>
              <w:t>5. Conferencias en el aula</w:t>
            </w:r>
          </w:p>
        </w:tc>
      </w:tr>
      <w:tr w:rsidR="005C6751" w14:paraId="729D111B" w14:textId="77777777">
        <w:trPr>
          <w:trHeight w:val="555"/>
        </w:trPr>
        <w:tc>
          <w:tcPr>
            <w:tcW w:w="0" w:type="auto"/>
            <w:vMerge/>
            <w:tcBorders>
              <w:top w:val="nil"/>
              <w:left w:val="single" w:sz="6" w:space="0" w:color="000000"/>
              <w:bottom w:val="single" w:sz="6" w:space="0" w:color="000000"/>
              <w:right w:val="nil"/>
            </w:tcBorders>
          </w:tcPr>
          <w:p w14:paraId="49DBAF6F" w14:textId="77777777" w:rsidR="005C6751" w:rsidRDefault="005C6751">
            <w:pPr>
              <w:spacing w:after="160" w:line="259" w:lineRule="auto"/>
              <w:ind w:left="0" w:right="0" w:firstLine="0"/>
              <w:jc w:val="left"/>
            </w:pPr>
          </w:p>
        </w:tc>
        <w:tc>
          <w:tcPr>
            <w:tcW w:w="0" w:type="auto"/>
            <w:gridSpan w:val="2"/>
            <w:vMerge/>
            <w:tcBorders>
              <w:top w:val="nil"/>
              <w:left w:val="nil"/>
              <w:bottom w:val="single" w:sz="6" w:space="0" w:color="000000"/>
              <w:right w:val="single" w:sz="6" w:space="0" w:color="000000"/>
            </w:tcBorders>
          </w:tcPr>
          <w:p w14:paraId="0BE624BB" w14:textId="77777777" w:rsidR="005C6751" w:rsidRDefault="005C6751">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171BE0BE" w14:textId="77777777" w:rsidR="005C6751" w:rsidRDefault="00DD52B2">
            <w:pPr>
              <w:tabs>
                <w:tab w:val="center" w:pos="1039"/>
                <w:tab w:val="center" w:pos="1923"/>
                <w:tab w:val="center" w:pos="2849"/>
                <w:tab w:val="center" w:pos="3844"/>
                <w:tab w:val="center" w:pos="4600"/>
              </w:tabs>
              <w:spacing w:after="0" w:line="259" w:lineRule="auto"/>
              <w:ind w:left="0" w:right="0" w:firstLine="0"/>
              <w:jc w:val="left"/>
            </w:pPr>
            <w:r>
              <w:t xml:space="preserve">6. </w:t>
            </w:r>
            <w:r>
              <w:tab/>
              <w:t xml:space="preserve">Realización </w:t>
            </w:r>
            <w:r>
              <w:tab/>
              <w:t xml:space="preserve">y </w:t>
            </w:r>
            <w:r>
              <w:tab/>
              <w:t xml:space="preserve">participación </w:t>
            </w:r>
            <w:r>
              <w:tab/>
              <w:t xml:space="preserve">en </w:t>
            </w:r>
            <w:r>
              <w:tab/>
              <w:t>eventos</w:t>
            </w:r>
          </w:p>
          <w:p w14:paraId="2389A574" w14:textId="77777777" w:rsidR="005C6751" w:rsidRDefault="00DD52B2">
            <w:pPr>
              <w:spacing w:after="0" w:line="259" w:lineRule="auto"/>
              <w:ind w:left="28" w:right="0" w:firstLine="0"/>
              <w:jc w:val="left"/>
            </w:pPr>
            <w:r>
              <w:t>internacionales de académicos de alto nivel</w:t>
            </w:r>
          </w:p>
        </w:tc>
      </w:tr>
      <w:tr w:rsidR="005C6751" w14:paraId="4F72E321" w14:textId="77777777">
        <w:trPr>
          <w:trHeight w:val="583"/>
        </w:trPr>
        <w:tc>
          <w:tcPr>
            <w:tcW w:w="2408" w:type="dxa"/>
            <w:tcBorders>
              <w:top w:val="single" w:sz="6" w:space="0" w:color="000000"/>
              <w:left w:val="single" w:sz="6" w:space="0" w:color="000000"/>
              <w:bottom w:val="nil"/>
              <w:right w:val="nil"/>
            </w:tcBorders>
            <w:shd w:val="clear" w:color="auto" w:fill="FFFFFF"/>
          </w:tcPr>
          <w:p w14:paraId="0EA61AF8" w14:textId="77777777" w:rsidR="005C6751" w:rsidRDefault="00DD52B2">
            <w:pPr>
              <w:spacing w:after="0" w:line="259" w:lineRule="auto"/>
              <w:ind w:left="29" w:right="0" w:firstLine="0"/>
              <w:jc w:val="left"/>
            </w:pPr>
            <w:r>
              <w:rPr>
                <w:b/>
              </w:rPr>
              <w:t>Internacionalización investigación</w:t>
            </w:r>
          </w:p>
        </w:tc>
        <w:tc>
          <w:tcPr>
            <w:tcW w:w="1678" w:type="dxa"/>
            <w:gridSpan w:val="2"/>
            <w:tcBorders>
              <w:top w:val="single" w:sz="6" w:space="0" w:color="000000"/>
              <w:left w:val="nil"/>
              <w:bottom w:val="nil"/>
              <w:right w:val="single" w:sz="6" w:space="0" w:color="000000"/>
            </w:tcBorders>
            <w:shd w:val="clear" w:color="auto" w:fill="FFFFFF"/>
          </w:tcPr>
          <w:p w14:paraId="15654DC6" w14:textId="77777777" w:rsidR="005C6751" w:rsidRDefault="00DD52B2">
            <w:pPr>
              <w:tabs>
                <w:tab w:val="center" w:pos="610"/>
              </w:tabs>
              <w:spacing w:after="0" w:line="259" w:lineRule="auto"/>
              <w:ind w:left="0" w:right="0" w:firstLine="0"/>
              <w:jc w:val="left"/>
            </w:pPr>
            <w:r>
              <w:rPr>
                <w:b/>
              </w:rPr>
              <w:t xml:space="preserve">de </w:t>
            </w:r>
            <w:r>
              <w:rPr>
                <w:b/>
              </w:rPr>
              <w:tab/>
              <w:t>la</w:t>
            </w:r>
          </w:p>
        </w:tc>
        <w:tc>
          <w:tcPr>
            <w:tcW w:w="5952" w:type="dxa"/>
            <w:gridSpan w:val="2"/>
            <w:tcBorders>
              <w:top w:val="single" w:sz="6" w:space="0" w:color="000000"/>
              <w:left w:val="single" w:sz="6" w:space="0" w:color="000000"/>
              <w:bottom w:val="single" w:sz="3" w:space="0" w:color="000000"/>
              <w:right w:val="single" w:sz="6" w:space="0" w:color="000000"/>
            </w:tcBorders>
            <w:shd w:val="clear" w:color="auto" w:fill="FFFFFF"/>
          </w:tcPr>
          <w:p w14:paraId="6A6568D0" w14:textId="77777777" w:rsidR="005C6751" w:rsidRDefault="00DD52B2">
            <w:pPr>
              <w:spacing w:after="0" w:line="259" w:lineRule="auto"/>
              <w:ind w:left="28" w:right="0" w:firstLine="0"/>
              <w:jc w:val="left"/>
            </w:pPr>
            <w:r>
              <w:t>1. Investigaciones conjuntas</w:t>
            </w:r>
          </w:p>
        </w:tc>
      </w:tr>
      <w:tr w:rsidR="005C6751" w14:paraId="00558C4F" w14:textId="77777777">
        <w:trPr>
          <w:trHeight w:val="298"/>
        </w:trPr>
        <w:tc>
          <w:tcPr>
            <w:tcW w:w="2778" w:type="dxa"/>
            <w:gridSpan w:val="2"/>
            <w:vMerge w:val="restart"/>
            <w:tcBorders>
              <w:top w:val="nil"/>
              <w:left w:val="single" w:sz="6" w:space="0" w:color="000000"/>
              <w:bottom w:val="single" w:sz="12" w:space="0" w:color="000000"/>
              <w:right w:val="nil"/>
            </w:tcBorders>
          </w:tcPr>
          <w:p w14:paraId="05805497" w14:textId="77777777" w:rsidR="005C6751" w:rsidRDefault="005C6751">
            <w:pPr>
              <w:spacing w:after="160" w:line="259" w:lineRule="auto"/>
              <w:ind w:left="0" w:right="0" w:firstLine="0"/>
              <w:jc w:val="left"/>
            </w:pPr>
          </w:p>
        </w:tc>
        <w:tc>
          <w:tcPr>
            <w:tcW w:w="1308" w:type="dxa"/>
            <w:vMerge w:val="restart"/>
            <w:tcBorders>
              <w:top w:val="nil"/>
              <w:left w:val="nil"/>
              <w:bottom w:val="single" w:sz="12" w:space="0" w:color="000000"/>
              <w:right w:val="single" w:sz="6" w:space="0" w:color="000000"/>
            </w:tcBorders>
          </w:tcPr>
          <w:p w14:paraId="2739D20A" w14:textId="77777777" w:rsidR="005C6751" w:rsidRDefault="005C6751">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tcPr>
          <w:p w14:paraId="703B9169" w14:textId="77777777" w:rsidR="005C6751" w:rsidRDefault="00DD52B2">
            <w:pPr>
              <w:spacing w:after="0" w:line="259" w:lineRule="auto"/>
              <w:ind w:left="29" w:right="0" w:firstLine="0"/>
              <w:jc w:val="left"/>
            </w:pPr>
            <w:r>
              <w:t>2. Conferencias</w:t>
            </w:r>
          </w:p>
        </w:tc>
        <w:tc>
          <w:tcPr>
            <w:tcW w:w="2164" w:type="dxa"/>
            <w:tcBorders>
              <w:top w:val="single" w:sz="6" w:space="0" w:color="000000"/>
              <w:left w:val="nil"/>
              <w:bottom w:val="single" w:sz="6" w:space="0" w:color="000000"/>
              <w:right w:val="single" w:sz="6" w:space="0" w:color="000000"/>
            </w:tcBorders>
          </w:tcPr>
          <w:p w14:paraId="384669CC" w14:textId="77777777" w:rsidR="005C6751" w:rsidRDefault="005C6751">
            <w:pPr>
              <w:spacing w:after="160" w:line="259" w:lineRule="auto"/>
              <w:ind w:left="0" w:right="0" w:firstLine="0"/>
              <w:jc w:val="left"/>
            </w:pPr>
          </w:p>
        </w:tc>
      </w:tr>
      <w:tr w:rsidR="005C6751" w14:paraId="55841A8A" w14:textId="77777777">
        <w:trPr>
          <w:trHeight w:val="302"/>
        </w:trPr>
        <w:tc>
          <w:tcPr>
            <w:tcW w:w="0" w:type="auto"/>
            <w:gridSpan w:val="2"/>
            <w:vMerge/>
            <w:tcBorders>
              <w:top w:val="nil"/>
              <w:left w:val="single" w:sz="6" w:space="0" w:color="000000"/>
              <w:bottom w:val="nil"/>
              <w:right w:val="nil"/>
            </w:tcBorders>
          </w:tcPr>
          <w:p w14:paraId="6CF453F7" w14:textId="77777777" w:rsidR="005C6751" w:rsidRDefault="005C6751">
            <w:pPr>
              <w:spacing w:after="160" w:line="259" w:lineRule="auto"/>
              <w:ind w:left="0" w:right="0" w:firstLine="0"/>
              <w:jc w:val="left"/>
            </w:pPr>
          </w:p>
        </w:tc>
        <w:tc>
          <w:tcPr>
            <w:tcW w:w="0" w:type="auto"/>
            <w:vMerge/>
            <w:tcBorders>
              <w:top w:val="nil"/>
              <w:left w:val="nil"/>
              <w:bottom w:val="nil"/>
              <w:right w:val="single" w:sz="6" w:space="0" w:color="000000"/>
            </w:tcBorders>
          </w:tcPr>
          <w:p w14:paraId="74461D72" w14:textId="77777777" w:rsidR="005C6751" w:rsidRDefault="005C6751">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40E48A3C" w14:textId="77777777" w:rsidR="005C6751" w:rsidRDefault="00DD52B2">
            <w:pPr>
              <w:spacing w:after="0" w:line="259" w:lineRule="auto"/>
              <w:ind w:left="29" w:right="0" w:firstLine="0"/>
              <w:jc w:val="left"/>
            </w:pPr>
            <w:r>
              <w:t>3. Congresos</w:t>
            </w:r>
          </w:p>
        </w:tc>
        <w:tc>
          <w:tcPr>
            <w:tcW w:w="2164" w:type="dxa"/>
            <w:tcBorders>
              <w:top w:val="single" w:sz="6" w:space="0" w:color="000000"/>
              <w:left w:val="nil"/>
              <w:bottom w:val="single" w:sz="6" w:space="0" w:color="000000"/>
              <w:right w:val="single" w:sz="6" w:space="0" w:color="000000"/>
            </w:tcBorders>
            <w:shd w:val="clear" w:color="auto" w:fill="FFFFFF"/>
          </w:tcPr>
          <w:p w14:paraId="1A980853" w14:textId="77777777" w:rsidR="005C6751" w:rsidRDefault="005C6751">
            <w:pPr>
              <w:spacing w:after="160" w:line="259" w:lineRule="auto"/>
              <w:ind w:left="0" w:right="0" w:firstLine="0"/>
              <w:jc w:val="left"/>
            </w:pPr>
          </w:p>
        </w:tc>
      </w:tr>
      <w:tr w:rsidR="005C6751" w14:paraId="11110E71" w14:textId="77777777">
        <w:trPr>
          <w:trHeight w:val="315"/>
        </w:trPr>
        <w:tc>
          <w:tcPr>
            <w:tcW w:w="0" w:type="auto"/>
            <w:gridSpan w:val="2"/>
            <w:vMerge/>
            <w:tcBorders>
              <w:top w:val="nil"/>
              <w:left w:val="single" w:sz="6" w:space="0" w:color="000000"/>
              <w:bottom w:val="nil"/>
              <w:right w:val="nil"/>
            </w:tcBorders>
          </w:tcPr>
          <w:p w14:paraId="47FAF76D" w14:textId="77777777" w:rsidR="005C6751" w:rsidRDefault="005C6751">
            <w:pPr>
              <w:spacing w:after="160" w:line="259" w:lineRule="auto"/>
              <w:ind w:left="0" w:right="0" w:firstLine="0"/>
              <w:jc w:val="left"/>
            </w:pPr>
          </w:p>
        </w:tc>
        <w:tc>
          <w:tcPr>
            <w:tcW w:w="0" w:type="auto"/>
            <w:vMerge/>
            <w:tcBorders>
              <w:top w:val="nil"/>
              <w:left w:val="nil"/>
              <w:bottom w:val="nil"/>
              <w:right w:val="single" w:sz="6" w:space="0" w:color="000000"/>
            </w:tcBorders>
          </w:tcPr>
          <w:p w14:paraId="01F2DB88" w14:textId="77777777" w:rsidR="005C6751" w:rsidRDefault="005C6751">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5CDC9618" w14:textId="77777777" w:rsidR="005C6751" w:rsidRDefault="00DD52B2">
            <w:pPr>
              <w:spacing w:after="0" w:line="259" w:lineRule="auto"/>
              <w:ind w:left="29" w:right="0" w:firstLine="0"/>
              <w:jc w:val="left"/>
            </w:pPr>
            <w:r>
              <w:t>4. Ponencias Internacionales</w:t>
            </w:r>
          </w:p>
        </w:tc>
        <w:tc>
          <w:tcPr>
            <w:tcW w:w="2164" w:type="dxa"/>
            <w:tcBorders>
              <w:top w:val="single" w:sz="6" w:space="0" w:color="000000"/>
              <w:left w:val="nil"/>
              <w:bottom w:val="single" w:sz="6" w:space="0" w:color="000000"/>
              <w:right w:val="single" w:sz="6" w:space="0" w:color="000000"/>
            </w:tcBorders>
            <w:shd w:val="clear" w:color="auto" w:fill="FFFFFF"/>
          </w:tcPr>
          <w:p w14:paraId="1576FE93" w14:textId="77777777" w:rsidR="005C6751" w:rsidRDefault="005C6751">
            <w:pPr>
              <w:spacing w:after="160" w:line="259" w:lineRule="auto"/>
              <w:ind w:left="0" w:right="0" w:firstLine="0"/>
              <w:jc w:val="left"/>
            </w:pPr>
          </w:p>
        </w:tc>
      </w:tr>
      <w:tr w:rsidR="005C6751" w14:paraId="10FA4F60" w14:textId="77777777">
        <w:trPr>
          <w:trHeight w:val="293"/>
        </w:trPr>
        <w:tc>
          <w:tcPr>
            <w:tcW w:w="0" w:type="auto"/>
            <w:gridSpan w:val="2"/>
            <w:vMerge/>
            <w:tcBorders>
              <w:top w:val="nil"/>
              <w:left w:val="single" w:sz="6" w:space="0" w:color="000000"/>
              <w:bottom w:val="single" w:sz="12" w:space="0" w:color="000000"/>
              <w:right w:val="nil"/>
            </w:tcBorders>
          </w:tcPr>
          <w:p w14:paraId="5663D200" w14:textId="77777777" w:rsidR="005C6751" w:rsidRDefault="005C6751">
            <w:pPr>
              <w:spacing w:after="160" w:line="259" w:lineRule="auto"/>
              <w:ind w:left="0" w:right="0" w:firstLine="0"/>
              <w:jc w:val="left"/>
            </w:pPr>
          </w:p>
        </w:tc>
        <w:tc>
          <w:tcPr>
            <w:tcW w:w="0" w:type="auto"/>
            <w:vMerge/>
            <w:tcBorders>
              <w:top w:val="nil"/>
              <w:left w:val="nil"/>
              <w:bottom w:val="single" w:sz="12" w:space="0" w:color="000000"/>
              <w:right w:val="single" w:sz="6" w:space="0" w:color="000000"/>
            </w:tcBorders>
          </w:tcPr>
          <w:p w14:paraId="4E7C38BE" w14:textId="77777777" w:rsidR="005C6751" w:rsidRDefault="005C6751">
            <w:pPr>
              <w:spacing w:after="160" w:line="259" w:lineRule="auto"/>
              <w:ind w:left="0" w:right="0" w:firstLine="0"/>
              <w:jc w:val="left"/>
            </w:pPr>
          </w:p>
        </w:tc>
        <w:tc>
          <w:tcPr>
            <w:tcW w:w="3788" w:type="dxa"/>
            <w:tcBorders>
              <w:top w:val="single" w:sz="6" w:space="0" w:color="000000"/>
              <w:left w:val="single" w:sz="6" w:space="0" w:color="000000"/>
              <w:bottom w:val="single" w:sz="12" w:space="0" w:color="000000"/>
              <w:right w:val="nil"/>
            </w:tcBorders>
            <w:shd w:val="clear" w:color="auto" w:fill="FFFFFF"/>
          </w:tcPr>
          <w:p w14:paraId="0E99BCB3" w14:textId="77777777" w:rsidR="005C6751" w:rsidRDefault="00DD52B2">
            <w:pPr>
              <w:spacing w:after="0" w:line="259" w:lineRule="auto"/>
              <w:ind w:left="29" w:right="0" w:firstLine="0"/>
              <w:jc w:val="left"/>
            </w:pPr>
            <w:r>
              <w:t>Estancias de investigación</w:t>
            </w:r>
          </w:p>
        </w:tc>
        <w:tc>
          <w:tcPr>
            <w:tcW w:w="2164" w:type="dxa"/>
            <w:tcBorders>
              <w:top w:val="single" w:sz="6" w:space="0" w:color="000000"/>
              <w:left w:val="nil"/>
              <w:bottom w:val="single" w:sz="12" w:space="0" w:color="000000"/>
              <w:right w:val="single" w:sz="6" w:space="0" w:color="000000"/>
            </w:tcBorders>
            <w:shd w:val="clear" w:color="auto" w:fill="FFFFFF"/>
          </w:tcPr>
          <w:p w14:paraId="3AE8D32E" w14:textId="77777777" w:rsidR="005C6751" w:rsidRDefault="005C6751">
            <w:pPr>
              <w:spacing w:after="160" w:line="259" w:lineRule="auto"/>
              <w:ind w:left="0" w:right="0" w:firstLine="0"/>
              <w:jc w:val="left"/>
            </w:pPr>
          </w:p>
        </w:tc>
      </w:tr>
      <w:tr w:rsidR="005C6751" w14:paraId="029E9221" w14:textId="77777777">
        <w:trPr>
          <w:trHeight w:val="308"/>
        </w:trPr>
        <w:tc>
          <w:tcPr>
            <w:tcW w:w="2778" w:type="dxa"/>
            <w:gridSpan w:val="2"/>
            <w:vMerge w:val="restart"/>
            <w:tcBorders>
              <w:top w:val="single" w:sz="12" w:space="0" w:color="000000"/>
              <w:left w:val="single" w:sz="6" w:space="0" w:color="000000"/>
              <w:bottom w:val="single" w:sz="6" w:space="0" w:color="000000"/>
              <w:right w:val="nil"/>
            </w:tcBorders>
            <w:shd w:val="clear" w:color="auto" w:fill="FFFFFF"/>
            <w:vAlign w:val="center"/>
          </w:tcPr>
          <w:p w14:paraId="6DC3CA2C" w14:textId="77777777" w:rsidR="005C6751" w:rsidRDefault="00DD52B2">
            <w:pPr>
              <w:spacing w:after="0" w:line="259" w:lineRule="auto"/>
              <w:ind w:left="29" w:right="0" w:firstLine="0"/>
              <w:jc w:val="left"/>
            </w:pPr>
            <w:r>
              <w:rPr>
                <w:b/>
              </w:rPr>
              <w:t>Movilidad Académica</w:t>
            </w:r>
          </w:p>
        </w:tc>
        <w:tc>
          <w:tcPr>
            <w:tcW w:w="1308" w:type="dxa"/>
            <w:vMerge w:val="restart"/>
            <w:tcBorders>
              <w:top w:val="single" w:sz="12" w:space="0" w:color="000000"/>
              <w:left w:val="nil"/>
              <w:bottom w:val="single" w:sz="6" w:space="0" w:color="000000"/>
              <w:right w:val="single" w:sz="6" w:space="0" w:color="000000"/>
            </w:tcBorders>
            <w:shd w:val="clear" w:color="auto" w:fill="FFFFFF"/>
          </w:tcPr>
          <w:p w14:paraId="0B2FF1F3" w14:textId="77777777" w:rsidR="005C6751" w:rsidRDefault="005C6751">
            <w:pPr>
              <w:spacing w:after="160" w:line="259" w:lineRule="auto"/>
              <w:ind w:left="0" w:right="0" w:firstLine="0"/>
              <w:jc w:val="left"/>
            </w:pPr>
          </w:p>
        </w:tc>
        <w:tc>
          <w:tcPr>
            <w:tcW w:w="3788" w:type="dxa"/>
            <w:tcBorders>
              <w:top w:val="single" w:sz="12" w:space="0" w:color="000000"/>
              <w:left w:val="single" w:sz="6" w:space="0" w:color="000000"/>
              <w:bottom w:val="single" w:sz="6" w:space="0" w:color="000000"/>
              <w:right w:val="nil"/>
            </w:tcBorders>
            <w:shd w:val="clear" w:color="auto" w:fill="FFFFFF"/>
          </w:tcPr>
          <w:p w14:paraId="4961A369" w14:textId="77777777" w:rsidR="005C6751" w:rsidRDefault="00DD52B2">
            <w:pPr>
              <w:spacing w:after="0" w:line="259" w:lineRule="auto"/>
              <w:ind w:left="29" w:right="0" w:firstLine="0"/>
              <w:jc w:val="left"/>
            </w:pPr>
            <w:r>
              <w:t>1. Movilidades de estancia corta</w:t>
            </w:r>
          </w:p>
        </w:tc>
        <w:tc>
          <w:tcPr>
            <w:tcW w:w="2164" w:type="dxa"/>
            <w:tcBorders>
              <w:top w:val="single" w:sz="12" w:space="0" w:color="000000"/>
              <w:left w:val="nil"/>
              <w:bottom w:val="single" w:sz="6" w:space="0" w:color="000000"/>
              <w:right w:val="single" w:sz="6" w:space="0" w:color="000000"/>
            </w:tcBorders>
            <w:shd w:val="clear" w:color="auto" w:fill="FFFFFF"/>
          </w:tcPr>
          <w:p w14:paraId="41C6CC76" w14:textId="77777777" w:rsidR="005C6751" w:rsidRDefault="005C6751">
            <w:pPr>
              <w:spacing w:after="160" w:line="259" w:lineRule="auto"/>
              <w:ind w:left="0" w:right="0" w:firstLine="0"/>
              <w:jc w:val="left"/>
            </w:pPr>
          </w:p>
        </w:tc>
      </w:tr>
      <w:tr w:rsidR="005C6751" w14:paraId="4E958835" w14:textId="77777777">
        <w:trPr>
          <w:trHeight w:val="315"/>
        </w:trPr>
        <w:tc>
          <w:tcPr>
            <w:tcW w:w="0" w:type="auto"/>
            <w:gridSpan w:val="2"/>
            <w:vMerge/>
            <w:tcBorders>
              <w:top w:val="nil"/>
              <w:left w:val="single" w:sz="6" w:space="0" w:color="000000"/>
              <w:bottom w:val="nil"/>
              <w:right w:val="nil"/>
            </w:tcBorders>
          </w:tcPr>
          <w:p w14:paraId="1858A580" w14:textId="77777777" w:rsidR="005C6751" w:rsidRDefault="005C6751">
            <w:pPr>
              <w:spacing w:after="160" w:line="259" w:lineRule="auto"/>
              <w:ind w:left="0" w:right="0" w:firstLine="0"/>
              <w:jc w:val="left"/>
            </w:pPr>
          </w:p>
        </w:tc>
        <w:tc>
          <w:tcPr>
            <w:tcW w:w="0" w:type="auto"/>
            <w:vMerge/>
            <w:tcBorders>
              <w:top w:val="nil"/>
              <w:left w:val="nil"/>
              <w:bottom w:val="nil"/>
              <w:right w:val="single" w:sz="6" w:space="0" w:color="000000"/>
            </w:tcBorders>
          </w:tcPr>
          <w:p w14:paraId="1BD1EB1C" w14:textId="77777777" w:rsidR="005C6751" w:rsidRDefault="005C6751">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5F353FDA" w14:textId="77777777" w:rsidR="005C6751" w:rsidRDefault="00DD52B2">
            <w:pPr>
              <w:spacing w:after="0" w:line="259" w:lineRule="auto"/>
              <w:ind w:left="29" w:right="0" w:firstLine="0"/>
              <w:jc w:val="left"/>
            </w:pPr>
            <w:r>
              <w:t>2. Semestre de intercambio</w:t>
            </w:r>
          </w:p>
        </w:tc>
        <w:tc>
          <w:tcPr>
            <w:tcW w:w="2164" w:type="dxa"/>
            <w:tcBorders>
              <w:top w:val="single" w:sz="6" w:space="0" w:color="000000"/>
              <w:left w:val="nil"/>
              <w:bottom w:val="single" w:sz="6" w:space="0" w:color="000000"/>
              <w:right w:val="single" w:sz="6" w:space="0" w:color="000000"/>
            </w:tcBorders>
            <w:shd w:val="clear" w:color="auto" w:fill="FFFFFF"/>
          </w:tcPr>
          <w:p w14:paraId="18DF6E42" w14:textId="77777777" w:rsidR="005C6751" w:rsidRDefault="005C6751">
            <w:pPr>
              <w:spacing w:after="160" w:line="259" w:lineRule="auto"/>
              <w:ind w:left="0" w:right="0" w:firstLine="0"/>
              <w:jc w:val="left"/>
            </w:pPr>
          </w:p>
        </w:tc>
      </w:tr>
      <w:tr w:rsidR="005C6751" w14:paraId="3E92CDF2" w14:textId="77777777">
        <w:trPr>
          <w:trHeight w:val="300"/>
        </w:trPr>
        <w:tc>
          <w:tcPr>
            <w:tcW w:w="0" w:type="auto"/>
            <w:gridSpan w:val="2"/>
            <w:vMerge/>
            <w:tcBorders>
              <w:top w:val="nil"/>
              <w:left w:val="single" w:sz="6" w:space="0" w:color="000000"/>
              <w:bottom w:val="nil"/>
              <w:right w:val="nil"/>
            </w:tcBorders>
          </w:tcPr>
          <w:p w14:paraId="599735DD" w14:textId="77777777" w:rsidR="005C6751" w:rsidRDefault="005C6751">
            <w:pPr>
              <w:spacing w:after="160" w:line="259" w:lineRule="auto"/>
              <w:ind w:left="0" w:right="0" w:firstLine="0"/>
              <w:jc w:val="left"/>
            </w:pPr>
          </w:p>
        </w:tc>
        <w:tc>
          <w:tcPr>
            <w:tcW w:w="0" w:type="auto"/>
            <w:vMerge/>
            <w:tcBorders>
              <w:top w:val="nil"/>
              <w:left w:val="nil"/>
              <w:bottom w:val="nil"/>
              <w:right w:val="single" w:sz="6" w:space="0" w:color="000000"/>
            </w:tcBorders>
          </w:tcPr>
          <w:p w14:paraId="18FA4C9C" w14:textId="77777777" w:rsidR="005C6751" w:rsidRDefault="005C6751">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5559B0AC" w14:textId="77777777" w:rsidR="005C6751" w:rsidRDefault="00DD52B2">
            <w:pPr>
              <w:spacing w:after="0" w:line="259" w:lineRule="auto"/>
              <w:ind w:left="29" w:right="0" w:firstLine="0"/>
              <w:jc w:val="left"/>
            </w:pPr>
            <w:r>
              <w:t>3. Pasantías</w:t>
            </w:r>
          </w:p>
        </w:tc>
        <w:tc>
          <w:tcPr>
            <w:tcW w:w="2164" w:type="dxa"/>
            <w:tcBorders>
              <w:top w:val="single" w:sz="6" w:space="0" w:color="000000"/>
              <w:left w:val="nil"/>
              <w:bottom w:val="single" w:sz="6" w:space="0" w:color="000000"/>
              <w:right w:val="single" w:sz="6" w:space="0" w:color="000000"/>
            </w:tcBorders>
            <w:shd w:val="clear" w:color="auto" w:fill="FFFFFF"/>
          </w:tcPr>
          <w:p w14:paraId="6CDB9292" w14:textId="77777777" w:rsidR="005C6751" w:rsidRDefault="005C6751">
            <w:pPr>
              <w:spacing w:after="160" w:line="259" w:lineRule="auto"/>
              <w:ind w:left="0" w:right="0" w:firstLine="0"/>
              <w:jc w:val="left"/>
            </w:pPr>
          </w:p>
        </w:tc>
      </w:tr>
      <w:tr w:rsidR="005C6751" w14:paraId="3E1514FC" w14:textId="77777777">
        <w:trPr>
          <w:trHeight w:val="300"/>
        </w:trPr>
        <w:tc>
          <w:tcPr>
            <w:tcW w:w="0" w:type="auto"/>
            <w:gridSpan w:val="2"/>
            <w:vMerge/>
            <w:tcBorders>
              <w:top w:val="nil"/>
              <w:left w:val="single" w:sz="6" w:space="0" w:color="000000"/>
              <w:bottom w:val="single" w:sz="6" w:space="0" w:color="000000"/>
              <w:right w:val="nil"/>
            </w:tcBorders>
          </w:tcPr>
          <w:p w14:paraId="20F38DC4" w14:textId="77777777" w:rsidR="005C6751" w:rsidRDefault="005C6751">
            <w:pPr>
              <w:spacing w:after="160" w:line="259" w:lineRule="auto"/>
              <w:ind w:left="0" w:right="0" w:firstLine="0"/>
              <w:jc w:val="left"/>
            </w:pPr>
          </w:p>
        </w:tc>
        <w:tc>
          <w:tcPr>
            <w:tcW w:w="0" w:type="auto"/>
            <w:vMerge/>
            <w:tcBorders>
              <w:top w:val="nil"/>
              <w:left w:val="nil"/>
              <w:bottom w:val="single" w:sz="6" w:space="0" w:color="000000"/>
              <w:right w:val="single" w:sz="6" w:space="0" w:color="000000"/>
            </w:tcBorders>
          </w:tcPr>
          <w:p w14:paraId="3A924B4E" w14:textId="77777777" w:rsidR="005C6751" w:rsidRDefault="005C6751">
            <w:pPr>
              <w:spacing w:after="160" w:line="259" w:lineRule="auto"/>
              <w:ind w:left="0" w:right="0"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195FC488" w14:textId="77777777" w:rsidR="005C6751" w:rsidRDefault="00DD52B2">
            <w:pPr>
              <w:spacing w:after="0" w:line="259" w:lineRule="auto"/>
              <w:ind w:left="29" w:right="0" w:firstLine="0"/>
              <w:jc w:val="left"/>
            </w:pPr>
            <w:r>
              <w:t>Inmersiones lingüísticas</w:t>
            </w:r>
          </w:p>
        </w:tc>
        <w:tc>
          <w:tcPr>
            <w:tcW w:w="2164" w:type="dxa"/>
            <w:tcBorders>
              <w:top w:val="single" w:sz="6" w:space="0" w:color="000000"/>
              <w:left w:val="nil"/>
              <w:bottom w:val="single" w:sz="6" w:space="0" w:color="000000"/>
              <w:right w:val="single" w:sz="6" w:space="0" w:color="000000"/>
            </w:tcBorders>
            <w:shd w:val="clear" w:color="auto" w:fill="FFFFFF"/>
          </w:tcPr>
          <w:p w14:paraId="0A035D0B" w14:textId="77777777" w:rsidR="005C6751" w:rsidRDefault="005C6751">
            <w:pPr>
              <w:spacing w:after="160" w:line="259" w:lineRule="auto"/>
              <w:ind w:left="0" w:right="0" w:firstLine="0"/>
              <w:jc w:val="left"/>
            </w:pPr>
          </w:p>
        </w:tc>
      </w:tr>
      <w:tr w:rsidR="005C6751" w14:paraId="322B9A43" w14:textId="77777777">
        <w:trPr>
          <w:trHeight w:val="570"/>
        </w:trPr>
        <w:tc>
          <w:tcPr>
            <w:tcW w:w="2778" w:type="dxa"/>
            <w:gridSpan w:val="2"/>
            <w:vMerge w:val="restart"/>
            <w:tcBorders>
              <w:top w:val="single" w:sz="6" w:space="0" w:color="000000"/>
              <w:left w:val="single" w:sz="6" w:space="0" w:color="000000"/>
              <w:bottom w:val="nil"/>
              <w:right w:val="nil"/>
            </w:tcBorders>
            <w:shd w:val="clear" w:color="auto" w:fill="FFFFFF"/>
          </w:tcPr>
          <w:p w14:paraId="650FFD3C" w14:textId="5CF5FC27" w:rsidR="001954B6" w:rsidRPr="001954B6" w:rsidRDefault="001954B6" w:rsidP="001954B6">
            <w:pPr>
              <w:spacing w:after="0" w:line="259" w:lineRule="auto"/>
              <w:ind w:left="0" w:right="0" w:firstLine="0"/>
              <w:jc w:val="left"/>
              <w:rPr>
                <w:b/>
                <w:bCs/>
              </w:rPr>
            </w:pPr>
            <w:r w:rsidRPr="001954B6">
              <w:rPr>
                <w:b/>
                <w:bCs/>
              </w:rPr>
              <w:t>Internacionalización del</w:t>
            </w:r>
            <w:r>
              <w:rPr>
                <w:b/>
                <w:bCs/>
              </w:rPr>
              <w:t xml:space="preserve"> </w:t>
            </w:r>
            <w:r w:rsidRPr="001954B6">
              <w:rPr>
                <w:b/>
                <w:bCs/>
              </w:rPr>
              <w:t>relacionamiento con el</w:t>
            </w:r>
          </w:p>
          <w:p w14:paraId="49D2E4E8" w14:textId="3172C223" w:rsidR="005C6751" w:rsidRDefault="001954B6" w:rsidP="001954B6">
            <w:pPr>
              <w:spacing w:after="0" w:line="259" w:lineRule="auto"/>
              <w:ind w:left="0" w:right="0" w:firstLine="0"/>
              <w:jc w:val="left"/>
            </w:pPr>
            <w:r w:rsidRPr="001954B6">
              <w:rPr>
                <w:b/>
                <w:bCs/>
              </w:rPr>
              <w:lastRenderedPageBreak/>
              <w:t>sector externo</w:t>
            </w:r>
          </w:p>
        </w:tc>
        <w:tc>
          <w:tcPr>
            <w:tcW w:w="1308" w:type="dxa"/>
            <w:vMerge w:val="restart"/>
            <w:tcBorders>
              <w:top w:val="single" w:sz="6" w:space="0" w:color="000000"/>
              <w:left w:val="nil"/>
              <w:bottom w:val="nil"/>
              <w:right w:val="single" w:sz="6" w:space="0" w:color="000000"/>
            </w:tcBorders>
            <w:shd w:val="clear" w:color="auto" w:fill="FFFFFF"/>
          </w:tcPr>
          <w:p w14:paraId="3AA47E8F" w14:textId="1ED76B47" w:rsidR="005C6751" w:rsidRDefault="005C6751" w:rsidP="002201A8">
            <w:pPr>
              <w:spacing w:after="0" w:line="259" w:lineRule="auto"/>
              <w:ind w:left="0" w:right="663" w:firstLine="0"/>
              <w:jc w:val="left"/>
            </w:pPr>
          </w:p>
        </w:tc>
        <w:tc>
          <w:tcPr>
            <w:tcW w:w="3788" w:type="dxa"/>
            <w:tcBorders>
              <w:top w:val="single" w:sz="6" w:space="0" w:color="000000"/>
              <w:left w:val="single" w:sz="6" w:space="0" w:color="000000"/>
              <w:bottom w:val="single" w:sz="6" w:space="0" w:color="000000"/>
              <w:right w:val="nil"/>
            </w:tcBorders>
            <w:shd w:val="clear" w:color="auto" w:fill="FFFFFF"/>
          </w:tcPr>
          <w:p w14:paraId="53980B77" w14:textId="77777777" w:rsidR="005C6751" w:rsidRDefault="00DD52B2">
            <w:pPr>
              <w:tabs>
                <w:tab w:val="center" w:pos="802"/>
                <w:tab w:val="center" w:pos="1515"/>
                <w:tab w:val="center" w:pos="2432"/>
                <w:tab w:val="right" w:pos="3672"/>
              </w:tabs>
              <w:spacing w:after="4" w:line="259" w:lineRule="auto"/>
              <w:ind w:left="0" w:right="0" w:firstLine="0"/>
              <w:jc w:val="left"/>
            </w:pPr>
            <w:r>
              <w:t xml:space="preserve">1. </w:t>
            </w:r>
            <w:r>
              <w:tab/>
              <w:t xml:space="preserve">Firma </w:t>
            </w:r>
            <w:r>
              <w:tab/>
              <w:t xml:space="preserve">de </w:t>
            </w:r>
            <w:r>
              <w:tab/>
              <w:t xml:space="preserve">convenios </w:t>
            </w:r>
            <w:r>
              <w:tab/>
              <w:t xml:space="preserve">de </w:t>
            </w:r>
          </w:p>
          <w:p w14:paraId="0AFCB411" w14:textId="77777777" w:rsidR="005C6751" w:rsidRDefault="00DD52B2">
            <w:pPr>
              <w:spacing w:after="0" w:line="259" w:lineRule="auto"/>
              <w:ind w:left="29" w:right="0" w:firstLine="0"/>
              <w:jc w:val="left"/>
            </w:pPr>
            <w:r>
              <w:t>interinstitucional</w:t>
            </w:r>
          </w:p>
        </w:tc>
        <w:tc>
          <w:tcPr>
            <w:tcW w:w="2164" w:type="dxa"/>
            <w:tcBorders>
              <w:top w:val="single" w:sz="6" w:space="0" w:color="000000"/>
              <w:left w:val="nil"/>
              <w:bottom w:val="single" w:sz="6" w:space="0" w:color="000000"/>
              <w:right w:val="single" w:sz="6" w:space="0" w:color="000000"/>
            </w:tcBorders>
            <w:shd w:val="clear" w:color="auto" w:fill="FFFFFF"/>
          </w:tcPr>
          <w:p w14:paraId="1B94AFDE" w14:textId="77777777" w:rsidR="005C6751" w:rsidRDefault="00DD52B2">
            <w:pPr>
              <w:spacing w:after="0" w:line="259" w:lineRule="auto"/>
              <w:ind w:left="0" w:right="0" w:firstLine="0"/>
              <w:jc w:val="left"/>
            </w:pPr>
            <w:r>
              <w:t>cooperación</w:t>
            </w:r>
          </w:p>
        </w:tc>
      </w:tr>
      <w:tr w:rsidR="005C6751" w14:paraId="49C4B45C" w14:textId="77777777">
        <w:trPr>
          <w:trHeight w:val="298"/>
        </w:trPr>
        <w:tc>
          <w:tcPr>
            <w:tcW w:w="0" w:type="auto"/>
            <w:gridSpan w:val="2"/>
            <w:vMerge/>
            <w:tcBorders>
              <w:top w:val="nil"/>
              <w:left w:val="single" w:sz="6" w:space="0" w:color="000000"/>
              <w:bottom w:val="nil"/>
              <w:right w:val="nil"/>
            </w:tcBorders>
          </w:tcPr>
          <w:p w14:paraId="4DC9C22C" w14:textId="77777777" w:rsidR="005C6751" w:rsidRDefault="005C6751">
            <w:pPr>
              <w:spacing w:after="160" w:line="259" w:lineRule="auto"/>
              <w:ind w:left="0" w:right="0" w:firstLine="0"/>
              <w:jc w:val="left"/>
            </w:pPr>
          </w:p>
        </w:tc>
        <w:tc>
          <w:tcPr>
            <w:tcW w:w="0" w:type="auto"/>
            <w:vMerge/>
            <w:tcBorders>
              <w:top w:val="nil"/>
              <w:left w:val="nil"/>
              <w:bottom w:val="nil"/>
              <w:right w:val="single" w:sz="6" w:space="0" w:color="000000"/>
            </w:tcBorders>
          </w:tcPr>
          <w:p w14:paraId="502AF6EA" w14:textId="77777777" w:rsidR="005C6751" w:rsidRDefault="005C6751">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1B4F3C30" w14:textId="77777777" w:rsidR="005C6751" w:rsidRDefault="00DD52B2">
            <w:pPr>
              <w:spacing w:after="0" w:line="259" w:lineRule="auto"/>
              <w:ind w:left="29" w:right="0" w:firstLine="0"/>
              <w:jc w:val="left"/>
            </w:pPr>
            <w:r>
              <w:t>2. Suscripción a redes internacionales</w:t>
            </w:r>
          </w:p>
        </w:tc>
      </w:tr>
      <w:tr w:rsidR="005C6751" w14:paraId="303D96B6" w14:textId="77777777">
        <w:trPr>
          <w:trHeight w:val="304"/>
        </w:trPr>
        <w:tc>
          <w:tcPr>
            <w:tcW w:w="2778" w:type="dxa"/>
            <w:gridSpan w:val="2"/>
            <w:tcBorders>
              <w:top w:val="nil"/>
              <w:left w:val="single" w:sz="6" w:space="0" w:color="000000"/>
              <w:bottom w:val="single" w:sz="6" w:space="0" w:color="000000"/>
              <w:right w:val="nil"/>
            </w:tcBorders>
            <w:shd w:val="clear" w:color="auto" w:fill="FFFFFF"/>
          </w:tcPr>
          <w:p w14:paraId="1A480CBC" w14:textId="77777777" w:rsidR="005C6751" w:rsidRDefault="005C6751">
            <w:pPr>
              <w:spacing w:after="160" w:line="259" w:lineRule="auto"/>
              <w:ind w:left="0" w:right="0" w:firstLine="0"/>
              <w:jc w:val="left"/>
            </w:pPr>
          </w:p>
        </w:tc>
        <w:tc>
          <w:tcPr>
            <w:tcW w:w="1308" w:type="dxa"/>
            <w:tcBorders>
              <w:top w:val="nil"/>
              <w:left w:val="nil"/>
              <w:bottom w:val="single" w:sz="6" w:space="0" w:color="000000"/>
              <w:right w:val="single" w:sz="6" w:space="0" w:color="000000"/>
            </w:tcBorders>
            <w:shd w:val="clear" w:color="auto" w:fill="FFFFFF"/>
          </w:tcPr>
          <w:p w14:paraId="591D3D92" w14:textId="77777777" w:rsidR="005C6751" w:rsidRDefault="005C6751">
            <w:pPr>
              <w:spacing w:after="160" w:line="259" w:lineRule="auto"/>
              <w:ind w:left="0" w:right="0" w:firstLine="0"/>
              <w:jc w:val="left"/>
            </w:pPr>
          </w:p>
        </w:tc>
        <w:tc>
          <w:tcPr>
            <w:tcW w:w="5952" w:type="dxa"/>
            <w:gridSpan w:val="2"/>
            <w:tcBorders>
              <w:top w:val="single" w:sz="6" w:space="0" w:color="000000"/>
              <w:left w:val="single" w:sz="6" w:space="0" w:color="000000"/>
              <w:bottom w:val="single" w:sz="6" w:space="0" w:color="000000"/>
              <w:right w:val="single" w:sz="6" w:space="0" w:color="000000"/>
            </w:tcBorders>
            <w:shd w:val="clear" w:color="auto" w:fill="FFFFFF"/>
          </w:tcPr>
          <w:p w14:paraId="51CFE97F" w14:textId="77777777" w:rsidR="005C6751" w:rsidRDefault="00DD52B2">
            <w:pPr>
              <w:spacing w:after="0" w:line="259" w:lineRule="auto"/>
              <w:ind w:left="29" w:right="0" w:firstLine="0"/>
              <w:jc w:val="left"/>
            </w:pPr>
            <w:r>
              <w:t>3. Internacionalización en casa</w:t>
            </w:r>
          </w:p>
        </w:tc>
      </w:tr>
    </w:tbl>
    <w:p w14:paraId="45CB9B55" w14:textId="77777777" w:rsidR="005C6751" w:rsidRDefault="00DD52B2">
      <w:pPr>
        <w:spacing w:after="213"/>
        <w:ind w:left="71"/>
      </w:pPr>
      <w:r>
        <w:rPr>
          <w:b/>
        </w:rPr>
        <w:t xml:space="preserve">Fuente: </w:t>
      </w:r>
      <w:r>
        <w:t>Dirección de Relacionamiento Externo</w:t>
      </w:r>
    </w:p>
    <w:p w14:paraId="2F12F634" w14:textId="77777777" w:rsidR="005C6751" w:rsidRDefault="00DD52B2">
      <w:pPr>
        <w:pStyle w:val="Ttulo2"/>
        <w:spacing w:after="192"/>
        <w:ind w:left="48" w:right="0"/>
      </w:pPr>
      <w:r>
        <w:t>Internacionalización del Currículo</w:t>
      </w:r>
    </w:p>
    <w:p w14:paraId="057BF911" w14:textId="77777777" w:rsidR="005C6751" w:rsidRDefault="00DD52B2">
      <w:pPr>
        <w:spacing w:after="260"/>
        <w:ind w:left="71"/>
      </w:pPr>
      <w:r>
        <w:t>El plan de internacionalización del currículo la Especialización se sustenta en los lineamientos estratégicos del Plan de Desarrollo 2023-2027, con base en el fomento de alianzas estratégicas y convenios de cooperación académica con instituciones de educación superior de diferentes sistemas educativos, para articular en la dimensión mundo, la internacionalización de la docencia, la extensión y la investigación.</w:t>
      </w:r>
    </w:p>
    <w:p w14:paraId="000EC24B" w14:textId="77777777" w:rsidR="005C6751" w:rsidRDefault="00DD52B2">
      <w:pPr>
        <w:spacing w:after="260"/>
        <w:ind w:left="71"/>
      </w:pPr>
      <w:r>
        <w:t>En el plan de internacionalización académica, se promueve la gestión por medio de la vinculación y el intercambio de saberes y conocimientos que propendan por la realización de conferencias, seminarios y actividades culturales en un contexto académico internacional; del mismo modo generar acciones y metodologías tendientes a incluir contenidos en un segundo idioma como factor motivacional de apropiación del bilingüismo como herramienta de inclusión en temáticas de análisis internacional. En cuanto a la investigación y la relación con el sector externo se busca incentivar la participación de estudiantes y docentes en actividades que promuevan la investigación por medio de la vinculación en semilleros, encuentros de intercambio investigativo, participación en redes académicas, entre otros, que susciten el fortalecimiento de la línea investigativa y motiven la producción de documentos científicos en el programa, del mismo modo, generar acciones para la promoción y divulgación de programas de convocatorias y becas en el exterior que contribuyan a la formación académica de los docentes.</w:t>
      </w:r>
    </w:p>
    <w:p w14:paraId="514064CD" w14:textId="77777777" w:rsidR="005C6751" w:rsidRDefault="00DD52B2">
      <w:pPr>
        <w:spacing w:after="289"/>
        <w:ind w:left="71"/>
      </w:pPr>
      <w:r>
        <w:t>En este contexto, en la línea del Plan de Desarrollo Institucional 2023-2027 el plan de Internacionalización de la Especialización se observa en la siguiente tabla.</w:t>
      </w:r>
    </w:p>
    <w:p w14:paraId="2E67F719" w14:textId="445860DB" w:rsidR="005C6751" w:rsidRDefault="00DD52B2">
      <w:pPr>
        <w:ind w:left="71"/>
      </w:pPr>
      <w:r>
        <w:rPr>
          <w:b/>
        </w:rPr>
        <w:t xml:space="preserve">Tabla 8. </w:t>
      </w:r>
      <w:r>
        <w:t>Plan de Internacionalización de la Especialización</w:t>
      </w:r>
      <w:r w:rsidR="00571ED4">
        <w:t xml:space="preserve"> </w:t>
      </w:r>
      <w:r w:rsidR="00571ED4" w:rsidRPr="00C9799B">
        <w:t>{{</w:t>
      </w:r>
      <w:proofErr w:type="spellStart"/>
      <w:r w:rsidR="00571ED4" w:rsidRPr="00C9799B">
        <w:t>nombre_de_programa</w:t>
      </w:r>
      <w:proofErr w:type="spellEnd"/>
      <w:r w:rsidR="00571ED4" w:rsidRPr="00C9799B">
        <w:t>}}</w:t>
      </w:r>
      <w:r w:rsidR="00571ED4">
        <w:t>.</w:t>
      </w:r>
    </w:p>
    <w:p w14:paraId="2ED7FD60" w14:textId="77777777" w:rsidR="00571ED4" w:rsidRDefault="00571ED4">
      <w:pPr>
        <w:ind w:left="71"/>
      </w:pPr>
    </w:p>
    <w:p w14:paraId="3897B7D2" w14:textId="142BF252" w:rsidR="00665E4E" w:rsidRDefault="00665E4E">
      <w:pPr>
        <w:ind w:left="71"/>
        <w:rPr>
          <w:rFonts w:asciiTheme="minorHAnsi" w:eastAsiaTheme="minorEastAsia" w:hAnsiTheme="minorHAnsi" w:cstheme="minorBidi"/>
          <w:color w:val="auto"/>
          <w:sz w:val="24"/>
        </w:rPr>
      </w:pPr>
      <w:r>
        <w:fldChar w:fldCharType="begin"/>
      </w:r>
      <w:r>
        <w:instrText xml:space="preserve"> LINK </w:instrText>
      </w:r>
      <w:r w:rsidR="00496D1A">
        <w:instrText xml:space="preserve">Excel.SheetBinaryMacroEnabled.12 "C:\\Users\\katherine_amortegui\\AppData\\Roaming\\Microsoft\\Excel\\Libro2 (version 1).xlsb" Hoja1!F1C1:F16C14 </w:instrText>
      </w:r>
      <w:r>
        <w:instrText xml:space="preserve">\a \f 4 \h </w:instrText>
      </w:r>
      <w:r w:rsidR="00A80B8A">
        <w:instrText xml:space="preserve"> \* MERGEFORMAT </w:instrText>
      </w:r>
      <w:r>
        <w:fldChar w:fldCharType="separate"/>
      </w:r>
    </w:p>
    <w:tbl>
      <w:tblPr>
        <w:tblW w:w="9655" w:type="dxa"/>
        <w:tblCellMar>
          <w:left w:w="70" w:type="dxa"/>
          <w:right w:w="70" w:type="dxa"/>
        </w:tblCellMar>
        <w:tblLook w:val="04A0" w:firstRow="1" w:lastRow="0" w:firstColumn="1" w:lastColumn="0" w:noHBand="0" w:noVBand="1"/>
      </w:tblPr>
      <w:tblGrid>
        <w:gridCol w:w="1179"/>
        <w:gridCol w:w="1116"/>
        <w:gridCol w:w="1277"/>
        <w:gridCol w:w="1277"/>
        <w:gridCol w:w="230"/>
        <w:gridCol w:w="230"/>
        <w:gridCol w:w="230"/>
        <w:gridCol w:w="230"/>
        <w:gridCol w:w="230"/>
        <w:gridCol w:w="230"/>
        <w:gridCol w:w="230"/>
        <w:gridCol w:w="1161"/>
        <w:gridCol w:w="1125"/>
        <w:gridCol w:w="910"/>
      </w:tblGrid>
      <w:tr w:rsidR="00665E4E" w:rsidRPr="00665E4E" w14:paraId="01B179DB" w14:textId="77777777" w:rsidTr="00A80B8A">
        <w:trPr>
          <w:trHeight w:val="978"/>
        </w:trPr>
        <w:tc>
          <w:tcPr>
            <w:tcW w:w="1278" w:type="dxa"/>
            <w:vMerge w:val="restart"/>
            <w:tcBorders>
              <w:top w:val="single" w:sz="4" w:space="0" w:color="auto"/>
              <w:left w:val="single" w:sz="4" w:space="0" w:color="auto"/>
              <w:bottom w:val="single" w:sz="4" w:space="0" w:color="auto"/>
              <w:right w:val="single" w:sz="4" w:space="0" w:color="auto"/>
            </w:tcBorders>
            <w:shd w:val="clear" w:color="auto" w:fill="88BD23"/>
            <w:noWrap/>
            <w:vAlign w:val="center"/>
            <w:hideMark/>
          </w:tcPr>
          <w:p w14:paraId="7870162B" w14:textId="2EF99A0D"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Eje</w:t>
            </w:r>
          </w:p>
        </w:tc>
        <w:tc>
          <w:tcPr>
            <w:tcW w:w="1201" w:type="dxa"/>
            <w:vMerge w:val="restart"/>
            <w:tcBorders>
              <w:top w:val="single" w:sz="4" w:space="0" w:color="auto"/>
              <w:left w:val="single" w:sz="4" w:space="0" w:color="auto"/>
              <w:bottom w:val="single" w:sz="4" w:space="0" w:color="auto"/>
              <w:right w:val="single" w:sz="4" w:space="0" w:color="auto"/>
            </w:tcBorders>
            <w:shd w:val="clear" w:color="auto" w:fill="88BD23"/>
            <w:noWrap/>
            <w:vAlign w:val="center"/>
            <w:hideMark/>
          </w:tcPr>
          <w:p w14:paraId="7F0F6FD2"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Objetivo</w:t>
            </w:r>
          </w:p>
        </w:tc>
        <w:tc>
          <w:tcPr>
            <w:tcW w:w="1394" w:type="dxa"/>
            <w:vMerge w:val="restart"/>
            <w:tcBorders>
              <w:top w:val="single" w:sz="4" w:space="0" w:color="auto"/>
              <w:left w:val="single" w:sz="4" w:space="0" w:color="auto"/>
              <w:bottom w:val="single" w:sz="4" w:space="0" w:color="auto"/>
              <w:right w:val="single" w:sz="4" w:space="0" w:color="auto"/>
            </w:tcBorders>
            <w:shd w:val="clear" w:color="auto" w:fill="88BD23"/>
            <w:noWrap/>
            <w:vAlign w:val="center"/>
            <w:hideMark/>
          </w:tcPr>
          <w:p w14:paraId="0E41C36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Actividad</w:t>
            </w:r>
          </w:p>
        </w:tc>
        <w:tc>
          <w:tcPr>
            <w:tcW w:w="1394" w:type="dxa"/>
            <w:vMerge w:val="restart"/>
            <w:tcBorders>
              <w:top w:val="single" w:sz="4" w:space="0" w:color="auto"/>
              <w:left w:val="single" w:sz="4" w:space="0" w:color="auto"/>
              <w:bottom w:val="single" w:sz="4" w:space="0" w:color="auto"/>
              <w:right w:val="single" w:sz="4" w:space="0" w:color="auto"/>
            </w:tcBorders>
            <w:shd w:val="clear" w:color="auto" w:fill="88BD23"/>
            <w:vAlign w:val="center"/>
            <w:hideMark/>
          </w:tcPr>
          <w:p w14:paraId="0BF2007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 xml:space="preserve">Resultados </w:t>
            </w:r>
            <w:r w:rsidRPr="00665E4E">
              <w:rPr>
                <w:rFonts w:eastAsia="Times New Roman"/>
                <w:color w:val="FFFFFF" w:themeColor="background1"/>
                <w:kern w:val="0"/>
                <w:szCs w:val="22"/>
                <w14:ligatures w14:val="none"/>
              </w:rPr>
              <w:br/>
              <w:t>esperados</w:t>
            </w:r>
          </w:p>
        </w:tc>
        <w:tc>
          <w:tcPr>
            <w:tcW w:w="966" w:type="dxa"/>
            <w:gridSpan w:val="7"/>
            <w:tcBorders>
              <w:top w:val="single" w:sz="4" w:space="0" w:color="auto"/>
              <w:left w:val="nil"/>
              <w:bottom w:val="single" w:sz="4" w:space="0" w:color="auto"/>
              <w:right w:val="single" w:sz="4" w:space="0" w:color="auto"/>
            </w:tcBorders>
            <w:shd w:val="clear" w:color="auto" w:fill="88BD23"/>
            <w:vAlign w:val="center"/>
            <w:hideMark/>
          </w:tcPr>
          <w:p w14:paraId="5E098C7B"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Plazo de Ejecución en Años</w:t>
            </w:r>
          </w:p>
        </w:tc>
        <w:tc>
          <w:tcPr>
            <w:tcW w:w="1256" w:type="dxa"/>
            <w:vMerge w:val="restart"/>
            <w:tcBorders>
              <w:top w:val="single" w:sz="4" w:space="0" w:color="auto"/>
              <w:left w:val="single" w:sz="4" w:space="0" w:color="auto"/>
              <w:bottom w:val="single" w:sz="4" w:space="0" w:color="auto"/>
              <w:right w:val="single" w:sz="4" w:space="0" w:color="auto"/>
            </w:tcBorders>
            <w:shd w:val="clear" w:color="auto" w:fill="88BD23"/>
            <w:vAlign w:val="center"/>
            <w:hideMark/>
          </w:tcPr>
          <w:p w14:paraId="2F5F390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Responsables</w:t>
            </w:r>
          </w:p>
        </w:tc>
        <w:tc>
          <w:tcPr>
            <w:tcW w:w="1212" w:type="dxa"/>
            <w:vMerge w:val="restart"/>
            <w:tcBorders>
              <w:top w:val="single" w:sz="4" w:space="0" w:color="auto"/>
              <w:left w:val="single" w:sz="4" w:space="0" w:color="auto"/>
              <w:bottom w:val="single" w:sz="4" w:space="0" w:color="auto"/>
              <w:right w:val="single" w:sz="4" w:space="0" w:color="auto"/>
            </w:tcBorders>
            <w:shd w:val="clear" w:color="auto" w:fill="88BD23"/>
            <w:vAlign w:val="center"/>
            <w:hideMark/>
          </w:tcPr>
          <w:p w14:paraId="731C96E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Presupuesto</w:t>
            </w:r>
          </w:p>
        </w:tc>
        <w:tc>
          <w:tcPr>
            <w:tcW w:w="954" w:type="dxa"/>
            <w:vMerge w:val="restart"/>
            <w:tcBorders>
              <w:top w:val="single" w:sz="4" w:space="0" w:color="auto"/>
              <w:left w:val="single" w:sz="4" w:space="0" w:color="auto"/>
              <w:bottom w:val="single" w:sz="4" w:space="0" w:color="auto"/>
              <w:right w:val="single" w:sz="4" w:space="0" w:color="auto"/>
            </w:tcBorders>
            <w:shd w:val="clear" w:color="auto" w:fill="88BD23"/>
            <w:vAlign w:val="center"/>
            <w:hideMark/>
          </w:tcPr>
          <w:p w14:paraId="2AD67E21" w14:textId="77777777" w:rsidR="00665E4E" w:rsidRPr="00665E4E" w:rsidRDefault="00665E4E" w:rsidP="00665E4E">
            <w:pPr>
              <w:spacing w:after="0" w:line="240" w:lineRule="auto"/>
              <w:ind w:left="0" w:right="0" w:firstLine="0"/>
              <w:jc w:val="center"/>
              <w:rPr>
                <w:rFonts w:eastAsia="Times New Roman"/>
                <w:color w:val="FFFFFF" w:themeColor="background1"/>
                <w:kern w:val="0"/>
                <w:szCs w:val="22"/>
                <w14:ligatures w14:val="none"/>
              </w:rPr>
            </w:pPr>
            <w:r w:rsidRPr="00665E4E">
              <w:rPr>
                <w:rFonts w:eastAsia="Times New Roman"/>
                <w:color w:val="FFFFFF" w:themeColor="background1"/>
                <w:kern w:val="0"/>
                <w:szCs w:val="22"/>
                <w14:ligatures w14:val="none"/>
              </w:rPr>
              <w:t>Porcentaje</w:t>
            </w:r>
          </w:p>
        </w:tc>
      </w:tr>
      <w:tr w:rsidR="00665E4E" w:rsidRPr="00665E4E" w14:paraId="31BCED6A" w14:textId="77777777" w:rsidTr="00A80B8A">
        <w:trPr>
          <w:trHeight w:val="292"/>
        </w:trPr>
        <w:tc>
          <w:tcPr>
            <w:tcW w:w="1278" w:type="dxa"/>
            <w:vMerge/>
            <w:tcBorders>
              <w:top w:val="single" w:sz="4" w:space="0" w:color="auto"/>
              <w:left w:val="single" w:sz="4" w:space="0" w:color="auto"/>
              <w:bottom w:val="single" w:sz="4" w:space="0" w:color="auto"/>
              <w:right w:val="single" w:sz="4" w:space="0" w:color="auto"/>
            </w:tcBorders>
            <w:vAlign w:val="center"/>
            <w:hideMark/>
          </w:tcPr>
          <w:p w14:paraId="109C6D13"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single" w:sz="4" w:space="0" w:color="auto"/>
              <w:left w:val="single" w:sz="4" w:space="0" w:color="auto"/>
              <w:bottom w:val="single" w:sz="4" w:space="0" w:color="auto"/>
              <w:right w:val="single" w:sz="4" w:space="0" w:color="auto"/>
            </w:tcBorders>
            <w:vAlign w:val="center"/>
            <w:hideMark/>
          </w:tcPr>
          <w:p w14:paraId="5C113351"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vMerge/>
            <w:tcBorders>
              <w:top w:val="single" w:sz="4" w:space="0" w:color="auto"/>
              <w:left w:val="single" w:sz="4" w:space="0" w:color="auto"/>
              <w:bottom w:val="single" w:sz="4" w:space="0" w:color="auto"/>
              <w:right w:val="single" w:sz="4" w:space="0" w:color="auto"/>
            </w:tcBorders>
            <w:vAlign w:val="center"/>
            <w:hideMark/>
          </w:tcPr>
          <w:p w14:paraId="1AEA8ADC"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vMerge/>
            <w:tcBorders>
              <w:top w:val="single" w:sz="4" w:space="0" w:color="auto"/>
              <w:left w:val="single" w:sz="4" w:space="0" w:color="auto"/>
              <w:bottom w:val="single" w:sz="4" w:space="0" w:color="auto"/>
              <w:right w:val="single" w:sz="4" w:space="0" w:color="auto"/>
            </w:tcBorders>
            <w:vAlign w:val="center"/>
            <w:hideMark/>
          </w:tcPr>
          <w:p w14:paraId="32DDEAFF"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8" w:type="dxa"/>
            <w:tcBorders>
              <w:top w:val="nil"/>
              <w:left w:val="nil"/>
              <w:bottom w:val="single" w:sz="4" w:space="0" w:color="auto"/>
              <w:right w:val="single" w:sz="4" w:space="0" w:color="auto"/>
            </w:tcBorders>
            <w:shd w:val="clear" w:color="auto" w:fill="88BD23"/>
            <w:noWrap/>
            <w:vAlign w:val="center"/>
            <w:hideMark/>
          </w:tcPr>
          <w:p w14:paraId="068D00A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1</w:t>
            </w:r>
          </w:p>
        </w:tc>
        <w:tc>
          <w:tcPr>
            <w:tcW w:w="138" w:type="dxa"/>
            <w:tcBorders>
              <w:top w:val="nil"/>
              <w:left w:val="nil"/>
              <w:bottom w:val="single" w:sz="4" w:space="0" w:color="auto"/>
              <w:right w:val="single" w:sz="4" w:space="0" w:color="auto"/>
            </w:tcBorders>
            <w:shd w:val="clear" w:color="auto" w:fill="88BD23"/>
            <w:noWrap/>
            <w:vAlign w:val="center"/>
            <w:hideMark/>
          </w:tcPr>
          <w:p w14:paraId="6A5E82C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2</w:t>
            </w:r>
          </w:p>
        </w:tc>
        <w:tc>
          <w:tcPr>
            <w:tcW w:w="138" w:type="dxa"/>
            <w:tcBorders>
              <w:top w:val="nil"/>
              <w:left w:val="nil"/>
              <w:bottom w:val="single" w:sz="4" w:space="0" w:color="auto"/>
              <w:right w:val="single" w:sz="4" w:space="0" w:color="auto"/>
            </w:tcBorders>
            <w:shd w:val="clear" w:color="auto" w:fill="88BD23"/>
            <w:noWrap/>
            <w:vAlign w:val="center"/>
            <w:hideMark/>
          </w:tcPr>
          <w:p w14:paraId="46CBAEAF"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3</w:t>
            </w:r>
          </w:p>
        </w:tc>
        <w:tc>
          <w:tcPr>
            <w:tcW w:w="138" w:type="dxa"/>
            <w:tcBorders>
              <w:top w:val="nil"/>
              <w:left w:val="nil"/>
              <w:bottom w:val="single" w:sz="4" w:space="0" w:color="auto"/>
              <w:right w:val="single" w:sz="4" w:space="0" w:color="auto"/>
            </w:tcBorders>
            <w:shd w:val="clear" w:color="auto" w:fill="88BD23"/>
            <w:noWrap/>
            <w:vAlign w:val="center"/>
            <w:hideMark/>
          </w:tcPr>
          <w:p w14:paraId="0EF957BA" w14:textId="77777777" w:rsidR="00665E4E" w:rsidRPr="00665E4E" w:rsidRDefault="00665E4E" w:rsidP="00665E4E">
            <w:pPr>
              <w:spacing w:after="0" w:line="240" w:lineRule="auto"/>
              <w:ind w:left="0" w:right="0" w:firstLine="0"/>
              <w:jc w:val="center"/>
              <w:rPr>
                <w:rFonts w:eastAsia="Times New Roman"/>
                <w:color w:val="FFFFFF" w:themeColor="background1"/>
                <w:kern w:val="0"/>
                <w:szCs w:val="22"/>
                <w14:ligatures w14:val="none"/>
              </w:rPr>
            </w:pPr>
            <w:r w:rsidRPr="00665E4E">
              <w:rPr>
                <w:rFonts w:eastAsia="Times New Roman"/>
                <w:color w:val="FFFFFF" w:themeColor="background1"/>
                <w:kern w:val="0"/>
                <w:szCs w:val="22"/>
                <w14:ligatures w14:val="none"/>
              </w:rPr>
              <w:t>4</w:t>
            </w:r>
          </w:p>
        </w:tc>
        <w:tc>
          <w:tcPr>
            <w:tcW w:w="138" w:type="dxa"/>
            <w:tcBorders>
              <w:top w:val="nil"/>
              <w:left w:val="nil"/>
              <w:bottom w:val="single" w:sz="4" w:space="0" w:color="auto"/>
              <w:right w:val="single" w:sz="4" w:space="0" w:color="auto"/>
            </w:tcBorders>
            <w:shd w:val="clear" w:color="auto" w:fill="88BD23"/>
            <w:noWrap/>
            <w:vAlign w:val="center"/>
            <w:hideMark/>
          </w:tcPr>
          <w:p w14:paraId="0EA7407B" w14:textId="77777777" w:rsidR="00665E4E" w:rsidRPr="00665E4E" w:rsidRDefault="00665E4E" w:rsidP="00665E4E">
            <w:pPr>
              <w:spacing w:after="0" w:line="240" w:lineRule="auto"/>
              <w:ind w:left="0" w:right="0" w:firstLine="0"/>
              <w:jc w:val="center"/>
              <w:rPr>
                <w:rFonts w:eastAsia="Times New Roman"/>
                <w:color w:val="FFFFFF" w:themeColor="background1"/>
                <w:kern w:val="0"/>
                <w:szCs w:val="22"/>
                <w14:ligatures w14:val="none"/>
              </w:rPr>
            </w:pPr>
            <w:r w:rsidRPr="00665E4E">
              <w:rPr>
                <w:rFonts w:eastAsia="Times New Roman"/>
                <w:color w:val="FFFFFF" w:themeColor="background1"/>
                <w:kern w:val="0"/>
                <w:szCs w:val="22"/>
                <w14:ligatures w14:val="none"/>
              </w:rPr>
              <w:t>5</w:t>
            </w:r>
          </w:p>
        </w:tc>
        <w:tc>
          <w:tcPr>
            <w:tcW w:w="138" w:type="dxa"/>
            <w:tcBorders>
              <w:top w:val="nil"/>
              <w:left w:val="nil"/>
              <w:bottom w:val="single" w:sz="4" w:space="0" w:color="auto"/>
              <w:right w:val="single" w:sz="4" w:space="0" w:color="auto"/>
            </w:tcBorders>
            <w:shd w:val="clear" w:color="auto" w:fill="88BD23"/>
            <w:noWrap/>
            <w:vAlign w:val="center"/>
            <w:hideMark/>
          </w:tcPr>
          <w:p w14:paraId="4161743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6</w:t>
            </w:r>
          </w:p>
        </w:tc>
        <w:tc>
          <w:tcPr>
            <w:tcW w:w="138" w:type="dxa"/>
            <w:tcBorders>
              <w:top w:val="nil"/>
              <w:left w:val="nil"/>
              <w:bottom w:val="single" w:sz="4" w:space="0" w:color="auto"/>
              <w:right w:val="single" w:sz="4" w:space="0" w:color="auto"/>
            </w:tcBorders>
            <w:shd w:val="clear" w:color="auto" w:fill="88BD23"/>
            <w:noWrap/>
            <w:vAlign w:val="center"/>
            <w:hideMark/>
          </w:tcPr>
          <w:p w14:paraId="52B4516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color w:val="FFFFFF" w:themeColor="background1"/>
                <w:kern w:val="0"/>
                <w:szCs w:val="22"/>
                <w14:ligatures w14:val="none"/>
              </w:rPr>
              <w:t>7</w:t>
            </w:r>
          </w:p>
        </w:tc>
        <w:tc>
          <w:tcPr>
            <w:tcW w:w="1256" w:type="dxa"/>
            <w:vMerge/>
            <w:tcBorders>
              <w:top w:val="single" w:sz="4" w:space="0" w:color="auto"/>
              <w:left w:val="single" w:sz="4" w:space="0" w:color="auto"/>
              <w:bottom w:val="single" w:sz="4" w:space="0" w:color="auto"/>
              <w:right w:val="single" w:sz="4" w:space="0" w:color="auto"/>
            </w:tcBorders>
            <w:vAlign w:val="center"/>
            <w:hideMark/>
          </w:tcPr>
          <w:p w14:paraId="6AA393B6"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12" w:type="dxa"/>
            <w:vMerge/>
            <w:tcBorders>
              <w:top w:val="single" w:sz="4" w:space="0" w:color="auto"/>
              <w:left w:val="single" w:sz="4" w:space="0" w:color="auto"/>
              <w:bottom w:val="single" w:sz="4" w:space="0" w:color="auto"/>
              <w:right w:val="single" w:sz="4" w:space="0" w:color="auto"/>
            </w:tcBorders>
            <w:vAlign w:val="center"/>
            <w:hideMark/>
          </w:tcPr>
          <w:p w14:paraId="2066AF45"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single" w:sz="4" w:space="0" w:color="auto"/>
              <w:left w:val="single" w:sz="4" w:space="0" w:color="auto"/>
              <w:bottom w:val="single" w:sz="4" w:space="0" w:color="auto"/>
              <w:right w:val="single" w:sz="4" w:space="0" w:color="auto"/>
            </w:tcBorders>
            <w:vAlign w:val="center"/>
            <w:hideMark/>
          </w:tcPr>
          <w:p w14:paraId="1E5EB11A"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4F002922" w14:textId="77777777" w:rsidTr="00665E4E">
        <w:trPr>
          <w:trHeight w:val="4243"/>
        </w:trPr>
        <w:tc>
          <w:tcPr>
            <w:tcW w:w="1278" w:type="dxa"/>
            <w:vMerge w:val="restart"/>
            <w:tcBorders>
              <w:top w:val="nil"/>
              <w:left w:val="single" w:sz="4" w:space="0" w:color="auto"/>
              <w:bottom w:val="single" w:sz="4" w:space="0" w:color="auto"/>
              <w:right w:val="single" w:sz="4" w:space="0" w:color="auto"/>
            </w:tcBorders>
            <w:vAlign w:val="center"/>
            <w:hideMark/>
          </w:tcPr>
          <w:p w14:paraId="37ECD379" w14:textId="77777777" w:rsidR="00665E4E" w:rsidRPr="00665E4E" w:rsidRDefault="00665E4E" w:rsidP="00665E4E">
            <w:pPr>
              <w:spacing w:after="0" w:line="240" w:lineRule="auto"/>
              <w:ind w:left="0" w:right="0" w:firstLine="0"/>
              <w:jc w:val="center"/>
              <w:rPr>
                <w:rFonts w:eastAsia="Times New Roman"/>
                <w:kern w:val="0"/>
                <w:szCs w:val="22"/>
                <w14:ligatures w14:val="none"/>
              </w:rPr>
            </w:pPr>
            <w:proofErr w:type="spellStart"/>
            <w:r w:rsidRPr="00665E4E">
              <w:rPr>
                <w:rFonts w:eastAsia="Times New Roman"/>
                <w:kern w:val="0"/>
                <w:szCs w:val="22"/>
                <w14:ligatures w14:val="none"/>
              </w:rPr>
              <w:lastRenderedPageBreak/>
              <w:t>Internacionaliz</w:t>
            </w:r>
            <w:proofErr w:type="spellEnd"/>
            <w:r w:rsidRPr="00665E4E">
              <w:rPr>
                <w:rFonts w:eastAsia="Times New Roman"/>
                <w:kern w:val="0"/>
                <w:szCs w:val="22"/>
                <w14:ligatures w14:val="none"/>
              </w:rPr>
              <w:t xml:space="preserve"> </w:t>
            </w:r>
            <w:proofErr w:type="spellStart"/>
            <w:r w:rsidRPr="00665E4E">
              <w:rPr>
                <w:rFonts w:eastAsia="Times New Roman"/>
                <w:kern w:val="0"/>
                <w:szCs w:val="22"/>
                <w14:ligatures w14:val="none"/>
              </w:rPr>
              <w:t>ación</w:t>
            </w:r>
            <w:proofErr w:type="spellEnd"/>
            <w:r w:rsidRPr="00665E4E">
              <w:rPr>
                <w:rFonts w:eastAsia="Times New Roman"/>
                <w:kern w:val="0"/>
                <w:szCs w:val="22"/>
                <w14:ligatures w14:val="none"/>
              </w:rPr>
              <w:t xml:space="preserve"> en casa y del currículo</w:t>
            </w:r>
          </w:p>
        </w:tc>
        <w:tc>
          <w:tcPr>
            <w:tcW w:w="1201" w:type="dxa"/>
            <w:vMerge w:val="restart"/>
            <w:tcBorders>
              <w:top w:val="nil"/>
              <w:left w:val="single" w:sz="4" w:space="0" w:color="auto"/>
              <w:bottom w:val="single" w:sz="4" w:space="0" w:color="auto"/>
              <w:right w:val="single" w:sz="4" w:space="0" w:color="auto"/>
            </w:tcBorders>
            <w:vAlign w:val="center"/>
            <w:hideMark/>
          </w:tcPr>
          <w:p w14:paraId="1379AC3D"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Integrar la </w:t>
            </w:r>
            <w:r w:rsidRPr="00665E4E">
              <w:rPr>
                <w:rFonts w:eastAsia="Times New Roman"/>
                <w:kern w:val="0"/>
                <w:szCs w:val="22"/>
                <w14:ligatures w14:val="none"/>
              </w:rPr>
              <w:br/>
              <w:t xml:space="preserve">dimensión </w:t>
            </w:r>
            <w:r w:rsidRPr="00665E4E">
              <w:rPr>
                <w:rFonts w:eastAsia="Times New Roman"/>
                <w:kern w:val="0"/>
                <w:szCs w:val="22"/>
                <w14:ligatures w14:val="none"/>
              </w:rPr>
              <w:br/>
              <w:t xml:space="preserve">internacional </w:t>
            </w:r>
            <w:r w:rsidRPr="00665E4E">
              <w:rPr>
                <w:rFonts w:eastAsia="Times New Roman"/>
                <w:kern w:val="0"/>
                <w:szCs w:val="22"/>
                <w14:ligatures w14:val="none"/>
              </w:rPr>
              <w:br/>
              <w:t xml:space="preserve">y global en el </w:t>
            </w:r>
            <w:r w:rsidRPr="00665E4E">
              <w:rPr>
                <w:rFonts w:eastAsia="Times New Roman"/>
                <w:kern w:val="0"/>
                <w:szCs w:val="22"/>
                <w14:ligatures w14:val="none"/>
              </w:rPr>
              <w:br/>
              <w:t xml:space="preserve">contenido y la </w:t>
            </w:r>
            <w:r w:rsidRPr="00665E4E">
              <w:rPr>
                <w:rFonts w:eastAsia="Times New Roman"/>
                <w:kern w:val="0"/>
                <w:szCs w:val="22"/>
                <w14:ligatures w14:val="none"/>
              </w:rPr>
              <w:br/>
              <w:t xml:space="preserve">metodología </w:t>
            </w:r>
            <w:r w:rsidRPr="00665E4E">
              <w:rPr>
                <w:rFonts w:eastAsia="Times New Roman"/>
                <w:kern w:val="0"/>
                <w:szCs w:val="22"/>
                <w14:ligatures w14:val="none"/>
              </w:rPr>
              <w:br/>
              <w:t xml:space="preserve">de enseñanza </w:t>
            </w:r>
            <w:r w:rsidRPr="00665E4E">
              <w:rPr>
                <w:rFonts w:eastAsia="Times New Roman"/>
                <w:kern w:val="0"/>
                <w:szCs w:val="22"/>
                <w14:ligatures w14:val="none"/>
              </w:rPr>
              <w:br/>
              <w:t xml:space="preserve">del programa, </w:t>
            </w:r>
            <w:r w:rsidRPr="00665E4E">
              <w:rPr>
                <w:rFonts w:eastAsia="Times New Roman"/>
                <w:kern w:val="0"/>
                <w:szCs w:val="22"/>
                <w14:ligatures w14:val="none"/>
              </w:rPr>
              <w:br/>
              <w:t xml:space="preserve">para un </w:t>
            </w:r>
            <w:r w:rsidRPr="00665E4E">
              <w:rPr>
                <w:rFonts w:eastAsia="Times New Roman"/>
                <w:kern w:val="0"/>
                <w:szCs w:val="22"/>
                <w14:ligatures w14:val="none"/>
              </w:rPr>
              <w:br/>
              <w:t xml:space="preserve">currículo </w:t>
            </w:r>
            <w:r w:rsidRPr="00665E4E">
              <w:rPr>
                <w:rFonts w:eastAsia="Times New Roman"/>
                <w:kern w:val="0"/>
                <w:szCs w:val="22"/>
                <w14:ligatures w14:val="none"/>
              </w:rPr>
              <w:br/>
              <w:t xml:space="preserve">internacional </w:t>
            </w:r>
            <w:r w:rsidRPr="00665E4E">
              <w:rPr>
                <w:rFonts w:eastAsia="Times New Roman"/>
                <w:kern w:val="0"/>
                <w:szCs w:val="22"/>
                <w14:ligatures w14:val="none"/>
              </w:rPr>
              <w:br/>
              <w:t xml:space="preserve">e </w:t>
            </w:r>
            <w:r w:rsidRPr="00665E4E">
              <w:rPr>
                <w:rFonts w:eastAsia="Times New Roman"/>
                <w:kern w:val="0"/>
                <w:szCs w:val="22"/>
                <w14:ligatures w14:val="none"/>
              </w:rPr>
              <w:br/>
              <w:t>intercultural.</w:t>
            </w:r>
          </w:p>
        </w:tc>
        <w:tc>
          <w:tcPr>
            <w:tcW w:w="1394" w:type="dxa"/>
            <w:tcBorders>
              <w:top w:val="nil"/>
              <w:left w:val="nil"/>
              <w:bottom w:val="single" w:sz="4" w:space="0" w:color="auto"/>
              <w:right w:val="single" w:sz="4" w:space="0" w:color="auto"/>
            </w:tcBorders>
            <w:vAlign w:val="center"/>
            <w:hideMark/>
          </w:tcPr>
          <w:p w14:paraId="3DD16D7D"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Realizar </w:t>
            </w:r>
            <w:r w:rsidRPr="00665E4E">
              <w:rPr>
                <w:rFonts w:eastAsia="Times New Roman"/>
                <w:kern w:val="0"/>
                <w:szCs w:val="22"/>
                <w14:ligatures w14:val="none"/>
              </w:rPr>
              <w:br/>
              <w:t xml:space="preserve">movilidad </w:t>
            </w:r>
            <w:r w:rsidRPr="00665E4E">
              <w:rPr>
                <w:rFonts w:eastAsia="Times New Roman"/>
                <w:kern w:val="0"/>
                <w:szCs w:val="22"/>
                <w14:ligatures w14:val="none"/>
              </w:rPr>
              <w:br/>
              <w:t xml:space="preserve">académica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ial</w:t>
            </w:r>
            <w:proofErr w:type="spellEnd"/>
            <w:r w:rsidRPr="00665E4E">
              <w:rPr>
                <w:rFonts w:eastAsia="Times New Roman"/>
                <w:kern w:val="0"/>
                <w:szCs w:val="22"/>
                <w14:ligatures w14:val="none"/>
              </w:rPr>
              <w:t xml:space="preserve">) de </w:t>
            </w:r>
            <w:r w:rsidRPr="00665E4E">
              <w:rPr>
                <w:rFonts w:eastAsia="Times New Roman"/>
                <w:kern w:val="0"/>
                <w:szCs w:val="22"/>
                <w14:ligatures w14:val="none"/>
              </w:rPr>
              <w:br/>
              <w:t xml:space="preserve">estudiantes </w:t>
            </w:r>
            <w:r w:rsidRPr="00665E4E">
              <w:rPr>
                <w:rFonts w:eastAsia="Times New Roman"/>
                <w:kern w:val="0"/>
                <w:szCs w:val="22"/>
                <w14:ligatures w14:val="none"/>
              </w:rPr>
              <w:br/>
              <w:t xml:space="preserve">salientes a nivel </w:t>
            </w:r>
            <w:r w:rsidRPr="00665E4E">
              <w:rPr>
                <w:rFonts w:eastAsia="Times New Roman"/>
                <w:kern w:val="0"/>
                <w:szCs w:val="22"/>
                <w14:ligatures w14:val="none"/>
              </w:rPr>
              <w:br/>
              <w:t xml:space="preserve">nacional e </w:t>
            </w:r>
            <w:r w:rsidRPr="00665E4E">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2662194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Doce (12) </w:t>
            </w:r>
            <w:r w:rsidRPr="00665E4E">
              <w:rPr>
                <w:rFonts w:eastAsia="Times New Roman"/>
                <w:kern w:val="0"/>
                <w:szCs w:val="22"/>
                <w14:ligatures w14:val="none"/>
              </w:rPr>
              <w:br/>
              <w:t xml:space="preserve">estudiantes del </w:t>
            </w:r>
            <w:r w:rsidRPr="00665E4E">
              <w:rPr>
                <w:rFonts w:eastAsia="Times New Roman"/>
                <w:kern w:val="0"/>
                <w:szCs w:val="22"/>
                <w14:ligatures w14:val="none"/>
              </w:rPr>
              <w:br/>
              <w:t xml:space="preserve">programa </w:t>
            </w:r>
            <w:r w:rsidRPr="00665E4E">
              <w:rPr>
                <w:rFonts w:eastAsia="Times New Roman"/>
                <w:kern w:val="0"/>
                <w:szCs w:val="22"/>
                <w14:ligatures w14:val="none"/>
              </w:rPr>
              <w:br/>
              <w:t xml:space="preserve">realizan </w:t>
            </w:r>
            <w:r w:rsidRPr="00665E4E">
              <w:rPr>
                <w:rFonts w:eastAsia="Times New Roman"/>
                <w:kern w:val="0"/>
                <w:szCs w:val="22"/>
                <w14:ligatures w14:val="none"/>
              </w:rPr>
              <w:br/>
              <w:t xml:space="preserve">movilidad </w:t>
            </w:r>
            <w:r w:rsidRPr="00665E4E">
              <w:rPr>
                <w:rFonts w:eastAsia="Times New Roman"/>
                <w:kern w:val="0"/>
                <w:szCs w:val="22"/>
                <w14:ligatures w14:val="none"/>
              </w:rPr>
              <w:br/>
              <w:t xml:space="preserve">académica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presenci</w:t>
            </w:r>
            <w:proofErr w:type="spellEnd"/>
            <w:r w:rsidRPr="00665E4E">
              <w:rPr>
                <w:rFonts w:eastAsia="Times New Roman"/>
                <w:kern w:val="0"/>
                <w:szCs w:val="22"/>
                <w14:ligatures w14:val="none"/>
              </w:rPr>
              <w:br/>
              <w:t xml:space="preserve">al) saliente a </w:t>
            </w:r>
            <w:r w:rsidRPr="00665E4E">
              <w:rPr>
                <w:rFonts w:eastAsia="Times New Roman"/>
                <w:kern w:val="0"/>
                <w:szCs w:val="22"/>
                <w14:ligatures w14:val="none"/>
              </w:rPr>
              <w:br/>
              <w:t xml:space="preserve">nivel nacional e </w:t>
            </w:r>
            <w:r w:rsidRPr="00665E4E">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1C70432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9CC4BB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D826A1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F2C41A2"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7FDE987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198B6140"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131E964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3</w:t>
            </w:r>
          </w:p>
        </w:tc>
        <w:tc>
          <w:tcPr>
            <w:tcW w:w="1256" w:type="dxa"/>
            <w:tcBorders>
              <w:top w:val="nil"/>
              <w:left w:val="nil"/>
              <w:bottom w:val="single" w:sz="4" w:space="0" w:color="auto"/>
              <w:right w:val="single" w:sz="4" w:space="0" w:color="auto"/>
            </w:tcBorders>
            <w:vAlign w:val="center"/>
            <w:hideMark/>
          </w:tcPr>
          <w:p w14:paraId="1777632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Líder de</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de programa.</w:t>
            </w:r>
          </w:p>
        </w:tc>
        <w:tc>
          <w:tcPr>
            <w:tcW w:w="1212" w:type="dxa"/>
            <w:vMerge w:val="restart"/>
            <w:tcBorders>
              <w:top w:val="nil"/>
              <w:left w:val="single" w:sz="4" w:space="0" w:color="auto"/>
              <w:bottom w:val="single" w:sz="4" w:space="0" w:color="auto"/>
              <w:right w:val="single" w:sz="4" w:space="0" w:color="auto"/>
            </w:tcBorders>
            <w:vAlign w:val="center"/>
            <w:hideMark/>
          </w:tcPr>
          <w:p w14:paraId="5A23AEB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$80.709.850,</w:t>
            </w:r>
            <w:r w:rsidRPr="00665E4E">
              <w:rPr>
                <w:rFonts w:eastAsia="Times New Roman"/>
                <w:kern w:val="0"/>
                <w:szCs w:val="22"/>
                <w14:ligatures w14:val="none"/>
              </w:rPr>
              <w:br/>
              <w:t>00</w:t>
            </w:r>
          </w:p>
        </w:tc>
        <w:tc>
          <w:tcPr>
            <w:tcW w:w="954" w:type="dxa"/>
            <w:vMerge w:val="restart"/>
            <w:tcBorders>
              <w:top w:val="nil"/>
              <w:left w:val="single" w:sz="4" w:space="0" w:color="auto"/>
              <w:bottom w:val="single" w:sz="4" w:space="0" w:color="auto"/>
              <w:right w:val="single" w:sz="4" w:space="0" w:color="auto"/>
            </w:tcBorders>
            <w:noWrap/>
            <w:vAlign w:val="center"/>
            <w:hideMark/>
          </w:tcPr>
          <w:p w14:paraId="25F1F992"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73%</w:t>
            </w:r>
          </w:p>
        </w:tc>
      </w:tr>
      <w:tr w:rsidR="00665E4E" w:rsidRPr="00665E4E" w14:paraId="2279399B" w14:textId="77777777" w:rsidTr="00665E4E">
        <w:trPr>
          <w:trHeight w:val="4526"/>
        </w:trPr>
        <w:tc>
          <w:tcPr>
            <w:tcW w:w="1278" w:type="dxa"/>
            <w:vMerge/>
            <w:tcBorders>
              <w:top w:val="nil"/>
              <w:left w:val="single" w:sz="4" w:space="0" w:color="auto"/>
              <w:bottom w:val="single" w:sz="4" w:space="0" w:color="auto"/>
              <w:right w:val="single" w:sz="4" w:space="0" w:color="auto"/>
            </w:tcBorders>
            <w:vAlign w:val="center"/>
            <w:hideMark/>
          </w:tcPr>
          <w:p w14:paraId="5436E80C"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59710760"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6034C0B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Recibir </w:t>
            </w:r>
            <w:r w:rsidRPr="00665E4E">
              <w:rPr>
                <w:rFonts w:eastAsia="Times New Roman"/>
                <w:kern w:val="0"/>
                <w:szCs w:val="22"/>
                <w14:ligatures w14:val="none"/>
              </w:rPr>
              <w:br/>
              <w:t xml:space="preserve">estudiantes en </w:t>
            </w:r>
            <w:r w:rsidRPr="00665E4E">
              <w:rPr>
                <w:rFonts w:eastAsia="Times New Roman"/>
                <w:kern w:val="0"/>
                <w:szCs w:val="22"/>
                <w14:ligatures w14:val="none"/>
              </w:rPr>
              <w:br/>
              <w:t xml:space="preserve">movilidad </w:t>
            </w:r>
            <w:r w:rsidRPr="00665E4E">
              <w:rPr>
                <w:rFonts w:eastAsia="Times New Roman"/>
                <w:kern w:val="0"/>
                <w:szCs w:val="22"/>
                <w14:ligatures w14:val="none"/>
              </w:rPr>
              <w:br/>
              <w:t xml:space="preserve">académica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ial</w:t>
            </w:r>
            <w:proofErr w:type="spellEnd"/>
            <w:r w:rsidRPr="00665E4E">
              <w:rPr>
                <w:rFonts w:eastAsia="Times New Roman"/>
                <w:kern w:val="0"/>
                <w:szCs w:val="22"/>
                <w14:ligatures w14:val="none"/>
              </w:rPr>
              <w:t xml:space="preserve">) entrante a </w:t>
            </w:r>
            <w:r w:rsidRPr="00665E4E">
              <w:rPr>
                <w:rFonts w:eastAsia="Times New Roman"/>
                <w:kern w:val="0"/>
                <w:szCs w:val="22"/>
                <w14:ligatures w14:val="none"/>
              </w:rPr>
              <w:br/>
              <w:t xml:space="preserve">nivel nacional e </w:t>
            </w:r>
            <w:r w:rsidRPr="00665E4E">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62D3352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Siete (7) </w:t>
            </w:r>
            <w:r w:rsidRPr="00665E4E">
              <w:rPr>
                <w:rFonts w:eastAsia="Times New Roman"/>
                <w:kern w:val="0"/>
                <w:szCs w:val="22"/>
                <w14:ligatures w14:val="none"/>
              </w:rPr>
              <w:br/>
              <w:t xml:space="preserve">estudiantes de </w:t>
            </w:r>
            <w:r w:rsidRPr="00665E4E">
              <w:rPr>
                <w:rFonts w:eastAsia="Times New Roman"/>
                <w:kern w:val="0"/>
                <w:szCs w:val="22"/>
                <w14:ligatures w14:val="none"/>
              </w:rPr>
              <w:br/>
              <w:t xml:space="preserve">IES nacionales e </w:t>
            </w:r>
            <w:r w:rsidRPr="00665E4E">
              <w:rPr>
                <w:rFonts w:eastAsia="Times New Roman"/>
                <w:kern w:val="0"/>
                <w:szCs w:val="22"/>
                <w14:ligatures w14:val="none"/>
              </w:rPr>
              <w:br/>
              <w:t xml:space="preserve">Internacionales </w:t>
            </w:r>
            <w:r w:rsidRPr="00665E4E">
              <w:rPr>
                <w:rFonts w:eastAsia="Times New Roman"/>
                <w:kern w:val="0"/>
                <w:szCs w:val="22"/>
                <w14:ligatures w14:val="none"/>
              </w:rPr>
              <w:br/>
              <w:t xml:space="preserve">realizan </w:t>
            </w:r>
            <w:r w:rsidRPr="00665E4E">
              <w:rPr>
                <w:rFonts w:eastAsia="Times New Roman"/>
                <w:kern w:val="0"/>
                <w:szCs w:val="22"/>
                <w14:ligatures w14:val="none"/>
              </w:rPr>
              <w:br/>
              <w:t xml:space="preserve">movilidad </w:t>
            </w:r>
            <w:r w:rsidRPr="00665E4E">
              <w:rPr>
                <w:rFonts w:eastAsia="Times New Roman"/>
                <w:kern w:val="0"/>
                <w:szCs w:val="22"/>
                <w14:ligatures w14:val="none"/>
              </w:rPr>
              <w:br/>
              <w:t xml:space="preserve">académica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presenci</w:t>
            </w:r>
            <w:proofErr w:type="spellEnd"/>
            <w:r w:rsidRPr="00665E4E">
              <w:rPr>
                <w:rFonts w:eastAsia="Times New Roman"/>
                <w:kern w:val="0"/>
                <w:szCs w:val="22"/>
                <w14:ligatures w14:val="none"/>
              </w:rPr>
              <w:br/>
              <w:t xml:space="preserve">al) entrante en el </w:t>
            </w:r>
            <w:r w:rsidRPr="00665E4E">
              <w:rPr>
                <w:rFonts w:eastAsia="Times New Roman"/>
                <w:kern w:val="0"/>
                <w:szCs w:val="22"/>
                <w14:ligatures w14:val="none"/>
              </w:rPr>
              <w:br/>
              <w:t>programa.</w:t>
            </w:r>
          </w:p>
        </w:tc>
        <w:tc>
          <w:tcPr>
            <w:tcW w:w="138" w:type="dxa"/>
            <w:tcBorders>
              <w:top w:val="nil"/>
              <w:left w:val="nil"/>
              <w:bottom w:val="single" w:sz="4" w:space="0" w:color="auto"/>
              <w:right w:val="single" w:sz="4" w:space="0" w:color="auto"/>
            </w:tcBorders>
            <w:noWrap/>
            <w:vAlign w:val="center"/>
            <w:hideMark/>
          </w:tcPr>
          <w:p w14:paraId="5BABFEB9"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057F751"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9B7BEC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91EEF4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2CE2A91"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A43EA3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A7D559D"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254A37C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Líder 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2B49F18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4EC2CE8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32ADB51E" w14:textId="77777777" w:rsidTr="00665E4E">
        <w:trPr>
          <w:trHeight w:val="3678"/>
        </w:trPr>
        <w:tc>
          <w:tcPr>
            <w:tcW w:w="1278" w:type="dxa"/>
            <w:vMerge/>
            <w:tcBorders>
              <w:top w:val="nil"/>
              <w:left w:val="single" w:sz="4" w:space="0" w:color="auto"/>
              <w:bottom w:val="single" w:sz="4" w:space="0" w:color="auto"/>
              <w:right w:val="single" w:sz="4" w:space="0" w:color="auto"/>
            </w:tcBorders>
            <w:vAlign w:val="center"/>
            <w:hideMark/>
          </w:tcPr>
          <w:p w14:paraId="1FA3A3C3"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63CE290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7708224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Realizar </w:t>
            </w:r>
            <w:r w:rsidRPr="00665E4E">
              <w:rPr>
                <w:rFonts w:eastAsia="Times New Roman"/>
                <w:kern w:val="0"/>
                <w:szCs w:val="22"/>
                <w14:ligatures w14:val="none"/>
              </w:rPr>
              <w:br/>
              <w:t xml:space="preserve">movilidad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ial</w:t>
            </w:r>
            <w:proofErr w:type="spellEnd"/>
            <w:r w:rsidRPr="00665E4E">
              <w:rPr>
                <w:rFonts w:eastAsia="Times New Roman"/>
                <w:kern w:val="0"/>
                <w:szCs w:val="22"/>
                <w14:ligatures w14:val="none"/>
              </w:rPr>
              <w:t xml:space="preserve">) saliente de </w:t>
            </w:r>
            <w:r w:rsidRPr="00665E4E">
              <w:rPr>
                <w:rFonts w:eastAsia="Times New Roman"/>
                <w:kern w:val="0"/>
                <w:szCs w:val="22"/>
                <w14:ligatures w14:val="none"/>
              </w:rPr>
              <w:br/>
              <w:t xml:space="preserve">docentes del </w:t>
            </w:r>
            <w:r w:rsidRPr="00665E4E">
              <w:rPr>
                <w:rFonts w:eastAsia="Times New Roman"/>
                <w:kern w:val="0"/>
                <w:szCs w:val="22"/>
                <w14:ligatures w14:val="none"/>
              </w:rPr>
              <w:br/>
              <w:t xml:space="preserve">programa a </w:t>
            </w:r>
            <w:r w:rsidRPr="00665E4E">
              <w:rPr>
                <w:rFonts w:eastAsia="Times New Roman"/>
                <w:kern w:val="0"/>
                <w:szCs w:val="22"/>
                <w14:ligatures w14:val="none"/>
              </w:rPr>
              <w:br/>
              <w:t xml:space="preserve">nivel nacional e </w:t>
            </w:r>
            <w:r w:rsidRPr="00665E4E">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0E17842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Siete (7) </w:t>
            </w:r>
            <w:r w:rsidRPr="00665E4E">
              <w:rPr>
                <w:rFonts w:eastAsia="Times New Roman"/>
                <w:kern w:val="0"/>
                <w:szCs w:val="22"/>
                <w14:ligatures w14:val="none"/>
              </w:rPr>
              <w:br/>
              <w:t xml:space="preserve">docente del </w:t>
            </w:r>
            <w:r w:rsidRPr="00665E4E">
              <w:rPr>
                <w:rFonts w:eastAsia="Times New Roman"/>
                <w:kern w:val="0"/>
                <w:szCs w:val="22"/>
                <w14:ligatures w14:val="none"/>
              </w:rPr>
              <w:br/>
              <w:t xml:space="preserve">programa </w:t>
            </w:r>
            <w:r w:rsidRPr="00665E4E">
              <w:rPr>
                <w:rFonts w:eastAsia="Times New Roman"/>
                <w:kern w:val="0"/>
                <w:szCs w:val="22"/>
                <w14:ligatures w14:val="none"/>
              </w:rPr>
              <w:br/>
              <w:t xml:space="preserve">realizan </w:t>
            </w:r>
            <w:r w:rsidRPr="00665E4E">
              <w:rPr>
                <w:rFonts w:eastAsia="Times New Roman"/>
                <w:kern w:val="0"/>
                <w:szCs w:val="22"/>
                <w14:ligatures w14:val="none"/>
              </w:rPr>
              <w:br/>
              <w:t xml:space="preserve">movilidad </w:t>
            </w:r>
            <w:r w:rsidRPr="00665E4E">
              <w:rPr>
                <w:rFonts w:eastAsia="Times New Roman"/>
                <w:kern w:val="0"/>
                <w:szCs w:val="22"/>
                <w14:ligatures w14:val="none"/>
              </w:rPr>
              <w:br/>
              <w:t xml:space="preserve">saliente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presenci</w:t>
            </w:r>
            <w:proofErr w:type="spellEnd"/>
            <w:r w:rsidRPr="00665E4E">
              <w:rPr>
                <w:rFonts w:eastAsia="Times New Roman"/>
                <w:kern w:val="0"/>
                <w:szCs w:val="22"/>
                <w14:ligatures w14:val="none"/>
              </w:rPr>
              <w:br/>
              <w:t xml:space="preserve">al) a nivel </w:t>
            </w:r>
            <w:r w:rsidRPr="00665E4E">
              <w:rPr>
                <w:rFonts w:eastAsia="Times New Roman"/>
                <w:kern w:val="0"/>
                <w:szCs w:val="22"/>
                <w14:ligatures w14:val="none"/>
              </w:rPr>
              <w:br/>
              <w:t xml:space="preserve">nacional e </w:t>
            </w:r>
            <w:r w:rsidRPr="00665E4E">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373603AB"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E378AB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3D269C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A30A719"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7873F9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A9ECDE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94E1F82"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451BC37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Líder nacional </w:t>
            </w:r>
            <w:r w:rsidRPr="00665E4E">
              <w:rPr>
                <w:rFonts w:eastAsia="Times New Roman"/>
                <w:kern w:val="0"/>
                <w:szCs w:val="22"/>
                <w14:ligatures w14:val="none"/>
              </w:rPr>
              <w:br/>
              <w:t xml:space="preserve">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5525EB1E"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2AB9BDA9"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3170ED9E" w14:textId="77777777" w:rsidTr="00665E4E">
        <w:trPr>
          <w:trHeight w:val="4526"/>
        </w:trPr>
        <w:tc>
          <w:tcPr>
            <w:tcW w:w="1278" w:type="dxa"/>
            <w:vMerge/>
            <w:tcBorders>
              <w:top w:val="nil"/>
              <w:left w:val="single" w:sz="4" w:space="0" w:color="auto"/>
              <w:bottom w:val="single" w:sz="4" w:space="0" w:color="auto"/>
              <w:right w:val="single" w:sz="4" w:space="0" w:color="auto"/>
            </w:tcBorders>
            <w:vAlign w:val="center"/>
            <w:hideMark/>
          </w:tcPr>
          <w:p w14:paraId="4D0A06A1"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14AD3A50"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54A2D12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Recibir </w:t>
            </w:r>
            <w:r w:rsidRPr="00665E4E">
              <w:rPr>
                <w:rFonts w:eastAsia="Times New Roman"/>
                <w:kern w:val="0"/>
                <w:szCs w:val="22"/>
                <w14:ligatures w14:val="none"/>
              </w:rPr>
              <w:br/>
              <w:t xml:space="preserve">profesores </w:t>
            </w:r>
            <w:r w:rsidRPr="00665E4E">
              <w:rPr>
                <w:rFonts w:eastAsia="Times New Roman"/>
                <w:kern w:val="0"/>
                <w:szCs w:val="22"/>
                <w14:ligatures w14:val="none"/>
              </w:rPr>
              <w:br/>
              <w:t xml:space="preserve">visitantes </w:t>
            </w:r>
            <w:r w:rsidRPr="00665E4E">
              <w:rPr>
                <w:rFonts w:eastAsia="Times New Roman"/>
                <w:kern w:val="0"/>
                <w:szCs w:val="22"/>
                <w14:ligatures w14:val="none"/>
              </w:rPr>
              <w:br/>
              <w:t xml:space="preserve">(virtual/ </w:t>
            </w:r>
            <w:r w:rsidRPr="00665E4E">
              <w:rPr>
                <w:rFonts w:eastAsia="Times New Roman"/>
                <w:kern w:val="0"/>
                <w:szCs w:val="22"/>
                <w14:ligatures w14:val="none"/>
              </w:rPr>
              <w:br/>
              <w:t xml:space="preserve">presencial) de </w:t>
            </w:r>
            <w:r w:rsidRPr="00665E4E">
              <w:rPr>
                <w:rFonts w:eastAsia="Times New Roman"/>
                <w:kern w:val="0"/>
                <w:szCs w:val="22"/>
                <w14:ligatures w14:val="none"/>
              </w:rPr>
              <w:br/>
              <w:t xml:space="preserve">IES nacionales </w:t>
            </w:r>
            <w:r w:rsidRPr="00665E4E">
              <w:rPr>
                <w:rFonts w:eastAsia="Times New Roman"/>
                <w:kern w:val="0"/>
                <w:szCs w:val="22"/>
                <w14:ligatures w14:val="none"/>
              </w:rPr>
              <w:br/>
              <w:t xml:space="preserve">e </w:t>
            </w:r>
            <w:r w:rsidRPr="00665E4E">
              <w:rPr>
                <w:rFonts w:eastAsia="Times New Roman"/>
                <w:kern w:val="0"/>
                <w:szCs w:val="22"/>
                <w14:ligatures w14:val="none"/>
              </w:rPr>
              <w:br/>
              <w:t xml:space="preserve">internacionales </w:t>
            </w:r>
            <w:r w:rsidRPr="00665E4E">
              <w:rPr>
                <w:rFonts w:eastAsia="Times New Roman"/>
                <w:kern w:val="0"/>
                <w:szCs w:val="22"/>
                <w14:ligatures w14:val="none"/>
              </w:rPr>
              <w:br/>
              <w:t>en el programa.</w:t>
            </w:r>
          </w:p>
        </w:tc>
        <w:tc>
          <w:tcPr>
            <w:tcW w:w="1394" w:type="dxa"/>
            <w:tcBorders>
              <w:top w:val="nil"/>
              <w:left w:val="nil"/>
              <w:bottom w:val="single" w:sz="4" w:space="0" w:color="auto"/>
              <w:right w:val="single" w:sz="4" w:space="0" w:color="auto"/>
            </w:tcBorders>
            <w:vAlign w:val="center"/>
            <w:hideMark/>
          </w:tcPr>
          <w:p w14:paraId="053E809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Siete (7) </w:t>
            </w:r>
            <w:r w:rsidRPr="00665E4E">
              <w:rPr>
                <w:rFonts w:eastAsia="Times New Roman"/>
                <w:kern w:val="0"/>
                <w:szCs w:val="22"/>
                <w14:ligatures w14:val="none"/>
              </w:rPr>
              <w:br/>
              <w:t xml:space="preserve">docentes de IES </w:t>
            </w:r>
            <w:r w:rsidRPr="00665E4E">
              <w:rPr>
                <w:rFonts w:eastAsia="Times New Roman"/>
                <w:kern w:val="0"/>
                <w:szCs w:val="22"/>
                <w14:ligatures w14:val="none"/>
              </w:rPr>
              <w:br/>
              <w:t xml:space="preserve">nacionales e </w:t>
            </w:r>
            <w:r w:rsidRPr="00665E4E">
              <w:rPr>
                <w:rFonts w:eastAsia="Times New Roman"/>
                <w:kern w:val="0"/>
                <w:szCs w:val="22"/>
                <w14:ligatures w14:val="none"/>
              </w:rPr>
              <w:br/>
              <w:t xml:space="preserve">Internacionales </w:t>
            </w:r>
            <w:r w:rsidRPr="00665E4E">
              <w:rPr>
                <w:rFonts w:eastAsia="Times New Roman"/>
                <w:kern w:val="0"/>
                <w:szCs w:val="22"/>
                <w14:ligatures w14:val="none"/>
              </w:rPr>
              <w:br/>
              <w:t xml:space="preserve">realizan </w:t>
            </w:r>
            <w:r w:rsidRPr="00665E4E">
              <w:rPr>
                <w:rFonts w:eastAsia="Times New Roman"/>
                <w:kern w:val="0"/>
                <w:szCs w:val="22"/>
                <w14:ligatures w14:val="none"/>
              </w:rPr>
              <w:br/>
              <w:t xml:space="preserve">movilidad </w:t>
            </w:r>
            <w:r w:rsidRPr="00665E4E">
              <w:rPr>
                <w:rFonts w:eastAsia="Times New Roman"/>
                <w:kern w:val="0"/>
                <w:szCs w:val="22"/>
                <w14:ligatures w14:val="none"/>
              </w:rPr>
              <w:br/>
              <w:t xml:space="preserve">entrante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presenci</w:t>
            </w:r>
            <w:proofErr w:type="spellEnd"/>
            <w:r w:rsidRPr="00665E4E">
              <w:rPr>
                <w:rFonts w:eastAsia="Times New Roman"/>
                <w:kern w:val="0"/>
                <w:szCs w:val="22"/>
                <w14:ligatures w14:val="none"/>
              </w:rPr>
              <w:br/>
              <w:t xml:space="preserve">al) a nivel </w:t>
            </w:r>
            <w:r w:rsidRPr="00665E4E">
              <w:rPr>
                <w:rFonts w:eastAsia="Times New Roman"/>
                <w:kern w:val="0"/>
                <w:szCs w:val="22"/>
                <w14:ligatures w14:val="none"/>
              </w:rPr>
              <w:br/>
              <w:t xml:space="preserve">nacional e </w:t>
            </w:r>
            <w:r w:rsidRPr="00665E4E">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49D7D5E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835EFD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83EB451"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8985DA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84E459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DD0448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9E1384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0038917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Líder nacional </w:t>
            </w:r>
            <w:r w:rsidRPr="00665E4E">
              <w:rPr>
                <w:rFonts w:eastAsia="Times New Roman"/>
                <w:kern w:val="0"/>
                <w:szCs w:val="22"/>
                <w14:ligatures w14:val="none"/>
              </w:rPr>
              <w:br/>
              <w:t xml:space="preserve">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1530AF36"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07BE7A9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01803724" w14:textId="77777777" w:rsidTr="00665E4E">
        <w:trPr>
          <w:trHeight w:val="5092"/>
        </w:trPr>
        <w:tc>
          <w:tcPr>
            <w:tcW w:w="1278" w:type="dxa"/>
            <w:vMerge/>
            <w:tcBorders>
              <w:top w:val="nil"/>
              <w:left w:val="single" w:sz="4" w:space="0" w:color="auto"/>
              <w:bottom w:val="single" w:sz="4" w:space="0" w:color="auto"/>
              <w:right w:val="single" w:sz="4" w:space="0" w:color="auto"/>
            </w:tcBorders>
            <w:vAlign w:val="center"/>
            <w:hideMark/>
          </w:tcPr>
          <w:p w14:paraId="5458835F"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62B4AFAC"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48C4435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Gestionar la </w:t>
            </w:r>
            <w:r w:rsidRPr="00665E4E">
              <w:rPr>
                <w:rFonts w:eastAsia="Times New Roman"/>
                <w:kern w:val="0"/>
                <w:szCs w:val="22"/>
                <w14:ligatures w14:val="none"/>
              </w:rPr>
              <w:br/>
              <w:t>participación/as</w:t>
            </w:r>
            <w:r w:rsidRPr="00665E4E">
              <w:rPr>
                <w:rFonts w:eastAsia="Times New Roman"/>
                <w:kern w:val="0"/>
                <w:szCs w:val="22"/>
                <w14:ligatures w14:val="none"/>
              </w:rPr>
              <w:br/>
            </w:r>
            <w:proofErr w:type="spellStart"/>
            <w:r w:rsidRPr="00665E4E">
              <w:rPr>
                <w:rFonts w:eastAsia="Times New Roman"/>
                <w:kern w:val="0"/>
                <w:szCs w:val="22"/>
                <w14:ligatures w14:val="none"/>
              </w:rPr>
              <w:t>istencia</w:t>
            </w:r>
            <w:proofErr w:type="spellEnd"/>
            <w:r w:rsidRPr="00665E4E">
              <w:rPr>
                <w:rFonts w:eastAsia="Times New Roman"/>
                <w:kern w:val="0"/>
                <w:szCs w:val="22"/>
                <w14:ligatures w14:val="none"/>
              </w:rPr>
              <w:t xml:space="preserve"> de</w:t>
            </w:r>
            <w:r w:rsidRPr="00665E4E">
              <w:rPr>
                <w:rFonts w:eastAsia="Times New Roman"/>
                <w:kern w:val="0"/>
                <w:szCs w:val="22"/>
                <w14:ligatures w14:val="none"/>
              </w:rPr>
              <w:br/>
              <w:t xml:space="preserve">estudiantes del </w:t>
            </w:r>
            <w:r w:rsidRPr="00665E4E">
              <w:rPr>
                <w:rFonts w:eastAsia="Times New Roman"/>
                <w:kern w:val="0"/>
                <w:szCs w:val="22"/>
                <w14:ligatures w14:val="none"/>
              </w:rPr>
              <w:br/>
              <w:t xml:space="preserve">programa en </w:t>
            </w:r>
            <w:r w:rsidRPr="00665E4E">
              <w:rPr>
                <w:rFonts w:eastAsia="Times New Roman"/>
                <w:kern w:val="0"/>
                <w:szCs w:val="22"/>
                <w14:ligatures w14:val="none"/>
              </w:rPr>
              <w:br/>
              <w:t xml:space="preserve">eventos </w:t>
            </w:r>
            <w:r w:rsidRPr="00665E4E">
              <w:rPr>
                <w:rFonts w:eastAsia="Times New Roman"/>
                <w:kern w:val="0"/>
                <w:szCs w:val="22"/>
                <w14:ligatures w14:val="none"/>
              </w:rPr>
              <w:br/>
              <w:t>(virtuales/prese</w:t>
            </w:r>
            <w:r w:rsidRPr="00665E4E">
              <w:rPr>
                <w:rFonts w:eastAsia="Times New Roman"/>
                <w:kern w:val="0"/>
                <w:szCs w:val="22"/>
                <w14:ligatures w14:val="none"/>
              </w:rPr>
              <w:br/>
            </w:r>
            <w:proofErr w:type="spellStart"/>
            <w:r w:rsidRPr="00665E4E">
              <w:rPr>
                <w:rFonts w:eastAsia="Times New Roman"/>
                <w:kern w:val="0"/>
                <w:szCs w:val="22"/>
                <w14:ligatures w14:val="none"/>
              </w:rPr>
              <w:t>nciales</w:t>
            </w:r>
            <w:proofErr w:type="spellEnd"/>
            <w:r w:rsidRPr="00665E4E">
              <w:rPr>
                <w:rFonts w:eastAsia="Times New Roman"/>
                <w:kern w:val="0"/>
                <w:szCs w:val="22"/>
                <w14:ligatures w14:val="none"/>
              </w:rPr>
              <w:t xml:space="preserve">) a nivel </w:t>
            </w:r>
            <w:r w:rsidRPr="00665E4E">
              <w:rPr>
                <w:rFonts w:eastAsia="Times New Roman"/>
                <w:kern w:val="0"/>
                <w:szCs w:val="22"/>
                <w14:ligatures w14:val="none"/>
              </w:rPr>
              <w:br/>
              <w:t xml:space="preserve">nacional e </w:t>
            </w:r>
            <w:r w:rsidRPr="00665E4E">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2C58ED2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Doce (7) </w:t>
            </w:r>
            <w:r w:rsidRPr="00665E4E">
              <w:rPr>
                <w:rFonts w:eastAsia="Times New Roman"/>
                <w:kern w:val="0"/>
                <w:szCs w:val="22"/>
                <w14:ligatures w14:val="none"/>
              </w:rPr>
              <w:br/>
              <w:t xml:space="preserve">estudiantes del </w:t>
            </w:r>
            <w:r w:rsidRPr="00665E4E">
              <w:rPr>
                <w:rFonts w:eastAsia="Times New Roman"/>
                <w:kern w:val="0"/>
                <w:szCs w:val="22"/>
                <w14:ligatures w14:val="none"/>
              </w:rPr>
              <w:br/>
              <w:t xml:space="preserve">programa </w:t>
            </w:r>
            <w:r w:rsidRPr="00665E4E">
              <w:rPr>
                <w:rFonts w:eastAsia="Times New Roman"/>
                <w:kern w:val="0"/>
                <w:szCs w:val="22"/>
                <w14:ligatures w14:val="none"/>
              </w:rPr>
              <w:br/>
              <w:t xml:space="preserve">participan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presenci</w:t>
            </w:r>
            <w:proofErr w:type="spellEnd"/>
            <w:r w:rsidRPr="00665E4E">
              <w:rPr>
                <w:rFonts w:eastAsia="Times New Roman"/>
                <w:kern w:val="0"/>
                <w:szCs w:val="22"/>
                <w14:ligatures w14:val="none"/>
              </w:rPr>
              <w:br/>
              <w:t xml:space="preserve">al) en congresos, </w:t>
            </w:r>
            <w:r w:rsidRPr="00665E4E">
              <w:rPr>
                <w:rFonts w:eastAsia="Times New Roman"/>
                <w:kern w:val="0"/>
                <w:szCs w:val="22"/>
                <w14:ligatures w14:val="none"/>
              </w:rPr>
              <w:br/>
              <w:t xml:space="preserve">seminarios, </w:t>
            </w:r>
            <w:r w:rsidRPr="00665E4E">
              <w:rPr>
                <w:rFonts w:eastAsia="Times New Roman"/>
                <w:kern w:val="0"/>
                <w:szCs w:val="22"/>
                <w14:ligatures w14:val="none"/>
              </w:rPr>
              <w:br/>
              <w:t xml:space="preserve">foros, talleres, </w:t>
            </w:r>
            <w:r w:rsidRPr="00665E4E">
              <w:rPr>
                <w:rFonts w:eastAsia="Times New Roman"/>
                <w:kern w:val="0"/>
                <w:szCs w:val="22"/>
                <w14:ligatures w14:val="none"/>
              </w:rPr>
              <w:br/>
              <w:t xml:space="preserve">entre otros, a </w:t>
            </w:r>
            <w:r w:rsidRPr="00665E4E">
              <w:rPr>
                <w:rFonts w:eastAsia="Times New Roman"/>
                <w:kern w:val="0"/>
                <w:szCs w:val="22"/>
                <w14:ligatures w14:val="none"/>
              </w:rPr>
              <w:br/>
              <w:t xml:space="preserve">nivel nacional e </w:t>
            </w:r>
            <w:r w:rsidRPr="00665E4E">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6A8EA4A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D4F1F9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F7CA36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B965AE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6229FC4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7FBFF7A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028C7C91"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3</w:t>
            </w:r>
          </w:p>
        </w:tc>
        <w:tc>
          <w:tcPr>
            <w:tcW w:w="1256" w:type="dxa"/>
            <w:tcBorders>
              <w:top w:val="nil"/>
              <w:left w:val="nil"/>
              <w:bottom w:val="single" w:sz="4" w:space="0" w:color="auto"/>
              <w:right w:val="single" w:sz="4" w:space="0" w:color="auto"/>
            </w:tcBorders>
            <w:vAlign w:val="center"/>
            <w:hideMark/>
          </w:tcPr>
          <w:p w14:paraId="6293717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Académica, Líder nacional de </w:t>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t xml:space="preserve"> </w:t>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de programa</w:t>
            </w:r>
          </w:p>
        </w:tc>
        <w:tc>
          <w:tcPr>
            <w:tcW w:w="1212" w:type="dxa"/>
            <w:vMerge/>
            <w:tcBorders>
              <w:top w:val="nil"/>
              <w:left w:val="single" w:sz="4" w:space="0" w:color="auto"/>
              <w:bottom w:val="single" w:sz="4" w:space="0" w:color="auto"/>
              <w:right w:val="single" w:sz="4" w:space="0" w:color="auto"/>
            </w:tcBorders>
            <w:vAlign w:val="center"/>
            <w:hideMark/>
          </w:tcPr>
          <w:p w14:paraId="4D748AD8"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0AFF5C2F"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59ACA098" w14:textId="77777777" w:rsidTr="00665E4E">
        <w:trPr>
          <w:trHeight w:val="4809"/>
        </w:trPr>
        <w:tc>
          <w:tcPr>
            <w:tcW w:w="1278" w:type="dxa"/>
            <w:vMerge/>
            <w:tcBorders>
              <w:top w:val="nil"/>
              <w:left w:val="single" w:sz="4" w:space="0" w:color="auto"/>
              <w:bottom w:val="single" w:sz="4" w:space="0" w:color="auto"/>
              <w:right w:val="single" w:sz="4" w:space="0" w:color="auto"/>
            </w:tcBorders>
            <w:vAlign w:val="center"/>
            <w:hideMark/>
          </w:tcPr>
          <w:p w14:paraId="2ED01F2B"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01488C38"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5737E5EB"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Gestionar la </w:t>
            </w:r>
            <w:r w:rsidRPr="00665E4E">
              <w:rPr>
                <w:rFonts w:eastAsia="Times New Roman"/>
                <w:kern w:val="0"/>
                <w:szCs w:val="22"/>
                <w14:ligatures w14:val="none"/>
              </w:rPr>
              <w:br/>
              <w:t>participación/as</w:t>
            </w:r>
            <w:r w:rsidRPr="00665E4E">
              <w:rPr>
                <w:rFonts w:eastAsia="Times New Roman"/>
                <w:kern w:val="0"/>
                <w:szCs w:val="22"/>
                <w14:ligatures w14:val="none"/>
              </w:rPr>
              <w:br/>
            </w:r>
            <w:proofErr w:type="spellStart"/>
            <w:r w:rsidRPr="00665E4E">
              <w:rPr>
                <w:rFonts w:eastAsia="Times New Roman"/>
                <w:kern w:val="0"/>
                <w:szCs w:val="22"/>
                <w14:ligatures w14:val="none"/>
              </w:rPr>
              <w:t>istencia</w:t>
            </w:r>
            <w:proofErr w:type="spellEnd"/>
            <w:r w:rsidRPr="00665E4E">
              <w:rPr>
                <w:rFonts w:eastAsia="Times New Roman"/>
                <w:kern w:val="0"/>
                <w:szCs w:val="22"/>
                <w14:ligatures w14:val="none"/>
              </w:rPr>
              <w:t xml:space="preserve"> de</w:t>
            </w:r>
            <w:r w:rsidRPr="00665E4E">
              <w:rPr>
                <w:rFonts w:eastAsia="Times New Roman"/>
                <w:kern w:val="0"/>
                <w:szCs w:val="22"/>
                <w14:ligatures w14:val="none"/>
              </w:rPr>
              <w:br/>
              <w:t xml:space="preserve">docentes del </w:t>
            </w:r>
            <w:r w:rsidRPr="00665E4E">
              <w:rPr>
                <w:rFonts w:eastAsia="Times New Roman"/>
                <w:kern w:val="0"/>
                <w:szCs w:val="22"/>
                <w14:ligatures w14:val="none"/>
              </w:rPr>
              <w:br/>
              <w:t xml:space="preserve">programa en </w:t>
            </w:r>
            <w:r w:rsidRPr="00665E4E">
              <w:rPr>
                <w:rFonts w:eastAsia="Times New Roman"/>
                <w:kern w:val="0"/>
                <w:szCs w:val="22"/>
                <w14:ligatures w14:val="none"/>
              </w:rPr>
              <w:br/>
              <w:t xml:space="preserve">eventos </w:t>
            </w:r>
            <w:r w:rsidRPr="00665E4E">
              <w:rPr>
                <w:rFonts w:eastAsia="Times New Roman"/>
                <w:kern w:val="0"/>
                <w:szCs w:val="22"/>
                <w14:ligatures w14:val="none"/>
              </w:rPr>
              <w:br/>
              <w:t>virtuales/presen</w:t>
            </w:r>
            <w:r w:rsidRPr="00665E4E">
              <w:rPr>
                <w:rFonts w:eastAsia="Times New Roman"/>
                <w:kern w:val="0"/>
                <w:szCs w:val="22"/>
                <w14:ligatures w14:val="none"/>
              </w:rPr>
              <w:br/>
            </w:r>
            <w:proofErr w:type="spellStart"/>
            <w:r w:rsidRPr="00665E4E">
              <w:rPr>
                <w:rFonts w:eastAsia="Times New Roman"/>
                <w:kern w:val="0"/>
                <w:szCs w:val="22"/>
                <w14:ligatures w14:val="none"/>
              </w:rPr>
              <w:t>ciales</w:t>
            </w:r>
            <w:proofErr w:type="spellEnd"/>
            <w:r w:rsidRPr="00665E4E">
              <w:rPr>
                <w:rFonts w:eastAsia="Times New Roman"/>
                <w:kern w:val="0"/>
                <w:szCs w:val="22"/>
                <w14:ligatures w14:val="none"/>
              </w:rPr>
              <w:t xml:space="preserve"> a nivel </w:t>
            </w:r>
            <w:r w:rsidRPr="00665E4E">
              <w:rPr>
                <w:rFonts w:eastAsia="Times New Roman"/>
                <w:kern w:val="0"/>
                <w:szCs w:val="22"/>
                <w14:ligatures w14:val="none"/>
              </w:rPr>
              <w:br/>
              <w:t>nacional e internacional.</w:t>
            </w:r>
          </w:p>
        </w:tc>
        <w:tc>
          <w:tcPr>
            <w:tcW w:w="1394" w:type="dxa"/>
            <w:tcBorders>
              <w:top w:val="nil"/>
              <w:left w:val="nil"/>
              <w:bottom w:val="single" w:sz="4" w:space="0" w:color="auto"/>
              <w:right w:val="single" w:sz="4" w:space="0" w:color="auto"/>
            </w:tcBorders>
            <w:vAlign w:val="center"/>
            <w:hideMark/>
          </w:tcPr>
          <w:p w14:paraId="167C58F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Siete (7) </w:t>
            </w:r>
            <w:r w:rsidRPr="00665E4E">
              <w:rPr>
                <w:rFonts w:eastAsia="Times New Roman"/>
                <w:kern w:val="0"/>
                <w:szCs w:val="22"/>
                <w14:ligatures w14:val="none"/>
              </w:rPr>
              <w:br/>
              <w:t xml:space="preserve">docentes del </w:t>
            </w:r>
            <w:r w:rsidRPr="00665E4E">
              <w:rPr>
                <w:rFonts w:eastAsia="Times New Roman"/>
                <w:kern w:val="0"/>
                <w:szCs w:val="22"/>
                <w14:ligatures w14:val="none"/>
              </w:rPr>
              <w:br/>
              <w:t xml:space="preserve">programa </w:t>
            </w:r>
            <w:r w:rsidRPr="00665E4E">
              <w:rPr>
                <w:rFonts w:eastAsia="Times New Roman"/>
                <w:kern w:val="0"/>
                <w:szCs w:val="22"/>
                <w14:ligatures w14:val="none"/>
              </w:rPr>
              <w:br/>
              <w:t xml:space="preserve">participan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presenci</w:t>
            </w:r>
            <w:proofErr w:type="spellEnd"/>
            <w:r w:rsidRPr="00665E4E">
              <w:rPr>
                <w:rFonts w:eastAsia="Times New Roman"/>
                <w:kern w:val="0"/>
                <w:szCs w:val="22"/>
                <w14:ligatures w14:val="none"/>
              </w:rPr>
              <w:br/>
              <w:t xml:space="preserve">al) en congresos, </w:t>
            </w:r>
            <w:r w:rsidRPr="00665E4E">
              <w:rPr>
                <w:rFonts w:eastAsia="Times New Roman"/>
                <w:kern w:val="0"/>
                <w:szCs w:val="22"/>
                <w14:ligatures w14:val="none"/>
              </w:rPr>
              <w:br/>
              <w:t xml:space="preserve">seminarios, </w:t>
            </w:r>
            <w:r w:rsidRPr="00665E4E">
              <w:rPr>
                <w:rFonts w:eastAsia="Times New Roman"/>
                <w:kern w:val="0"/>
                <w:szCs w:val="22"/>
                <w14:ligatures w14:val="none"/>
              </w:rPr>
              <w:br/>
              <w:t xml:space="preserve">foros, talleres, </w:t>
            </w:r>
            <w:r w:rsidRPr="00665E4E">
              <w:rPr>
                <w:rFonts w:eastAsia="Times New Roman"/>
                <w:kern w:val="0"/>
                <w:szCs w:val="22"/>
                <w14:ligatures w14:val="none"/>
              </w:rPr>
              <w:br/>
              <w:t xml:space="preserve">entre otros, a nivel nacional e </w:t>
            </w:r>
            <w:r w:rsidRPr="00665E4E">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3B6D578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CC42D3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D084A69"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21B827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4693E1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480B66F"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8E366E9"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26EFE76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Líder nacional </w:t>
            </w:r>
            <w:r w:rsidRPr="00665E4E">
              <w:rPr>
                <w:rFonts w:eastAsia="Times New Roman"/>
                <w:kern w:val="0"/>
                <w:szCs w:val="22"/>
                <w14:ligatures w14:val="none"/>
              </w:rPr>
              <w:br/>
              <w:t xml:space="preserve">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5C8CACA3"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1BC7C3BB"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1DEB32CE" w14:textId="77777777" w:rsidTr="00665E4E">
        <w:trPr>
          <w:trHeight w:val="3395"/>
        </w:trPr>
        <w:tc>
          <w:tcPr>
            <w:tcW w:w="1278" w:type="dxa"/>
            <w:vMerge/>
            <w:tcBorders>
              <w:top w:val="nil"/>
              <w:left w:val="single" w:sz="4" w:space="0" w:color="auto"/>
              <w:bottom w:val="single" w:sz="4" w:space="0" w:color="auto"/>
              <w:right w:val="single" w:sz="4" w:space="0" w:color="auto"/>
            </w:tcBorders>
            <w:vAlign w:val="center"/>
            <w:hideMark/>
          </w:tcPr>
          <w:p w14:paraId="4E99C1E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7BAFCCB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224CC17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Realizar clases </w:t>
            </w:r>
            <w:r w:rsidRPr="00665E4E">
              <w:rPr>
                <w:rFonts w:eastAsia="Times New Roman"/>
                <w:kern w:val="0"/>
                <w:szCs w:val="22"/>
                <w14:ligatures w14:val="none"/>
              </w:rPr>
              <w:br/>
              <w:t xml:space="preserve">espejos con IES </w:t>
            </w:r>
            <w:r w:rsidRPr="00665E4E">
              <w:rPr>
                <w:rFonts w:eastAsia="Times New Roman"/>
                <w:kern w:val="0"/>
                <w:szCs w:val="22"/>
                <w14:ligatures w14:val="none"/>
              </w:rPr>
              <w:br/>
              <w:t xml:space="preserve">nacionales e </w:t>
            </w:r>
            <w:r w:rsidRPr="00665E4E">
              <w:rPr>
                <w:rFonts w:eastAsia="Times New Roman"/>
                <w:kern w:val="0"/>
                <w:szCs w:val="22"/>
                <w14:ligatures w14:val="none"/>
              </w:rPr>
              <w:br/>
              <w:t>internacionales</w:t>
            </w:r>
          </w:p>
        </w:tc>
        <w:tc>
          <w:tcPr>
            <w:tcW w:w="1394" w:type="dxa"/>
            <w:tcBorders>
              <w:top w:val="nil"/>
              <w:left w:val="nil"/>
              <w:bottom w:val="single" w:sz="4" w:space="0" w:color="auto"/>
              <w:right w:val="single" w:sz="4" w:space="0" w:color="auto"/>
            </w:tcBorders>
            <w:vAlign w:val="center"/>
            <w:hideMark/>
          </w:tcPr>
          <w:p w14:paraId="75A62B1F"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Realización de </w:t>
            </w:r>
            <w:r w:rsidRPr="00665E4E">
              <w:rPr>
                <w:rFonts w:eastAsia="Times New Roman"/>
                <w:kern w:val="0"/>
                <w:szCs w:val="22"/>
                <w14:ligatures w14:val="none"/>
              </w:rPr>
              <w:br/>
              <w:t xml:space="preserve">catorce (12) </w:t>
            </w:r>
            <w:r w:rsidRPr="00665E4E">
              <w:rPr>
                <w:rFonts w:eastAsia="Times New Roman"/>
                <w:kern w:val="0"/>
                <w:szCs w:val="22"/>
                <w14:ligatures w14:val="none"/>
              </w:rPr>
              <w:br/>
              <w:t xml:space="preserve">clases espejos </w:t>
            </w:r>
            <w:r w:rsidRPr="00665E4E">
              <w:rPr>
                <w:rFonts w:eastAsia="Times New Roman"/>
                <w:kern w:val="0"/>
                <w:szCs w:val="22"/>
                <w14:ligatures w14:val="none"/>
              </w:rPr>
              <w:br/>
              <w:t xml:space="preserve">con IES </w:t>
            </w:r>
            <w:r w:rsidRPr="00665E4E">
              <w:rPr>
                <w:rFonts w:eastAsia="Times New Roman"/>
                <w:kern w:val="0"/>
                <w:szCs w:val="22"/>
                <w14:ligatures w14:val="none"/>
              </w:rPr>
              <w:br/>
              <w:t xml:space="preserve">nacionales e </w:t>
            </w:r>
            <w:r w:rsidRPr="00665E4E">
              <w:rPr>
                <w:rFonts w:eastAsia="Times New Roman"/>
                <w:kern w:val="0"/>
                <w:szCs w:val="22"/>
                <w14:ligatures w14:val="none"/>
              </w:rPr>
              <w:br/>
              <w:t>internacionales.</w:t>
            </w:r>
          </w:p>
        </w:tc>
        <w:tc>
          <w:tcPr>
            <w:tcW w:w="138" w:type="dxa"/>
            <w:tcBorders>
              <w:top w:val="nil"/>
              <w:left w:val="nil"/>
              <w:bottom w:val="single" w:sz="4" w:space="0" w:color="auto"/>
              <w:right w:val="single" w:sz="4" w:space="0" w:color="auto"/>
            </w:tcBorders>
            <w:noWrap/>
            <w:vAlign w:val="center"/>
            <w:hideMark/>
          </w:tcPr>
          <w:p w14:paraId="02D13602"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F11940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068142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43D9FD9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1CE1CF5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1DDBF56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38" w:type="dxa"/>
            <w:tcBorders>
              <w:top w:val="nil"/>
              <w:left w:val="nil"/>
              <w:bottom w:val="single" w:sz="4" w:space="0" w:color="auto"/>
              <w:right w:val="single" w:sz="4" w:space="0" w:color="auto"/>
            </w:tcBorders>
            <w:noWrap/>
            <w:vAlign w:val="center"/>
            <w:hideMark/>
          </w:tcPr>
          <w:p w14:paraId="1A623E1F"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2</w:t>
            </w:r>
          </w:p>
        </w:tc>
        <w:tc>
          <w:tcPr>
            <w:tcW w:w="1256" w:type="dxa"/>
            <w:tcBorders>
              <w:top w:val="nil"/>
              <w:left w:val="nil"/>
              <w:bottom w:val="single" w:sz="4" w:space="0" w:color="auto"/>
              <w:right w:val="single" w:sz="4" w:space="0" w:color="auto"/>
            </w:tcBorders>
            <w:vAlign w:val="center"/>
            <w:hideMark/>
          </w:tcPr>
          <w:p w14:paraId="45F5EC99"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Líder nacional </w:t>
            </w:r>
            <w:r w:rsidRPr="00665E4E">
              <w:rPr>
                <w:rFonts w:eastAsia="Times New Roman"/>
                <w:kern w:val="0"/>
                <w:szCs w:val="22"/>
                <w14:ligatures w14:val="none"/>
              </w:rPr>
              <w:br/>
              <w:t xml:space="preserve">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06829269"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5A377E0A"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1A6CB5BC" w14:textId="77777777" w:rsidTr="00665E4E">
        <w:trPr>
          <w:trHeight w:val="4809"/>
        </w:trPr>
        <w:tc>
          <w:tcPr>
            <w:tcW w:w="1278" w:type="dxa"/>
            <w:vMerge/>
            <w:tcBorders>
              <w:top w:val="nil"/>
              <w:left w:val="single" w:sz="4" w:space="0" w:color="auto"/>
              <w:bottom w:val="single" w:sz="4" w:space="0" w:color="auto"/>
              <w:right w:val="single" w:sz="4" w:space="0" w:color="auto"/>
            </w:tcBorders>
            <w:vAlign w:val="center"/>
            <w:hideMark/>
          </w:tcPr>
          <w:p w14:paraId="6308D543"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64EA4FAB"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0BFF354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Realizar </w:t>
            </w:r>
            <w:r w:rsidRPr="00665E4E">
              <w:rPr>
                <w:rFonts w:eastAsia="Times New Roman"/>
                <w:kern w:val="0"/>
                <w:szCs w:val="22"/>
                <w14:ligatures w14:val="none"/>
              </w:rPr>
              <w:br/>
              <w:t xml:space="preserve">eventos </w:t>
            </w:r>
            <w:r w:rsidRPr="00665E4E">
              <w:rPr>
                <w:rFonts w:eastAsia="Times New Roman"/>
                <w:kern w:val="0"/>
                <w:szCs w:val="22"/>
                <w14:ligatures w14:val="none"/>
              </w:rPr>
              <w:br/>
              <w:t xml:space="preserve">académicos </w:t>
            </w:r>
            <w:r w:rsidRPr="00665E4E">
              <w:rPr>
                <w:rFonts w:eastAsia="Times New Roman"/>
                <w:kern w:val="0"/>
                <w:szCs w:val="22"/>
                <w14:ligatures w14:val="none"/>
              </w:rPr>
              <w:br/>
              <w:t xml:space="preserve">internacionales </w:t>
            </w:r>
            <w:r w:rsidRPr="00665E4E">
              <w:rPr>
                <w:rFonts w:eastAsia="Times New Roman"/>
                <w:kern w:val="0"/>
                <w:szCs w:val="22"/>
                <w14:ligatures w14:val="none"/>
              </w:rPr>
              <w:br/>
              <w:t xml:space="preserve">del programa </w:t>
            </w:r>
            <w:r w:rsidRPr="00665E4E">
              <w:rPr>
                <w:rFonts w:eastAsia="Times New Roman"/>
                <w:kern w:val="0"/>
                <w:szCs w:val="22"/>
                <w14:ligatures w14:val="none"/>
              </w:rPr>
              <w:br/>
              <w:t xml:space="preserve">con el fin de </w:t>
            </w:r>
            <w:r w:rsidRPr="00665E4E">
              <w:rPr>
                <w:rFonts w:eastAsia="Times New Roman"/>
                <w:kern w:val="0"/>
                <w:szCs w:val="22"/>
                <w14:ligatures w14:val="none"/>
              </w:rPr>
              <w:br/>
              <w:t xml:space="preserve">generar </w:t>
            </w:r>
            <w:r w:rsidRPr="00665E4E">
              <w:rPr>
                <w:rFonts w:eastAsia="Times New Roman"/>
                <w:kern w:val="0"/>
                <w:szCs w:val="22"/>
                <w14:ligatures w14:val="none"/>
              </w:rPr>
              <w:br/>
              <w:t xml:space="preserve">ambientes </w:t>
            </w:r>
            <w:r w:rsidRPr="00665E4E">
              <w:rPr>
                <w:rFonts w:eastAsia="Times New Roman"/>
                <w:kern w:val="0"/>
                <w:szCs w:val="22"/>
                <w14:ligatures w14:val="none"/>
              </w:rPr>
              <w:br/>
              <w:t xml:space="preserve">multiculturales </w:t>
            </w:r>
            <w:r w:rsidRPr="00665E4E">
              <w:rPr>
                <w:rFonts w:eastAsia="Times New Roman"/>
                <w:kern w:val="0"/>
                <w:szCs w:val="22"/>
                <w14:ligatures w14:val="none"/>
              </w:rPr>
              <w:br/>
              <w:t>y multilingües.</w:t>
            </w:r>
          </w:p>
        </w:tc>
        <w:tc>
          <w:tcPr>
            <w:tcW w:w="1394" w:type="dxa"/>
            <w:tcBorders>
              <w:top w:val="nil"/>
              <w:left w:val="nil"/>
              <w:bottom w:val="single" w:sz="4" w:space="0" w:color="auto"/>
              <w:right w:val="single" w:sz="4" w:space="0" w:color="auto"/>
            </w:tcBorders>
            <w:vAlign w:val="center"/>
            <w:hideMark/>
          </w:tcPr>
          <w:p w14:paraId="58ABBCAF"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Realización de </w:t>
            </w:r>
            <w:r w:rsidRPr="00665E4E">
              <w:rPr>
                <w:rFonts w:eastAsia="Times New Roman"/>
                <w:kern w:val="0"/>
                <w:szCs w:val="22"/>
                <w14:ligatures w14:val="none"/>
              </w:rPr>
              <w:br/>
              <w:t xml:space="preserve">cinco (5) </w:t>
            </w:r>
            <w:r w:rsidRPr="00665E4E">
              <w:rPr>
                <w:rFonts w:eastAsia="Times New Roman"/>
                <w:kern w:val="0"/>
                <w:szCs w:val="22"/>
                <w14:ligatures w14:val="none"/>
              </w:rPr>
              <w:br/>
              <w:t xml:space="preserve">eventos </w:t>
            </w:r>
            <w:r w:rsidRPr="00665E4E">
              <w:rPr>
                <w:rFonts w:eastAsia="Times New Roman"/>
                <w:kern w:val="0"/>
                <w:szCs w:val="22"/>
                <w14:ligatures w14:val="none"/>
              </w:rPr>
              <w:br/>
              <w:t xml:space="preserve">internacionales </w:t>
            </w:r>
            <w:r w:rsidRPr="00665E4E">
              <w:rPr>
                <w:rFonts w:eastAsia="Times New Roman"/>
                <w:kern w:val="0"/>
                <w:szCs w:val="22"/>
                <w14:ligatures w14:val="none"/>
              </w:rPr>
              <w:br/>
              <w:t xml:space="preserve">académicos de </w:t>
            </w:r>
            <w:r w:rsidRPr="00665E4E">
              <w:rPr>
                <w:rFonts w:eastAsia="Times New Roman"/>
                <w:kern w:val="0"/>
                <w:szCs w:val="22"/>
                <w14:ligatures w14:val="none"/>
              </w:rPr>
              <w:br/>
              <w:t xml:space="preserve">alto nivel de </w:t>
            </w:r>
            <w:r w:rsidRPr="00665E4E">
              <w:rPr>
                <w:rFonts w:eastAsia="Times New Roman"/>
                <w:kern w:val="0"/>
                <w:szCs w:val="22"/>
                <w14:ligatures w14:val="none"/>
              </w:rPr>
              <w:br/>
              <w:t xml:space="preserve">acuerdo al área </w:t>
            </w:r>
            <w:r w:rsidRPr="00665E4E">
              <w:rPr>
                <w:rFonts w:eastAsia="Times New Roman"/>
                <w:kern w:val="0"/>
                <w:szCs w:val="22"/>
                <w14:ligatures w14:val="none"/>
              </w:rPr>
              <w:br/>
              <w:t xml:space="preserve">de </w:t>
            </w:r>
            <w:r w:rsidRPr="00665E4E">
              <w:rPr>
                <w:rFonts w:eastAsia="Times New Roman"/>
                <w:kern w:val="0"/>
                <w:szCs w:val="22"/>
                <w14:ligatures w14:val="none"/>
              </w:rPr>
              <w:br/>
              <w:t>conocimiento.</w:t>
            </w:r>
          </w:p>
        </w:tc>
        <w:tc>
          <w:tcPr>
            <w:tcW w:w="138" w:type="dxa"/>
            <w:tcBorders>
              <w:top w:val="nil"/>
              <w:left w:val="nil"/>
              <w:bottom w:val="single" w:sz="4" w:space="0" w:color="auto"/>
              <w:right w:val="single" w:sz="4" w:space="0" w:color="auto"/>
            </w:tcBorders>
            <w:noWrap/>
            <w:vAlign w:val="center"/>
            <w:hideMark/>
          </w:tcPr>
          <w:p w14:paraId="4F7261E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722212E9"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203C5F7F"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7283F8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6E195D2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E1795D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9DBDF2D"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130D902D"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Líder nacional </w:t>
            </w:r>
            <w:r w:rsidRPr="00665E4E">
              <w:rPr>
                <w:rFonts w:eastAsia="Times New Roman"/>
                <w:kern w:val="0"/>
                <w:szCs w:val="22"/>
                <w14:ligatures w14:val="none"/>
              </w:rPr>
              <w:br/>
              <w:t xml:space="preserve">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de programa.</w:t>
            </w:r>
          </w:p>
        </w:tc>
        <w:tc>
          <w:tcPr>
            <w:tcW w:w="1212" w:type="dxa"/>
            <w:vMerge/>
            <w:tcBorders>
              <w:top w:val="nil"/>
              <w:left w:val="single" w:sz="4" w:space="0" w:color="auto"/>
              <w:bottom w:val="single" w:sz="4" w:space="0" w:color="auto"/>
              <w:right w:val="single" w:sz="4" w:space="0" w:color="auto"/>
            </w:tcBorders>
            <w:vAlign w:val="center"/>
            <w:hideMark/>
          </w:tcPr>
          <w:p w14:paraId="0A60C520"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3D7707A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6045A233" w14:textId="77777777" w:rsidTr="00665E4E">
        <w:trPr>
          <w:trHeight w:val="3395"/>
        </w:trPr>
        <w:tc>
          <w:tcPr>
            <w:tcW w:w="1278" w:type="dxa"/>
            <w:vMerge w:val="restart"/>
            <w:tcBorders>
              <w:top w:val="nil"/>
              <w:left w:val="single" w:sz="4" w:space="0" w:color="auto"/>
              <w:bottom w:val="single" w:sz="4" w:space="0" w:color="auto"/>
              <w:right w:val="single" w:sz="4" w:space="0" w:color="auto"/>
            </w:tcBorders>
            <w:vAlign w:val="center"/>
            <w:hideMark/>
          </w:tcPr>
          <w:p w14:paraId="5784A5A4" w14:textId="77777777" w:rsidR="00665E4E" w:rsidRPr="00665E4E" w:rsidRDefault="00665E4E" w:rsidP="00665E4E">
            <w:pPr>
              <w:spacing w:after="0" w:line="240" w:lineRule="auto"/>
              <w:ind w:left="0" w:right="0" w:firstLine="0"/>
              <w:jc w:val="center"/>
              <w:rPr>
                <w:rFonts w:eastAsia="Times New Roman"/>
                <w:kern w:val="0"/>
                <w:szCs w:val="22"/>
                <w14:ligatures w14:val="none"/>
              </w:rPr>
            </w:pPr>
            <w:proofErr w:type="spellStart"/>
            <w:r w:rsidRPr="00665E4E">
              <w:rPr>
                <w:rFonts w:eastAsia="Times New Roman"/>
                <w:kern w:val="0"/>
                <w:szCs w:val="22"/>
                <w14:ligatures w14:val="none"/>
              </w:rPr>
              <w:lastRenderedPageBreak/>
              <w:t>Internacionaliz</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ación</w:t>
            </w:r>
            <w:proofErr w:type="spellEnd"/>
            <w:r w:rsidRPr="00665E4E">
              <w:rPr>
                <w:rFonts w:eastAsia="Times New Roman"/>
                <w:kern w:val="0"/>
                <w:szCs w:val="22"/>
                <w14:ligatures w14:val="none"/>
              </w:rPr>
              <w:t xml:space="preserve"> de la </w:t>
            </w:r>
            <w:r w:rsidRPr="00665E4E">
              <w:rPr>
                <w:rFonts w:eastAsia="Times New Roman"/>
                <w:kern w:val="0"/>
                <w:szCs w:val="22"/>
                <w14:ligatures w14:val="none"/>
              </w:rPr>
              <w:br/>
              <w:t>investigación</w:t>
            </w:r>
          </w:p>
        </w:tc>
        <w:tc>
          <w:tcPr>
            <w:tcW w:w="1201" w:type="dxa"/>
            <w:vMerge w:val="restart"/>
            <w:tcBorders>
              <w:top w:val="nil"/>
              <w:left w:val="single" w:sz="4" w:space="0" w:color="auto"/>
              <w:bottom w:val="single" w:sz="4" w:space="0" w:color="auto"/>
              <w:right w:val="single" w:sz="4" w:space="0" w:color="auto"/>
            </w:tcBorders>
            <w:vAlign w:val="center"/>
            <w:hideMark/>
          </w:tcPr>
          <w:p w14:paraId="16D3753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Fortalecer las </w:t>
            </w:r>
            <w:r w:rsidRPr="00665E4E">
              <w:rPr>
                <w:rFonts w:eastAsia="Times New Roman"/>
                <w:kern w:val="0"/>
                <w:szCs w:val="22"/>
                <w14:ligatures w14:val="none"/>
              </w:rPr>
              <w:br/>
              <w:t xml:space="preserve">relaciones de </w:t>
            </w:r>
            <w:r w:rsidRPr="00665E4E">
              <w:rPr>
                <w:rFonts w:eastAsia="Times New Roman"/>
                <w:kern w:val="0"/>
                <w:szCs w:val="22"/>
                <w14:ligatures w14:val="none"/>
              </w:rPr>
              <w:br/>
              <w:t xml:space="preserve">cooperación e </w:t>
            </w:r>
            <w:r w:rsidRPr="00665E4E">
              <w:rPr>
                <w:rFonts w:eastAsia="Times New Roman"/>
                <w:kern w:val="0"/>
                <w:szCs w:val="22"/>
                <w14:ligatures w14:val="none"/>
              </w:rPr>
              <w:br/>
              <w:t xml:space="preserve">integración </w:t>
            </w:r>
            <w:r w:rsidRPr="00665E4E">
              <w:rPr>
                <w:rFonts w:eastAsia="Times New Roman"/>
                <w:kern w:val="0"/>
                <w:szCs w:val="22"/>
                <w14:ligatures w14:val="none"/>
              </w:rPr>
              <w:br/>
              <w:t xml:space="preserve">con actores </w:t>
            </w:r>
            <w:r w:rsidRPr="00665E4E">
              <w:rPr>
                <w:rFonts w:eastAsia="Times New Roman"/>
                <w:kern w:val="0"/>
                <w:szCs w:val="22"/>
                <w14:ligatures w14:val="none"/>
              </w:rPr>
              <w:br/>
              <w:t xml:space="preserve">estratégicos </w:t>
            </w:r>
            <w:r w:rsidRPr="00665E4E">
              <w:rPr>
                <w:rFonts w:eastAsia="Times New Roman"/>
                <w:kern w:val="0"/>
                <w:szCs w:val="22"/>
                <w14:ligatures w14:val="none"/>
              </w:rPr>
              <w:br/>
              <w:t xml:space="preserve">regionales </w:t>
            </w:r>
            <w:r w:rsidRPr="00665E4E">
              <w:rPr>
                <w:rFonts w:eastAsia="Times New Roman"/>
                <w:kern w:val="0"/>
                <w:szCs w:val="22"/>
                <w14:ligatures w14:val="none"/>
              </w:rPr>
              <w:br/>
              <w:t xml:space="preserve">(LATAM) a </w:t>
            </w:r>
            <w:r w:rsidRPr="00665E4E">
              <w:rPr>
                <w:rFonts w:eastAsia="Times New Roman"/>
                <w:kern w:val="0"/>
                <w:szCs w:val="22"/>
                <w14:ligatures w14:val="none"/>
              </w:rPr>
              <w:br/>
              <w:t xml:space="preserve">través de </w:t>
            </w:r>
            <w:r w:rsidRPr="00665E4E">
              <w:rPr>
                <w:rFonts w:eastAsia="Times New Roman"/>
                <w:kern w:val="0"/>
                <w:szCs w:val="22"/>
                <w14:ligatures w14:val="none"/>
              </w:rPr>
              <w:br/>
              <w:t xml:space="preserve">actividades y </w:t>
            </w:r>
            <w:r w:rsidRPr="00665E4E">
              <w:rPr>
                <w:rFonts w:eastAsia="Times New Roman"/>
                <w:kern w:val="0"/>
                <w:szCs w:val="22"/>
                <w14:ligatures w14:val="none"/>
              </w:rPr>
              <w:br/>
              <w:t xml:space="preserve">proyectos en </w:t>
            </w:r>
            <w:r w:rsidRPr="00665E4E">
              <w:rPr>
                <w:rFonts w:eastAsia="Times New Roman"/>
                <w:kern w:val="0"/>
                <w:szCs w:val="22"/>
                <w14:ligatures w14:val="none"/>
              </w:rPr>
              <w:br/>
              <w:t xml:space="preserve">docencia, </w:t>
            </w:r>
            <w:r w:rsidRPr="00665E4E">
              <w:rPr>
                <w:rFonts w:eastAsia="Times New Roman"/>
                <w:kern w:val="0"/>
                <w:szCs w:val="22"/>
                <w14:ligatures w14:val="none"/>
              </w:rPr>
              <w:br/>
              <w:t xml:space="preserve">investigación, </w:t>
            </w:r>
            <w:r w:rsidRPr="00665E4E">
              <w:rPr>
                <w:rFonts w:eastAsia="Times New Roman"/>
                <w:kern w:val="0"/>
                <w:szCs w:val="22"/>
                <w14:ligatures w14:val="none"/>
              </w:rPr>
              <w:br/>
              <w:t xml:space="preserve">innovación, </w:t>
            </w:r>
            <w:r w:rsidRPr="00665E4E">
              <w:rPr>
                <w:rFonts w:eastAsia="Times New Roman"/>
                <w:kern w:val="0"/>
                <w:szCs w:val="22"/>
                <w14:ligatures w14:val="none"/>
              </w:rPr>
              <w:br/>
            </w:r>
            <w:proofErr w:type="spellStart"/>
            <w:r w:rsidRPr="00665E4E">
              <w:rPr>
                <w:rFonts w:eastAsia="Times New Roman"/>
                <w:kern w:val="0"/>
                <w:szCs w:val="22"/>
                <w14:ligatures w14:val="none"/>
              </w:rPr>
              <w:t>emprendimie</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nto</w:t>
            </w:r>
            <w:proofErr w:type="spellEnd"/>
            <w:r w:rsidRPr="00665E4E">
              <w:rPr>
                <w:rFonts w:eastAsia="Times New Roman"/>
                <w:kern w:val="0"/>
                <w:szCs w:val="22"/>
                <w14:ligatures w14:val="none"/>
              </w:rPr>
              <w:t xml:space="preserve">, extensión </w:t>
            </w:r>
            <w:r w:rsidRPr="00665E4E">
              <w:rPr>
                <w:rFonts w:eastAsia="Times New Roman"/>
                <w:kern w:val="0"/>
                <w:szCs w:val="22"/>
                <w14:ligatures w14:val="none"/>
              </w:rPr>
              <w:br/>
              <w:t xml:space="preserve">y proyección </w:t>
            </w:r>
            <w:r w:rsidRPr="00665E4E">
              <w:rPr>
                <w:rFonts w:eastAsia="Times New Roman"/>
                <w:kern w:val="0"/>
                <w:szCs w:val="22"/>
                <w14:ligatures w14:val="none"/>
              </w:rPr>
              <w:br/>
              <w:t>social.</w:t>
            </w:r>
          </w:p>
        </w:tc>
        <w:tc>
          <w:tcPr>
            <w:tcW w:w="1394" w:type="dxa"/>
            <w:tcBorders>
              <w:top w:val="nil"/>
              <w:left w:val="nil"/>
              <w:bottom w:val="single" w:sz="4" w:space="0" w:color="auto"/>
              <w:right w:val="single" w:sz="4" w:space="0" w:color="auto"/>
            </w:tcBorders>
            <w:vAlign w:val="center"/>
            <w:hideMark/>
          </w:tcPr>
          <w:p w14:paraId="4943D93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Realizar </w:t>
            </w:r>
            <w:r w:rsidRPr="00665E4E">
              <w:rPr>
                <w:rFonts w:eastAsia="Times New Roman"/>
                <w:kern w:val="0"/>
                <w:szCs w:val="22"/>
                <w14:ligatures w14:val="none"/>
              </w:rPr>
              <w:br/>
              <w:t xml:space="preserve">investigaciones </w:t>
            </w:r>
            <w:r w:rsidRPr="00665E4E">
              <w:rPr>
                <w:rFonts w:eastAsia="Times New Roman"/>
                <w:kern w:val="0"/>
                <w:szCs w:val="22"/>
                <w14:ligatures w14:val="none"/>
              </w:rPr>
              <w:br/>
              <w:t xml:space="preserve">conjuntas con </w:t>
            </w:r>
            <w:r w:rsidRPr="00665E4E">
              <w:rPr>
                <w:rFonts w:eastAsia="Times New Roman"/>
                <w:kern w:val="0"/>
                <w:szCs w:val="22"/>
                <w14:ligatures w14:val="none"/>
              </w:rPr>
              <w:br/>
              <w:t xml:space="preserve">investigadores </w:t>
            </w:r>
            <w:r w:rsidRPr="00665E4E">
              <w:rPr>
                <w:rFonts w:eastAsia="Times New Roman"/>
                <w:kern w:val="0"/>
                <w:szCs w:val="22"/>
                <w14:ligatures w14:val="none"/>
              </w:rPr>
              <w:br/>
              <w:t xml:space="preserve">de IES </w:t>
            </w:r>
            <w:r w:rsidRPr="00665E4E">
              <w:rPr>
                <w:rFonts w:eastAsia="Times New Roman"/>
                <w:kern w:val="0"/>
                <w:szCs w:val="22"/>
                <w14:ligatures w14:val="none"/>
              </w:rPr>
              <w:br/>
              <w:t xml:space="preserve">nacionales e </w:t>
            </w:r>
            <w:r w:rsidRPr="00665E4E">
              <w:rPr>
                <w:rFonts w:eastAsia="Times New Roman"/>
                <w:kern w:val="0"/>
                <w:szCs w:val="22"/>
                <w14:ligatures w14:val="none"/>
              </w:rPr>
              <w:br/>
              <w:t>Internacionales</w:t>
            </w:r>
          </w:p>
        </w:tc>
        <w:tc>
          <w:tcPr>
            <w:tcW w:w="1394" w:type="dxa"/>
            <w:tcBorders>
              <w:top w:val="nil"/>
              <w:left w:val="nil"/>
              <w:bottom w:val="single" w:sz="4" w:space="0" w:color="auto"/>
              <w:right w:val="single" w:sz="4" w:space="0" w:color="auto"/>
            </w:tcBorders>
            <w:vAlign w:val="center"/>
            <w:hideMark/>
          </w:tcPr>
          <w:p w14:paraId="4AF16CA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Participación de </w:t>
            </w:r>
            <w:r w:rsidRPr="00665E4E">
              <w:rPr>
                <w:rFonts w:eastAsia="Times New Roman"/>
                <w:kern w:val="0"/>
                <w:szCs w:val="22"/>
                <w14:ligatures w14:val="none"/>
              </w:rPr>
              <w:br/>
              <w:t xml:space="preserve">un (1) docente </w:t>
            </w:r>
            <w:r w:rsidRPr="00665E4E">
              <w:rPr>
                <w:rFonts w:eastAsia="Times New Roman"/>
                <w:kern w:val="0"/>
                <w:szCs w:val="22"/>
                <w14:ligatures w14:val="none"/>
              </w:rPr>
              <w:br/>
              <w:t xml:space="preserve">investigador en </w:t>
            </w:r>
            <w:r w:rsidRPr="00665E4E">
              <w:rPr>
                <w:rFonts w:eastAsia="Times New Roman"/>
                <w:kern w:val="0"/>
                <w:szCs w:val="22"/>
                <w14:ligatures w14:val="none"/>
              </w:rPr>
              <w:br/>
              <w:t xml:space="preserve">investigaciones </w:t>
            </w:r>
            <w:r w:rsidRPr="00665E4E">
              <w:rPr>
                <w:rFonts w:eastAsia="Times New Roman"/>
                <w:kern w:val="0"/>
                <w:szCs w:val="22"/>
                <w14:ligatures w14:val="none"/>
              </w:rPr>
              <w:br/>
              <w:t>conjuntas.</w:t>
            </w:r>
          </w:p>
        </w:tc>
        <w:tc>
          <w:tcPr>
            <w:tcW w:w="138" w:type="dxa"/>
            <w:tcBorders>
              <w:top w:val="nil"/>
              <w:left w:val="nil"/>
              <w:bottom w:val="single" w:sz="4" w:space="0" w:color="auto"/>
              <w:right w:val="single" w:sz="4" w:space="0" w:color="auto"/>
            </w:tcBorders>
            <w:noWrap/>
            <w:vAlign w:val="center"/>
            <w:hideMark/>
          </w:tcPr>
          <w:p w14:paraId="2AE1E95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37C1313B"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98A65A0"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1D695FA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6E8749C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57275042"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1A3EC78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256" w:type="dxa"/>
            <w:tcBorders>
              <w:top w:val="nil"/>
              <w:left w:val="nil"/>
              <w:bottom w:val="single" w:sz="4" w:space="0" w:color="auto"/>
              <w:right w:val="single" w:sz="4" w:space="0" w:color="auto"/>
            </w:tcBorders>
            <w:vAlign w:val="center"/>
            <w:hideMark/>
          </w:tcPr>
          <w:p w14:paraId="7579277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Dirección de </w:t>
            </w:r>
            <w:r w:rsidRPr="00665E4E">
              <w:rPr>
                <w:rFonts w:eastAsia="Times New Roman"/>
                <w:kern w:val="0"/>
                <w:szCs w:val="22"/>
                <w14:ligatures w14:val="none"/>
              </w:rPr>
              <w:br/>
              <w:t xml:space="preserve">Investigación </w:t>
            </w:r>
            <w:r w:rsidRPr="00665E4E">
              <w:rPr>
                <w:rFonts w:eastAsia="Times New Roman"/>
                <w:kern w:val="0"/>
                <w:szCs w:val="22"/>
                <w14:ligatures w14:val="none"/>
              </w:rPr>
              <w:br/>
              <w:t xml:space="preserve">y Líder </w:t>
            </w:r>
            <w:r w:rsidRPr="00665E4E">
              <w:rPr>
                <w:rFonts w:eastAsia="Times New Roman"/>
                <w:kern w:val="0"/>
                <w:szCs w:val="22"/>
                <w14:ligatures w14:val="none"/>
              </w:rPr>
              <w:br/>
              <w:t xml:space="preserve">nacional 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p>
        </w:tc>
        <w:tc>
          <w:tcPr>
            <w:tcW w:w="1212" w:type="dxa"/>
            <w:vMerge w:val="restart"/>
            <w:tcBorders>
              <w:top w:val="nil"/>
              <w:left w:val="single" w:sz="4" w:space="0" w:color="auto"/>
              <w:bottom w:val="single" w:sz="4" w:space="0" w:color="auto"/>
              <w:right w:val="single" w:sz="4" w:space="0" w:color="auto"/>
            </w:tcBorders>
            <w:vAlign w:val="center"/>
            <w:hideMark/>
          </w:tcPr>
          <w:p w14:paraId="43EBB42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$11.056.144,</w:t>
            </w:r>
            <w:r w:rsidRPr="00665E4E">
              <w:rPr>
                <w:rFonts w:eastAsia="Times New Roman"/>
                <w:kern w:val="0"/>
                <w:szCs w:val="22"/>
                <w14:ligatures w14:val="none"/>
              </w:rPr>
              <w:br/>
              <w:t>00</w:t>
            </w:r>
          </w:p>
        </w:tc>
        <w:tc>
          <w:tcPr>
            <w:tcW w:w="954" w:type="dxa"/>
            <w:vMerge w:val="restart"/>
            <w:tcBorders>
              <w:top w:val="nil"/>
              <w:left w:val="single" w:sz="4" w:space="0" w:color="auto"/>
              <w:bottom w:val="single" w:sz="4" w:space="0" w:color="auto"/>
              <w:right w:val="single" w:sz="4" w:space="0" w:color="auto"/>
            </w:tcBorders>
            <w:noWrap/>
            <w:vAlign w:val="center"/>
            <w:hideMark/>
          </w:tcPr>
          <w:p w14:paraId="446B37B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10%</w:t>
            </w:r>
          </w:p>
        </w:tc>
      </w:tr>
      <w:tr w:rsidR="00665E4E" w:rsidRPr="00665E4E" w14:paraId="6C10AF16" w14:textId="77777777" w:rsidTr="00665E4E">
        <w:trPr>
          <w:trHeight w:val="4526"/>
        </w:trPr>
        <w:tc>
          <w:tcPr>
            <w:tcW w:w="1278" w:type="dxa"/>
            <w:vMerge/>
            <w:tcBorders>
              <w:top w:val="nil"/>
              <w:left w:val="single" w:sz="4" w:space="0" w:color="auto"/>
              <w:bottom w:val="single" w:sz="4" w:space="0" w:color="auto"/>
              <w:right w:val="single" w:sz="4" w:space="0" w:color="auto"/>
            </w:tcBorders>
            <w:vAlign w:val="center"/>
            <w:hideMark/>
          </w:tcPr>
          <w:p w14:paraId="6A6C713E"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5D4134E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2996A861"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Movilizar </w:t>
            </w:r>
            <w:r w:rsidRPr="00665E4E">
              <w:rPr>
                <w:rFonts w:eastAsia="Times New Roman"/>
                <w:kern w:val="0"/>
                <w:szCs w:val="22"/>
                <w14:ligatures w14:val="none"/>
              </w:rPr>
              <w:br/>
              <w:t xml:space="preserve">estudiantes del </w:t>
            </w:r>
            <w:r w:rsidRPr="00665E4E">
              <w:rPr>
                <w:rFonts w:eastAsia="Times New Roman"/>
                <w:kern w:val="0"/>
                <w:szCs w:val="22"/>
                <w14:ligatures w14:val="none"/>
              </w:rPr>
              <w:br/>
              <w:t xml:space="preserve">programa para </w:t>
            </w:r>
            <w:r w:rsidRPr="00665E4E">
              <w:rPr>
                <w:rFonts w:eastAsia="Times New Roman"/>
                <w:kern w:val="0"/>
                <w:szCs w:val="22"/>
                <w14:ligatures w14:val="none"/>
              </w:rPr>
              <w:br/>
              <w:t xml:space="preserve">la realización </w:t>
            </w:r>
            <w:r w:rsidRPr="00665E4E">
              <w:rPr>
                <w:rFonts w:eastAsia="Times New Roman"/>
                <w:kern w:val="0"/>
                <w:szCs w:val="22"/>
                <w14:ligatures w14:val="none"/>
              </w:rPr>
              <w:br/>
              <w:t xml:space="preserve">de una pasantía </w:t>
            </w:r>
            <w:r w:rsidRPr="00665E4E">
              <w:rPr>
                <w:rFonts w:eastAsia="Times New Roman"/>
                <w:kern w:val="0"/>
                <w:szCs w:val="22"/>
                <w14:ligatures w14:val="none"/>
              </w:rPr>
              <w:br/>
              <w:t xml:space="preserve">de </w:t>
            </w:r>
            <w:r w:rsidRPr="00665E4E">
              <w:rPr>
                <w:rFonts w:eastAsia="Times New Roman"/>
                <w:kern w:val="0"/>
                <w:szCs w:val="22"/>
                <w14:ligatures w14:val="none"/>
              </w:rPr>
              <w:br/>
              <w:t xml:space="preserve">investigación </w:t>
            </w:r>
            <w:r w:rsidRPr="00665E4E">
              <w:rPr>
                <w:rFonts w:eastAsia="Times New Roman"/>
                <w:kern w:val="0"/>
                <w:szCs w:val="22"/>
                <w14:ligatures w14:val="none"/>
              </w:rPr>
              <w:br/>
              <w:t xml:space="preserve">en una IES </w:t>
            </w:r>
            <w:r w:rsidRPr="00665E4E">
              <w:rPr>
                <w:rFonts w:eastAsia="Times New Roman"/>
                <w:kern w:val="0"/>
                <w:szCs w:val="22"/>
                <w14:ligatures w14:val="none"/>
              </w:rPr>
              <w:br/>
              <w:t xml:space="preserve">nacional o </w:t>
            </w:r>
            <w:r w:rsidRPr="00665E4E">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13C668C2"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Seis (6) </w:t>
            </w:r>
            <w:r w:rsidRPr="00665E4E">
              <w:rPr>
                <w:rFonts w:eastAsia="Times New Roman"/>
                <w:kern w:val="0"/>
                <w:szCs w:val="22"/>
                <w14:ligatures w14:val="none"/>
              </w:rPr>
              <w:br/>
              <w:t xml:space="preserve">estudiantes del </w:t>
            </w:r>
            <w:r w:rsidRPr="00665E4E">
              <w:rPr>
                <w:rFonts w:eastAsia="Times New Roman"/>
                <w:kern w:val="0"/>
                <w:szCs w:val="22"/>
                <w14:ligatures w14:val="none"/>
              </w:rPr>
              <w:br/>
              <w:t xml:space="preserve">programa </w:t>
            </w:r>
            <w:r w:rsidRPr="00665E4E">
              <w:rPr>
                <w:rFonts w:eastAsia="Times New Roman"/>
                <w:kern w:val="0"/>
                <w:szCs w:val="22"/>
                <w14:ligatures w14:val="none"/>
              </w:rPr>
              <w:br/>
              <w:t xml:space="preserve">realizan pasantía </w:t>
            </w:r>
            <w:r w:rsidRPr="00665E4E">
              <w:rPr>
                <w:rFonts w:eastAsia="Times New Roman"/>
                <w:kern w:val="0"/>
                <w:szCs w:val="22"/>
                <w14:ligatures w14:val="none"/>
              </w:rPr>
              <w:br/>
              <w:t xml:space="preserve">investigativa </w:t>
            </w:r>
            <w:r w:rsidRPr="00665E4E">
              <w:rPr>
                <w:rFonts w:eastAsia="Times New Roman"/>
                <w:kern w:val="0"/>
                <w:szCs w:val="22"/>
                <w14:ligatures w14:val="none"/>
              </w:rPr>
              <w:br/>
              <w:t>(virtual/</w:t>
            </w:r>
            <w:proofErr w:type="spellStart"/>
            <w:r w:rsidRPr="00665E4E">
              <w:rPr>
                <w:rFonts w:eastAsia="Times New Roman"/>
                <w:kern w:val="0"/>
                <w:szCs w:val="22"/>
                <w14:ligatures w14:val="none"/>
              </w:rPr>
              <w:t>presenci</w:t>
            </w:r>
            <w:proofErr w:type="spellEnd"/>
            <w:r w:rsidRPr="00665E4E">
              <w:rPr>
                <w:rFonts w:eastAsia="Times New Roman"/>
                <w:kern w:val="0"/>
                <w:szCs w:val="22"/>
                <w14:ligatures w14:val="none"/>
              </w:rPr>
              <w:br/>
              <w:t xml:space="preserve">al) saliente a </w:t>
            </w:r>
            <w:r w:rsidRPr="00665E4E">
              <w:rPr>
                <w:rFonts w:eastAsia="Times New Roman"/>
                <w:kern w:val="0"/>
                <w:szCs w:val="22"/>
                <w14:ligatures w14:val="none"/>
              </w:rPr>
              <w:br/>
              <w:t xml:space="preserve">nivel nacional e </w:t>
            </w:r>
            <w:r w:rsidRPr="00665E4E">
              <w:rPr>
                <w:rFonts w:eastAsia="Times New Roman"/>
                <w:kern w:val="0"/>
                <w:szCs w:val="22"/>
                <w14:ligatures w14:val="none"/>
              </w:rPr>
              <w:br/>
              <w:t>internacional.</w:t>
            </w:r>
          </w:p>
        </w:tc>
        <w:tc>
          <w:tcPr>
            <w:tcW w:w="138" w:type="dxa"/>
            <w:tcBorders>
              <w:top w:val="nil"/>
              <w:left w:val="nil"/>
              <w:bottom w:val="single" w:sz="4" w:space="0" w:color="auto"/>
              <w:right w:val="single" w:sz="4" w:space="0" w:color="auto"/>
            </w:tcBorders>
            <w:noWrap/>
            <w:vAlign w:val="center"/>
            <w:hideMark/>
          </w:tcPr>
          <w:p w14:paraId="3DAD93F2"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471190F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7F33CB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96CB19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9E5AC6B"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7B14786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B5C319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7AE6E81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Dirección de </w:t>
            </w:r>
            <w:r w:rsidRPr="00665E4E">
              <w:rPr>
                <w:rFonts w:eastAsia="Times New Roman"/>
                <w:kern w:val="0"/>
                <w:szCs w:val="22"/>
                <w14:ligatures w14:val="none"/>
              </w:rPr>
              <w:br/>
              <w:t xml:space="preserve">Investigación </w:t>
            </w:r>
            <w:r w:rsidRPr="00665E4E">
              <w:rPr>
                <w:rFonts w:eastAsia="Times New Roman"/>
                <w:kern w:val="0"/>
                <w:szCs w:val="22"/>
                <w14:ligatures w14:val="none"/>
              </w:rPr>
              <w:br/>
              <w:t xml:space="preserve">y Líder </w:t>
            </w:r>
            <w:r w:rsidRPr="00665E4E">
              <w:rPr>
                <w:rFonts w:eastAsia="Times New Roman"/>
                <w:kern w:val="0"/>
                <w:szCs w:val="22"/>
                <w14:ligatures w14:val="none"/>
              </w:rPr>
              <w:br/>
              <w:t xml:space="preserve">nacional 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p>
        </w:tc>
        <w:tc>
          <w:tcPr>
            <w:tcW w:w="1212" w:type="dxa"/>
            <w:vMerge/>
            <w:tcBorders>
              <w:top w:val="nil"/>
              <w:left w:val="single" w:sz="4" w:space="0" w:color="auto"/>
              <w:bottom w:val="single" w:sz="4" w:space="0" w:color="auto"/>
              <w:right w:val="single" w:sz="4" w:space="0" w:color="auto"/>
            </w:tcBorders>
            <w:vAlign w:val="center"/>
            <w:hideMark/>
          </w:tcPr>
          <w:p w14:paraId="07626E5C"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6630754B"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2D8A2B0A" w14:textId="77777777" w:rsidTr="00665E4E">
        <w:trPr>
          <w:trHeight w:val="3395"/>
        </w:trPr>
        <w:tc>
          <w:tcPr>
            <w:tcW w:w="1278" w:type="dxa"/>
            <w:vMerge/>
            <w:tcBorders>
              <w:top w:val="nil"/>
              <w:left w:val="single" w:sz="4" w:space="0" w:color="auto"/>
              <w:bottom w:val="single" w:sz="4" w:space="0" w:color="auto"/>
              <w:right w:val="single" w:sz="4" w:space="0" w:color="auto"/>
            </w:tcBorders>
            <w:vAlign w:val="center"/>
            <w:hideMark/>
          </w:tcPr>
          <w:p w14:paraId="5719CDF6"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13FF30A9"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3FFA722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Movilizar </w:t>
            </w:r>
            <w:r w:rsidRPr="00665E4E">
              <w:rPr>
                <w:rFonts w:eastAsia="Times New Roman"/>
                <w:kern w:val="0"/>
                <w:szCs w:val="22"/>
                <w14:ligatures w14:val="none"/>
              </w:rPr>
              <w:br/>
              <w:t xml:space="preserve">docentes del </w:t>
            </w:r>
            <w:r w:rsidRPr="00665E4E">
              <w:rPr>
                <w:rFonts w:eastAsia="Times New Roman"/>
                <w:kern w:val="0"/>
                <w:szCs w:val="22"/>
                <w14:ligatures w14:val="none"/>
              </w:rPr>
              <w:br/>
              <w:t xml:space="preserve">programa para </w:t>
            </w:r>
            <w:r w:rsidRPr="00665E4E">
              <w:rPr>
                <w:rFonts w:eastAsia="Times New Roman"/>
                <w:kern w:val="0"/>
                <w:szCs w:val="22"/>
                <w14:ligatures w14:val="none"/>
              </w:rPr>
              <w:br/>
              <w:t xml:space="preserve">realizar una </w:t>
            </w:r>
            <w:r w:rsidRPr="00665E4E">
              <w:rPr>
                <w:rFonts w:eastAsia="Times New Roman"/>
                <w:kern w:val="0"/>
                <w:szCs w:val="22"/>
                <w14:ligatures w14:val="none"/>
              </w:rPr>
              <w:br/>
              <w:t xml:space="preserve">estancia de </w:t>
            </w:r>
            <w:r w:rsidRPr="00665E4E">
              <w:rPr>
                <w:rFonts w:eastAsia="Times New Roman"/>
                <w:kern w:val="0"/>
                <w:szCs w:val="22"/>
                <w14:ligatures w14:val="none"/>
              </w:rPr>
              <w:br/>
              <w:t>investigación.</w:t>
            </w:r>
          </w:p>
        </w:tc>
        <w:tc>
          <w:tcPr>
            <w:tcW w:w="1394" w:type="dxa"/>
            <w:tcBorders>
              <w:top w:val="nil"/>
              <w:left w:val="nil"/>
              <w:bottom w:val="single" w:sz="4" w:space="0" w:color="auto"/>
              <w:right w:val="single" w:sz="4" w:space="0" w:color="auto"/>
            </w:tcBorders>
            <w:vAlign w:val="center"/>
            <w:hideMark/>
          </w:tcPr>
          <w:p w14:paraId="05FA02D6"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Un (1) docente </w:t>
            </w:r>
            <w:r w:rsidRPr="00665E4E">
              <w:rPr>
                <w:rFonts w:eastAsia="Times New Roman"/>
                <w:kern w:val="0"/>
                <w:szCs w:val="22"/>
                <w14:ligatures w14:val="none"/>
              </w:rPr>
              <w:br/>
              <w:t xml:space="preserve">investigador del </w:t>
            </w:r>
            <w:r w:rsidRPr="00665E4E">
              <w:rPr>
                <w:rFonts w:eastAsia="Times New Roman"/>
                <w:kern w:val="0"/>
                <w:szCs w:val="22"/>
                <w14:ligatures w14:val="none"/>
              </w:rPr>
              <w:br/>
              <w:t xml:space="preserve">programa realiza </w:t>
            </w:r>
            <w:r w:rsidRPr="00665E4E">
              <w:rPr>
                <w:rFonts w:eastAsia="Times New Roman"/>
                <w:kern w:val="0"/>
                <w:szCs w:val="22"/>
                <w14:ligatures w14:val="none"/>
              </w:rPr>
              <w:br/>
              <w:t xml:space="preserve">estancia de </w:t>
            </w:r>
            <w:r w:rsidRPr="00665E4E">
              <w:rPr>
                <w:rFonts w:eastAsia="Times New Roman"/>
                <w:kern w:val="0"/>
                <w:szCs w:val="22"/>
                <w14:ligatures w14:val="none"/>
              </w:rPr>
              <w:br/>
              <w:t>investigación</w:t>
            </w:r>
          </w:p>
        </w:tc>
        <w:tc>
          <w:tcPr>
            <w:tcW w:w="138" w:type="dxa"/>
            <w:tcBorders>
              <w:top w:val="nil"/>
              <w:left w:val="nil"/>
              <w:bottom w:val="single" w:sz="4" w:space="0" w:color="auto"/>
              <w:right w:val="single" w:sz="4" w:space="0" w:color="auto"/>
            </w:tcBorders>
            <w:noWrap/>
            <w:vAlign w:val="center"/>
            <w:hideMark/>
          </w:tcPr>
          <w:p w14:paraId="634B75D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60F5092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336E138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0EF4E5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179D8A4B"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11CF308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5486216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256" w:type="dxa"/>
            <w:tcBorders>
              <w:top w:val="nil"/>
              <w:left w:val="nil"/>
              <w:bottom w:val="single" w:sz="4" w:space="0" w:color="auto"/>
              <w:right w:val="single" w:sz="4" w:space="0" w:color="auto"/>
            </w:tcBorders>
            <w:vAlign w:val="center"/>
            <w:hideMark/>
          </w:tcPr>
          <w:p w14:paraId="38BC759D"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Dirección de </w:t>
            </w:r>
            <w:r w:rsidRPr="00665E4E">
              <w:rPr>
                <w:rFonts w:eastAsia="Times New Roman"/>
                <w:kern w:val="0"/>
                <w:szCs w:val="22"/>
                <w14:ligatures w14:val="none"/>
              </w:rPr>
              <w:br/>
              <w:t xml:space="preserve">Investigación </w:t>
            </w:r>
            <w:r w:rsidRPr="00665E4E">
              <w:rPr>
                <w:rFonts w:eastAsia="Times New Roman"/>
                <w:kern w:val="0"/>
                <w:szCs w:val="22"/>
                <w14:ligatures w14:val="none"/>
              </w:rPr>
              <w:br/>
              <w:t xml:space="preserve">y Líder </w:t>
            </w:r>
            <w:r w:rsidRPr="00665E4E">
              <w:rPr>
                <w:rFonts w:eastAsia="Times New Roman"/>
                <w:kern w:val="0"/>
                <w:szCs w:val="22"/>
                <w14:ligatures w14:val="none"/>
              </w:rPr>
              <w:br/>
              <w:t xml:space="preserve">nacional 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p>
        </w:tc>
        <w:tc>
          <w:tcPr>
            <w:tcW w:w="1212" w:type="dxa"/>
            <w:vMerge/>
            <w:tcBorders>
              <w:top w:val="nil"/>
              <w:left w:val="single" w:sz="4" w:space="0" w:color="auto"/>
              <w:bottom w:val="single" w:sz="4" w:space="0" w:color="auto"/>
              <w:right w:val="single" w:sz="4" w:space="0" w:color="auto"/>
            </w:tcBorders>
            <w:vAlign w:val="center"/>
            <w:hideMark/>
          </w:tcPr>
          <w:p w14:paraId="30F8D1EA"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5499DB98"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2550793B" w14:textId="77777777" w:rsidTr="00665E4E">
        <w:trPr>
          <w:trHeight w:val="3395"/>
        </w:trPr>
        <w:tc>
          <w:tcPr>
            <w:tcW w:w="1278" w:type="dxa"/>
            <w:vMerge/>
            <w:tcBorders>
              <w:top w:val="nil"/>
              <w:left w:val="single" w:sz="4" w:space="0" w:color="auto"/>
              <w:bottom w:val="single" w:sz="4" w:space="0" w:color="auto"/>
              <w:right w:val="single" w:sz="4" w:space="0" w:color="auto"/>
            </w:tcBorders>
            <w:vAlign w:val="center"/>
            <w:hideMark/>
          </w:tcPr>
          <w:p w14:paraId="28A1E9CA"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201" w:type="dxa"/>
            <w:vMerge/>
            <w:tcBorders>
              <w:top w:val="nil"/>
              <w:left w:val="single" w:sz="4" w:space="0" w:color="auto"/>
              <w:bottom w:val="single" w:sz="4" w:space="0" w:color="auto"/>
              <w:right w:val="single" w:sz="4" w:space="0" w:color="auto"/>
            </w:tcBorders>
            <w:vAlign w:val="center"/>
            <w:hideMark/>
          </w:tcPr>
          <w:p w14:paraId="6692A4FA"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1394" w:type="dxa"/>
            <w:tcBorders>
              <w:top w:val="nil"/>
              <w:left w:val="nil"/>
              <w:bottom w:val="single" w:sz="4" w:space="0" w:color="auto"/>
              <w:right w:val="single" w:sz="4" w:space="0" w:color="auto"/>
            </w:tcBorders>
            <w:vAlign w:val="center"/>
            <w:hideMark/>
          </w:tcPr>
          <w:p w14:paraId="22CFE64F"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Adhesión a </w:t>
            </w:r>
            <w:r w:rsidRPr="00665E4E">
              <w:rPr>
                <w:rFonts w:eastAsia="Times New Roman"/>
                <w:kern w:val="0"/>
                <w:szCs w:val="22"/>
                <w14:ligatures w14:val="none"/>
              </w:rPr>
              <w:br/>
              <w:t xml:space="preserve">redes científica </w:t>
            </w:r>
            <w:r w:rsidRPr="00665E4E">
              <w:rPr>
                <w:rFonts w:eastAsia="Times New Roman"/>
                <w:kern w:val="0"/>
                <w:szCs w:val="22"/>
                <w14:ligatures w14:val="none"/>
              </w:rPr>
              <w:br/>
              <w:t xml:space="preserve">nacional o </w:t>
            </w:r>
            <w:r w:rsidRPr="00665E4E">
              <w:rPr>
                <w:rFonts w:eastAsia="Times New Roman"/>
                <w:kern w:val="0"/>
                <w:szCs w:val="22"/>
                <w14:ligatures w14:val="none"/>
              </w:rPr>
              <w:br/>
              <w:t>internacional</w:t>
            </w:r>
          </w:p>
        </w:tc>
        <w:tc>
          <w:tcPr>
            <w:tcW w:w="1394" w:type="dxa"/>
            <w:tcBorders>
              <w:top w:val="nil"/>
              <w:left w:val="nil"/>
              <w:bottom w:val="single" w:sz="4" w:space="0" w:color="auto"/>
              <w:right w:val="single" w:sz="4" w:space="0" w:color="auto"/>
            </w:tcBorders>
            <w:vAlign w:val="center"/>
            <w:hideMark/>
          </w:tcPr>
          <w:p w14:paraId="1CC33639"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Inscripción a </w:t>
            </w:r>
            <w:r w:rsidRPr="00665E4E">
              <w:rPr>
                <w:rFonts w:eastAsia="Times New Roman"/>
                <w:kern w:val="0"/>
                <w:szCs w:val="22"/>
                <w14:ligatures w14:val="none"/>
              </w:rPr>
              <w:br/>
              <w:t xml:space="preserve">una (1) red de </w:t>
            </w:r>
            <w:r w:rsidRPr="00665E4E">
              <w:rPr>
                <w:rFonts w:eastAsia="Times New Roman"/>
                <w:kern w:val="0"/>
                <w:szCs w:val="22"/>
                <w14:ligatures w14:val="none"/>
              </w:rPr>
              <w:br/>
              <w:t xml:space="preserve">investigación </w:t>
            </w:r>
            <w:r w:rsidRPr="00665E4E">
              <w:rPr>
                <w:rFonts w:eastAsia="Times New Roman"/>
                <w:kern w:val="0"/>
                <w:szCs w:val="22"/>
                <w14:ligatures w14:val="none"/>
              </w:rPr>
              <w:br/>
              <w:t xml:space="preserve">nacional o </w:t>
            </w:r>
            <w:r w:rsidRPr="00665E4E">
              <w:rPr>
                <w:rFonts w:eastAsia="Times New Roman"/>
                <w:kern w:val="0"/>
                <w:szCs w:val="22"/>
                <w14:ligatures w14:val="none"/>
              </w:rPr>
              <w:br/>
              <w:t xml:space="preserve">internacional </w:t>
            </w:r>
            <w:r w:rsidRPr="00665E4E">
              <w:rPr>
                <w:rFonts w:eastAsia="Times New Roman"/>
                <w:kern w:val="0"/>
                <w:szCs w:val="22"/>
                <w14:ligatures w14:val="none"/>
              </w:rPr>
              <w:br/>
              <w:t>anualmente</w:t>
            </w:r>
          </w:p>
        </w:tc>
        <w:tc>
          <w:tcPr>
            <w:tcW w:w="138" w:type="dxa"/>
            <w:tcBorders>
              <w:top w:val="nil"/>
              <w:left w:val="nil"/>
              <w:bottom w:val="single" w:sz="4" w:space="0" w:color="auto"/>
              <w:right w:val="single" w:sz="4" w:space="0" w:color="auto"/>
            </w:tcBorders>
            <w:noWrap/>
            <w:vAlign w:val="center"/>
            <w:hideMark/>
          </w:tcPr>
          <w:p w14:paraId="0803F42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1ABA9F5D"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4807DCB"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5066816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77F302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3566F29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974EA43"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254BE5A8"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Dirección de </w:t>
            </w:r>
            <w:r w:rsidRPr="00665E4E">
              <w:rPr>
                <w:rFonts w:eastAsia="Times New Roman"/>
                <w:kern w:val="0"/>
                <w:szCs w:val="22"/>
                <w14:ligatures w14:val="none"/>
              </w:rPr>
              <w:br/>
              <w:t xml:space="preserve">Investigación </w:t>
            </w:r>
            <w:r w:rsidRPr="00665E4E">
              <w:rPr>
                <w:rFonts w:eastAsia="Times New Roman"/>
                <w:kern w:val="0"/>
                <w:szCs w:val="22"/>
                <w14:ligatures w14:val="none"/>
              </w:rPr>
              <w:br/>
              <w:t xml:space="preserve">y Líder </w:t>
            </w:r>
            <w:r w:rsidRPr="00665E4E">
              <w:rPr>
                <w:rFonts w:eastAsia="Times New Roman"/>
                <w:kern w:val="0"/>
                <w:szCs w:val="22"/>
                <w14:ligatures w14:val="none"/>
              </w:rPr>
              <w:br/>
              <w:t xml:space="preserve">nacional 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p>
        </w:tc>
        <w:tc>
          <w:tcPr>
            <w:tcW w:w="1212" w:type="dxa"/>
            <w:vMerge/>
            <w:tcBorders>
              <w:top w:val="nil"/>
              <w:left w:val="single" w:sz="4" w:space="0" w:color="auto"/>
              <w:bottom w:val="single" w:sz="4" w:space="0" w:color="auto"/>
              <w:right w:val="single" w:sz="4" w:space="0" w:color="auto"/>
            </w:tcBorders>
            <w:vAlign w:val="center"/>
            <w:hideMark/>
          </w:tcPr>
          <w:p w14:paraId="6BB62549"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c>
          <w:tcPr>
            <w:tcW w:w="954" w:type="dxa"/>
            <w:vMerge/>
            <w:tcBorders>
              <w:top w:val="nil"/>
              <w:left w:val="single" w:sz="4" w:space="0" w:color="auto"/>
              <w:bottom w:val="single" w:sz="4" w:space="0" w:color="auto"/>
              <w:right w:val="single" w:sz="4" w:space="0" w:color="auto"/>
            </w:tcBorders>
            <w:vAlign w:val="center"/>
            <w:hideMark/>
          </w:tcPr>
          <w:p w14:paraId="45C157C2" w14:textId="77777777" w:rsidR="00665E4E" w:rsidRPr="00665E4E" w:rsidRDefault="00665E4E" w:rsidP="00665E4E">
            <w:pPr>
              <w:spacing w:after="0" w:line="240" w:lineRule="auto"/>
              <w:ind w:left="0" w:right="0" w:firstLine="0"/>
              <w:jc w:val="left"/>
              <w:rPr>
                <w:rFonts w:eastAsia="Times New Roman"/>
                <w:kern w:val="0"/>
                <w:szCs w:val="22"/>
                <w14:ligatures w14:val="none"/>
              </w:rPr>
            </w:pPr>
          </w:p>
        </w:tc>
      </w:tr>
      <w:tr w:rsidR="00665E4E" w:rsidRPr="00665E4E" w14:paraId="2D141964" w14:textId="77777777" w:rsidTr="00665E4E">
        <w:trPr>
          <w:trHeight w:val="8192"/>
        </w:trPr>
        <w:tc>
          <w:tcPr>
            <w:tcW w:w="1278" w:type="dxa"/>
            <w:tcBorders>
              <w:top w:val="nil"/>
              <w:left w:val="single" w:sz="4" w:space="0" w:color="auto"/>
              <w:bottom w:val="single" w:sz="4" w:space="0" w:color="auto"/>
              <w:right w:val="single" w:sz="4" w:space="0" w:color="auto"/>
            </w:tcBorders>
            <w:noWrap/>
            <w:vAlign w:val="center"/>
            <w:hideMark/>
          </w:tcPr>
          <w:p w14:paraId="1B47986A"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lastRenderedPageBreak/>
              <w:t> </w:t>
            </w:r>
          </w:p>
        </w:tc>
        <w:tc>
          <w:tcPr>
            <w:tcW w:w="1201" w:type="dxa"/>
            <w:tcBorders>
              <w:top w:val="nil"/>
              <w:left w:val="nil"/>
              <w:bottom w:val="single" w:sz="4" w:space="0" w:color="auto"/>
              <w:right w:val="single" w:sz="4" w:space="0" w:color="auto"/>
            </w:tcBorders>
            <w:vAlign w:val="center"/>
            <w:hideMark/>
          </w:tcPr>
          <w:p w14:paraId="24AED50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Fortalecer las </w:t>
            </w:r>
            <w:r w:rsidRPr="00665E4E">
              <w:rPr>
                <w:rFonts w:eastAsia="Times New Roman"/>
                <w:kern w:val="0"/>
                <w:szCs w:val="22"/>
                <w14:ligatures w14:val="none"/>
              </w:rPr>
              <w:br/>
              <w:t xml:space="preserve">relaciones de </w:t>
            </w:r>
            <w:r w:rsidRPr="00665E4E">
              <w:rPr>
                <w:rFonts w:eastAsia="Times New Roman"/>
                <w:kern w:val="0"/>
                <w:szCs w:val="22"/>
                <w14:ligatures w14:val="none"/>
              </w:rPr>
              <w:br/>
              <w:t xml:space="preserve">cooperación e </w:t>
            </w:r>
            <w:r w:rsidRPr="00665E4E">
              <w:rPr>
                <w:rFonts w:eastAsia="Times New Roman"/>
                <w:kern w:val="0"/>
                <w:szCs w:val="22"/>
                <w14:ligatures w14:val="none"/>
              </w:rPr>
              <w:br/>
              <w:t xml:space="preserve">integración </w:t>
            </w:r>
            <w:r w:rsidRPr="00665E4E">
              <w:rPr>
                <w:rFonts w:eastAsia="Times New Roman"/>
                <w:kern w:val="0"/>
                <w:szCs w:val="22"/>
                <w14:ligatures w14:val="none"/>
              </w:rPr>
              <w:br/>
              <w:t xml:space="preserve">con actores </w:t>
            </w:r>
            <w:r w:rsidRPr="00665E4E">
              <w:rPr>
                <w:rFonts w:eastAsia="Times New Roman"/>
                <w:kern w:val="0"/>
                <w:szCs w:val="22"/>
                <w14:ligatures w14:val="none"/>
              </w:rPr>
              <w:br/>
              <w:t xml:space="preserve">estratégicos </w:t>
            </w:r>
            <w:r w:rsidRPr="00665E4E">
              <w:rPr>
                <w:rFonts w:eastAsia="Times New Roman"/>
                <w:kern w:val="0"/>
                <w:szCs w:val="22"/>
                <w14:ligatures w14:val="none"/>
              </w:rPr>
              <w:br/>
              <w:t xml:space="preserve">regionales </w:t>
            </w:r>
            <w:r w:rsidRPr="00665E4E">
              <w:rPr>
                <w:rFonts w:eastAsia="Times New Roman"/>
                <w:kern w:val="0"/>
                <w:szCs w:val="22"/>
                <w14:ligatures w14:val="none"/>
              </w:rPr>
              <w:br/>
              <w:t xml:space="preserve">(LATAM) a </w:t>
            </w:r>
            <w:r w:rsidRPr="00665E4E">
              <w:rPr>
                <w:rFonts w:eastAsia="Times New Roman"/>
                <w:kern w:val="0"/>
                <w:szCs w:val="22"/>
                <w14:ligatures w14:val="none"/>
              </w:rPr>
              <w:br/>
              <w:t xml:space="preserve">través de </w:t>
            </w:r>
            <w:r w:rsidRPr="00665E4E">
              <w:rPr>
                <w:rFonts w:eastAsia="Times New Roman"/>
                <w:kern w:val="0"/>
                <w:szCs w:val="22"/>
                <w14:ligatures w14:val="none"/>
              </w:rPr>
              <w:br/>
              <w:t xml:space="preserve">actividades y </w:t>
            </w:r>
            <w:r w:rsidRPr="00665E4E">
              <w:rPr>
                <w:rFonts w:eastAsia="Times New Roman"/>
                <w:kern w:val="0"/>
                <w:szCs w:val="22"/>
                <w14:ligatures w14:val="none"/>
              </w:rPr>
              <w:br/>
              <w:t xml:space="preserve">proyectos en docencia, </w:t>
            </w:r>
            <w:r w:rsidRPr="00665E4E">
              <w:rPr>
                <w:rFonts w:eastAsia="Times New Roman"/>
                <w:kern w:val="0"/>
                <w:szCs w:val="22"/>
                <w14:ligatures w14:val="none"/>
              </w:rPr>
              <w:br/>
              <w:t xml:space="preserve">investigación, </w:t>
            </w:r>
            <w:r w:rsidRPr="00665E4E">
              <w:rPr>
                <w:rFonts w:eastAsia="Times New Roman"/>
                <w:kern w:val="0"/>
                <w:szCs w:val="22"/>
                <w14:ligatures w14:val="none"/>
              </w:rPr>
              <w:br/>
              <w:t xml:space="preserve">innovación, </w:t>
            </w:r>
            <w:r w:rsidRPr="00665E4E">
              <w:rPr>
                <w:rFonts w:eastAsia="Times New Roman"/>
                <w:kern w:val="0"/>
                <w:szCs w:val="22"/>
                <w14:ligatures w14:val="none"/>
              </w:rPr>
              <w:br/>
            </w:r>
            <w:proofErr w:type="spellStart"/>
            <w:r w:rsidRPr="00665E4E">
              <w:rPr>
                <w:rFonts w:eastAsia="Times New Roman"/>
                <w:kern w:val="0"/>
                <w:szCs w:val="22"/>
                <w14:ligatures w14:val="none"/>
              </w:rPr>
              <w:t>emprendimie</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nto</w:t>
            </w:r>
            <w:proofErr w:type="spellEnd"/>
            <w:r w:rsidRPr="00665E4E">
              <w:rPr>
                <w:rFonts w:eastAsia="Times New Roman"/>
                <w:kern w:val="0"/>
                <w:szCs w:val="22"/>
                <w14:ligatures w14:val="none"/>
              </w:rPr>
              <w:t xml:space="preserve">, extensión </w:t>
            </w:r>
            <w:r w:rsidRPr="00665E4E">
              <w:rPr>
                <w:rFonts w:eastAsia="Times New Roman"/>
                <w:kern w:val="0"/>
                <w:szCs w:val="22"/>
                <w14:ligatures w14:val="none"/>
              </w:rPr>
              <w:br/>
              <w:t xml:space="preserve">y proyección </w:t>
            </w:r>
            <w:r w:rsidRPr="00665E4E">
              <w:rPr>
                <w:rFonts w:eastAsia="Times New Roman"/>
                <w:kern w:val="0"/>
                <w:szCs w:val="22"/>
                <w14:ligatures w14:val="none"/>
              </w:rPr>
              <w:br/>
              <w:t>social.</w:t>
            </w:r>
          </w:p>
        </w:tc>
        <w:tc>
          <w:tcPr>
            <w:tcW w:w="1394" w:type="dxa"/>
            <w:tcBorders>
              <w:top w:val="nil"/>
              <w:left w:val="nil"/>
              <w:bottom w:val="single" w:sz="4" w:space="0" w:color="auto"/>
              <w:right w:val="single" w:sz="4" w:space="0" w:color="auto"/>
            </w:tcBorders>
            <w:vAlign w:val="center"/>
            <w:hideMark/>
          </w:tcPr>
          <w:p w14:paraId="622F420F"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Realizar </w:t>
            </w:r>
            <w:r w:rsidRPr="00665E4E">
              <w:rPr>
                <w:rFonts w:eastAsia="Times New Roman"/>
                <w:kern w:val="0"/>
                <w:szCs w:val="22"/>
                <w14:ligatures w14:val="none"/>
              </w:rPr>
              <w:br/>
              <w:t xml:space="preserve">acercamientos </w:t>
            </w:r>
            <w:r w:rsidRPr="00665E4E">
              <w:rPr>
                <w:rFonts w:eastAsia="Times New Roman"/>
                <w:kern w:val="0"/>
                <w:szCs w:val="22"/>
                <w14:ligatures w14:val="none"/>
              </w:rPr>
              <w:br/>
              <w:t xml:space="preserve">con </w:t>
            </w:r>
            <w:r w:rsidRPr="00665E4E">
              <w:rPr>
                <w:rFonts w:eastAsia="Times New Roman"/>
                <w:kern w:val="0"/>
                <w:szCs w:val="22"/>
                <w14:ligatures w14:val="none"/>
              </w:rPr>
              <w:br/>
              <w:t xml:space="preserve">instituciones </w:t>
            </w:r>
            <w:r w:rsidRPr="00665E4E">
              <w:rPr>
                <w:rFonts w:eastAsia="Times New Roman"/>
                <w:kern w:val="0"/>
                <w:szCs w:val="22"/>
                <w14:ligatures w14:val="none"/>
              </w:rPr>
              <w:br/>
              <w:t xml:space="preserve">nacionales o </w:t>
            </w:r>
            <w:r w:rsidRPr="00665E4E">
              <w:rPr>
                <w:rFonts w:eastAsia="Times New Roman"/>
                <w:kern w:val="0"/>
                <w:szCs w:val="22"/>
                <w14:ligatures w14:val="none"/>
              </w:rPr>
              <w:br/>
              <w:t xml:space="preserve">internacionales </w:t>
            </w:r>
            <w:r w:rsidRPr="00665E4E">
              <w:rPr>
                <w:rFonts w:eastAsia="Times New Roman"/>
                <w:kern w:val="0"/>
                <w:szCs w:val="22"/>
                <w14:ligatures w14:val="none"/>
              </w:rPr>
              <w:br/>
              <w:t xml:space="preserve">para incentivar </w:t>
            </w:r>
            <w:r w:rsidRPr="00665E4E">
              <w:rPr>
                <w:rFonts w:eastAsia="Times New Roman"/>
                <w:kern w:val="0"/>
                <w:szCs w:val="22"/>
                <w14:ligatures w14:val="none"/>
              </w:rPr>
              <w:br/>
              <w:t xml:space="preserve">la suscripción </w:t>
            </w:r>
            <w:r w:rsidRPr="00665E4E">
              <w:rPr>
                <w:rFonts w:eastAsia="Times New Roman"/>
                <w:kern w:val="0"/>
                <w:szCs w:val="22"/>
                <w14:ligatures w14:val="none"/>
              </w:rPr>
              <w:br/>
              <w:t xml:space="preserve">de nuevos </w:t>
            </w:r>
            <w:r w:rsidRPr="00665E4E">
              <w:rPr>
                <w:rFonts w:eastAsia="Times New Roman"/>
                <w:kern w:val="0"/>
                <w:szCs w:val="22"/>
                <w14:ligatures w14:val="none"/>
              </w:rPr>
              <w:br/>
              <w:t xml:space="preserve">convenios de </w:t>
            </w:r>
            <w:r w:rsidRPr="00665E4E">
              <w:rPr>
                <w:rFonts w:eastAsia="Times New Roman"/>
                <w:kern w:val="0"/>
                <w:szCs w:val="22"/>
                <w14:ligatures w14:val="none"/>
              </w:rPr>
              <w:br/>
              <w:t xml:space="preserve">cooperación. Suscribir la </w:t>
            </w:r>
            <w:r w:rsidRPr="00665E4E">
              <w:rPr>
                <w:rFonts w:eastAsia="Times New Roman"/>
                <w:kern w:val="0"/>
                <w:szCs w:val="22"/>
                <w14:ligatures w14:val="none"/>
              </w:rPr>
              <w:br/>
              <w:t xml:space="preserve">institución a </w:t>
            </w:r>
            <w:r w:rsidRPr="00665E4E">
              <w:rPr>
                <w:rFonts w:eastAsia="Times New Roman"/>
                <w:kern w:val="0"/>
                <w:szCs w:val="22"/>
                <w14:ligatures w14:val="none"/>
              </w:rPr>
              <w:br/>
              <w:t xml:space="preserve">redes </w:t>
            </w:r>
            <w:r w:rsidRPr="00665E4E">
              <w:rPr>
                <w:rFonts w:eastAsia="Times New Roman"/>
                <w:kern w:val="0"/>
                <w:szCs w:val="22"/>
                <w14:ligatures w14:val="none"/>
              </w:rPr>
              <w:br/>
              <w:t xml:space="preserve">nacionales o </w:t>
            </w:r>
            <w:r w:rsidRPr="00665E4E">
              <w:rPr>
                <w:rFonts w:eastAsia="Times New Roman"/>
                <w:kern w:val="0"/>
                <w:szCs w:val="22"/>
                <w14:ligatures w14:val="none"/>
              </w:rPr>
              <w:br/>
              <w:t xml:space="preserve">internacionales </w:t>
            </w:r>
            <w:r w:rsidRPr="00665E4E">
              <w:rPr>
                <w:rFonts w:eastAsia="Times New Roman"/>
                <w:kern w:val="0"/>
                <w:szCs w:val="22"/>
                <w14:ligatures w14:val="none"/>
              </w:rPr>
              <w:br/>
              <w:t>de cooperación</w:t>
            </w:r>
          </w:p>
        </w:tc>
        <w:tc>
          <w:tcPr>
            <w:tcW w:w="1394" w:type="dxa"/>
            <w:tcBorders>
              <w:top w:val="nil"/>
              <w:left w:val="nil"/>
              <w:bottom w:val="single" w:sz="4" w:space="0" w:color="auto"/>
              <w:right w:val="single" w:sz="4" w:space="0" w:color="auto"/>
            </w:tcBorders>
            <w:vAlign w:val="center"/>
            <w:hideMark/>
          </w:tcPr>
          <w:p w14:paraId="4A06357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Suscripción de </w:t>
            </w:r>
            <w:r w:rsidRPr="00665E4E">
              <w:rPr>
                <w:rFonts w:eastAsia="Times New Roman"/>
                <w:kern w:val="0"/>
                <w:szCs w:val="22"/>
                <w14:ligatures w14:val="none"/>
              </w:rPr>
              <w:br/>
              <w:t xml:space="preserve">cuatro (4) </w:t>
            </w:r>
            <w:r w:rsidRPr="00665E4E">
              <w:rPr>
                <w:rFonts w:eastAsia="Times New Roman"/>
                <w:kern w:val="0"/>
                <w:szCs w:val="22"/>
                <w14:ligatures w14:val="none"/>
              </w:rPr>
              <w:br/>
              <w:t xml:space="preserve">convenios con </w:t>
            </w:r>
            <w:r w:rsidRPr="00665E4E">
              <w:rPr>
                <w:rFonts w:eastAsia="Times New Roman"/>
                <w:kern w:val="0"/>
                <w:szCs w:val="22"/>
                <w14:ligatures w14:val="none"/>
              </w:rPr>
              <w:br/>
              <w:t xml:space="preserve">instituciones </w:t>
            </w:r>
            <w:r w:rsidRPr="00665E4E">
              <w:rPr>
                <w:rFonts w:eastAsia="Times New Roman"/>
                <w:kern w:val="0"/>
                <w:szCs w:val="22"/>
                <w14:ligatures w14:val="none"/>
              </w:rPr>
              <w:br/>
              <w:t xml:space="preserve">nacionales o </w:t>
            </w:r>
            <w:r w:rsidRPr="00665E4E">
              <w:rPr>
                <w:rFonts w:eastAsia="Times New Roman"/>
                <w:kern w:val="0"/>
                <w:szCs w:val="22"/>
                <w14:ligatures w14:val="none"/>
              </w:rPr>
              <w:br/>
              <w:t xml:space="preserve">internacionales </w:t>
            </w:r>
            <w:r w:rsidRPr="00665E4E">
              <w:rPr>
                <w:rFonts w:eastAsia="Times New Roman"/>
                <w:kern w:val="0"/>
                <w:szCs w:val="22"/>
                <w14:ligatures w14:val="none"/>
              </w:rPr>
              <w:br/>
              <w:t xml:space="preserve">que permitan </w:t>
            </w:r>
            <w:r w:rsidRPr="00665E4E">
              <w:rPr>
                <w:rFonts w:eastAsia="Times New Roman"/>
                <w:kern w:val="0"/>
                <w:szCs w:val="22"/>
                <w14:ligatures w14:val="none"/>
              </w:rPr>
              <w:br/>
              <w:t xml:space="preserve">generar mayores </w:t>
            </w:r>
            <w:r w:rsidRPr="00665E4E">
              <w:rPr>
                <w:rFonts w:eastAsia="Times New Roman"/>
                <w:kern w:val="0"/>
                <w:szCs w:val="22"/>
                <w14:ligatures w14:val="none"/>
              </w:rPr>
              <w:br/>
              <w:t xml:space="preserve">oportunidades </w:t>
            </w:r>
            <w:r w:rsidRPr="00665E4E">
              <w:rPr>
                <w:rFonts w:eastAsia="Times New Roman"/>
                <w:kern w:val="0"/>
                <w:szCs w:val="22"/>
                <w14:ligatures w14:val="none"/>
              </w:rPr>
              <w:br/>
              <w:t xml:space="preserve">de cooperación. Suscripción a </w:t>
            </w:r>
            <w:r w:rsidRPr="00665E4E">
              <w:rPr>
                <w:rFonts w:eastAsia="Times New Roman"/>
                <w:kern w:val="0"/>
                <w:szCs w:val="22"/>
                <w14:ligatures w14:val="none"/>
              </w:rPr>
              <w:br/>
              <w:t xml:space="preserve">una (1) red </w:t>
            </w:r>
            <w:r w:rsidRPr="00665E4E">
              <w:rPr>
                <w:rFonts w:eastAsia="Times New Roman"/>
                <w:kern w:val="0"/>
                <w:szCs w:val="22"/>
                <w14:ligatures w14:val="none"/>
              </w:rPr>
              <w:br/>
              <w:t xml:space="preserve">nacional o </w:t>
            </w:r>
            <w:r w:rsidRPr="00665E4E">
              <w:rPr>
                <w:rFonts w:eastAsia="Times New Roman"/>
                <w:kern w:val="0"/>
                <w:szCs w:val="22"/>
                <w14:ligatures w14:val="none"/>
              </w:rPr>
              <w:br/>
              <w:t xml:space="preserve">internacional de </w:t>
            </w:r>
            <w:r w:rsidRPr="00665E4E">
              <w:rPr>
                <w:rFonts w:eastAsia="Times New Roman"/>
                <w:kern w:val="0"/>
                <w:szCs w:val="22"/>
                <w14:ligatures w14:val="none"/>
              </w:rPr>
              <w:br/>
              <w:t xml:space="preserve">cooperación </w:t>
            </w:r>
            <w:r w:rsidRPr="00665E4E">
              <w:rPr>
                <w:rFonts w:eastAsia="Times New Roman"/>
                <w:kern w:val="0"/>
                <w:szCs w:val="22"/>
                <w14:ligatures w14:val="none"/>
              </w:rPr>
              <w:br/>
              <w:t>anualmente</w:t>
            </w:r>
          </w:p>
        </w:tc>
        <w:tc>
          <w:tcPr>
            <w:tcW w:w="138" w:type="dxa"/>
            <w:tcBorders>
              <w:top w:val="nil"/>
              <w:left w:val="nil"/>
              <w:bottom w:val="single" w:sz="4" w:space="0" w:color="auto"/>
              <w:right w:val="single" w:sz="4" w:space="0" w:color="auto"/>
            </w:tcBorders>
            <w:noWrap/>
            <w:vAlign w:val="center"/>
            <w:hideMark/>
          </w:tcPr>
          <w:p w14:paraId="6B3D9494"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w:t>
            </w:r>
          </w:p>
        </w:tc>
        <w:tc>
          <w:tcPr>
            <w:tcW w:w="138" w:type="dxa"/>
            <w:tcBorders>
              <w:top w:val="nil"/>
              <w:left w:val="nil"/>
              <w:bottom w:val="single" w:sz="4" w:space="0" w:color="auto"/>
              <w:right w:val="single" w:sz="4" w:space="0" w:color="auto"/>
            </w:tcBorders>
            <w:noWrap/>
            <w:vAlign w:val="center"/>
            <w:hideMark/>
          </w:tcPr>
          <w:p w14:paraId="3479F21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54A489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4DCF543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25DFBFBE"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13CBA11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38" w:type="dxa"/>
            <w:tcBorders>
              <w:top w:val="nil"/>
              <w:left w:val="nil"/>
              <w:bottom w:val="single" w:sz="4" w:space="0" w:color="auto"/>
              <w:right w:val="single" w:sz="4" w:space="0" w:color="auto"/>
            </w:tcBorders>
            <w:noWrap/>
            <w:vAlign w:val="center"/>
            <w:hideMark/>
          </w:tcPr>
          <w:p w14:paraId="05F074C9"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w:t>
            </w:r>
          </w:p>
        </w:tc>
        <w:tc>
          <w:tcPr>
            <w:tcW w:w="1256" w:type="dxa"/>
            <w:tcBorders>
              <w:top w:val="nil"/>
              <w:left w:val="nil"/>
              <w:bottom w:val="single" w:sz="4" w:space="0" w:color="auto"/>
              <w:right w:val="single" w:sz="4" w:space="0" w:color="auto"/>
            </w:tcBorders>
            <w:vAlign w:val="center"/>
            <w:hideMark/>
          </w:tcPr>
          <w:p w14:paraId="74BCECAD"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 xml:space="preserve">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Líder nacional </w:t>
            </w:r>
            <w:r w:rsidRPr="00665E4E">
              <w:rPr>
                <w:rFonts w:eastAsia="Times New Roman"/>
                <w:kern w:val="0"/>
                <w:szCs w:val="22"/>
                <w14:ligatures w14:val="none"/>
              </w:rPr>
              <w:br/>
              <w:t xml:space="preserve">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 xml:space="preserve">de programa. Dirección </w:t>
            </w:r>
            <w:r w:rsidRPr="00665E4E">
              <w:rPr>
                <w:rFonts w:eastAsia="Times New Roman"/>
                <w:kern w:val="0"/>
                <w:szCs w:val="22"/>
                <w14:ligatures w14:val="none"/>
              </w:rPr>
              <w:br/>
              <w:t xml:space="preserve">Académica, </w:t>
            </w:r>
            <w:r w:rsidRPr="00665E4E">
              <w:rPr>
                <w:rFonts w:eastAsia="Times New Roman"/>
                <w:kern w:val="0"/>
                <w:szCs w:val="22"/>
                <w14:ligatures w14:val="none"/>
              </w:rPr>
              <w:br/>
              <w:t xml:space="preserve">Líder nacional </w:t>
            </w:r>
            <w:r w:rsidRPr="00665E4E">
              <w:rPr>
                <w:rFonts w:eastAsia="Times New Roman"/>
                <w:kern w:val="0"/>
                <w:szCs w:val="22"/>
                <w14:ligatures w14:val="none"/>
              </w:rPr>
              <w:br/>
              <w:t xml:space="preserve">de </w:t>
            </w:r>
            <w:r w:rsidRPr="00665E4E">
              <w:rPr>
                <w:rFonts w:eastAsia="Times New Roman"/>
                <w:kern w:val="0"/>
                <w:szCs w:val="22"/>
                <w14:ligatures w14:val="none"/>
              </w:rPr>
              <w:br/>
            </w:r>
            <w:proofErr w:type="spellStart"/>
            <w:r w:rsidRPr="00665E4E">
              <w:rPr>
                <w:rFonts w:eastAsia="Times New Roman"/>
                <w:kern w:val="0"/>
                <w:szCs w:val="22"/>
                <w14:ligatures w14:val="none"/>
              </w:rPr>
              <w:t>internacionali</w:t>
            </w:r>
            <w:proofErr w:type="spellEnd"/>
            <w:r w:rsidRPr="00665E4E">
              <w:rPr>
                <w:rFonts w:eastAsia="Times New Roman"/>
                <w:kern w:val="0"/>
                <w:szCs w:val="22"/>
                <w14:ligatures w14:val="none"/>
              </w:rPr>
              <w:br/>
            </w:r>
            <w:proofErr w:type="spellStart"/>
            <w:r w:rsidRPr="00665E4E">
              <w:rPr>
                <w:rFonts w:eastAsia="Times New Roman"/>
                <w:kern w:val="0"/>
                <w:szCs w:val="22"/>
                <w14:ligatures w14:val="none"/>
              </w:rPr>
              <w:t>zación</w:t>
            </w:r>
            <w:proofErr w:type="spellEnd"/>
            <w:r w:rsidRPr="00665E4E">
              <w:rPr>
                <w:rFonts w:eastAsia="Times New Roman"/>
                <w:kern w:val="0"/>
                <w:szCs w:val="22"/>
                <w14:ligatures w14:val="none"/>
              </w:rPr>
              <w:t xml:space="preserve"> y Líder </w:t>
            </w:r>
            <w:r w:rsidRPr="00665E4E">
              <w:rPr>
                <w:rFonts w:eastAsia="Times New Roman"/>
                <w:kern w:val="0"/>
                <w:szCs w:val="22"/>
                <w14:ligatures w14:val="none"/>
              </w:rPr>
              <w:br/>
              <w:t>de programa</w:t>
            </w:r>
          </w:p>
        </w:tc>
        <w:tc>
          <w:tcPr>
            <w:tcW w:w="1212" w:type="dxa"/>
            <w:tcBorders>
              <w:top w:val="nil"/>
              <w:left w:val="nil"/>
              <w:bottom w:val="single" w:sz="4" w:space="0" w:color="auto"/>
              <w:right w:val="single" w:sz="4" w:space="0" w:color="auto"/>
            </w:tcBorders>
            <w:vAlign w:val="center"/>
            <w:hideMark/>
          </w:tcPr>
          <w:p w14:paraId="0ED0A8C1"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$18.795.444,</w:t>
            </w:r>
            <w:r w:rsidRPr="00665E4E">
              <w:rPr>
                <w:rFonts w:eastAsia="Times New Roman"/>
                <w:kern w:val="0"/>
                <w:szCs w:val="22"/>
                <w14:ligatures w14:val="none"/>
              </w:rPr>
              <w:br/>
              <w:t>00</w:t>
            </w:r>
          </w:p>
        </w:tc>
        <w:tc>
          <w:tcPr>
            <w:tcW w:w="954" w:type="dxa"/>
            <w:tcBorders>
              <w:top w:val="nil"/>
              <w:left w:val="nil"/>
              <w:bottom w:val="single" w:sz="4" w:space="0" w:color="auto"/>
              <w:right w:val="single" w:sz="4" w:space="0" w:color="auto"/>
            </w:tcBorders>
            <w:noWrap/>
            <w:vAlign w:val="center"/>
            <w:hideMark/>
          </w:tcPr>
          <w:p w14:paraId="75E6A9FC"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17%</w:t>
            </w:r>
          </w:p>
        </w:tc>
      </w:tr>
      <w:tr w:rsidR="00665E4E" w:rsidRPr="00665E4E" w14:paraId="3A00BD07" w14:textId="77777777" w:rsidTr="00665E4E">
        <w:trPr>
          <w:trHeight w:val="849"/>
        </w:trPr>
        <w:tc>
          <w:tcPr>
            <w:tcW w:w="7489" w:type="dxa"/>
            <w:gridSpan w:val="12"/>
            <w:tcBorders>
              <w:top w:val="single" w:sz="4" w:space="0" w:color="auto"/>
              <w:left w:val="single" w:sz="4" w:space="0" w:color="auto"/>
              <w:bottom w:val="single" w:sz="4" w:space="0" w:color="auto"/>
              <w:right w:val="single" w:sz="4" w:space="0" w:color="auto"/>
            </w:tcBorders>
            <w:noWrap/>
            <w:vAlign w:val="center"/>
            <w:hideMark/>
          </w:tcPr>
          <w:p w14:paraId="771EDA15"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Total:</w:t>
            </w:r>
          </w:p>
        </w:tc>
        <w:tc>
          <w:tcPr>
            <w:tcW w:w="1212" w:type="dxa"/>
            <w:tcBorders>
              <w:top w:val="nil"/>
              <w:left w:val="nil"/>
              <w:bottom w:val="single" w:sz="4" w:space="0" w:color="auto"/>
              <w:right w:val="single" w:sz="4" w:space="0" w:color="auto"/>
            </w:tcBorders>
            <w:vAlign w:val="center"/>
            <w:hideMark/>
          </w:tcPr>
          <w:p w14:paraId="75A13FC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$110.561.438</w:t>
            </w:r>
            <w:r w:rsidRPr="00665E4E">
              <w:rPr>
                <w:rFonts w:eastAsia="Times New Roman"/>
                <w:kern w:val="0"/>
                <w:szCs w:val="22"/>
                <w14:ligatures w14:val="none"/>
              </w:rPr>
              <w:br/>
              <w:t>,00</w:t>
            </w:r>
          </w:p>
        </w:tc>
        <w:tc>
          <w:tcPr>
            <w:tcW w:w="954" w:type="dxa"/>
            <w:tcBorders>
              <w:top w:val="nil"/>
              <w:left w:val="nil"/>
              <w:bottom w:val="single" w:sz="4" w:space="0" w:color="auto"/>
              <w:right w:val="single" w:sz="4" w:space="0" w:color="auto"/>
            </w:tcBorders>
            <w:noWrap/>
            <w:vAlign w:val="center"/>
            <w:hideMark/>
          </w:tcPr>
          <w:p w14:paraId="4618A1B7" w14:textId="77777777" w:rsidR="00665E4E" w:rsidRPr="00665E4E" w:rsidRDefault="00665E4E" w:rsidP="00665E4E">
            <w:pPr>
              <w:spacing w:after="0" w:line="240" w:lineRule="auto"/>
              <w:ind w:left="0" w:right="0" w:firstLine="0"/>
              <w:jc w:val="center"/>
              <w:rPr>
                <w:rFonts w:eastAsia="Times New Roman"/>
                <w:kern w:val="0"/>
                <w:szCs w:val="22"/>
                <w14:ligatures w14:val="none"/>
              </w:rPr>
            </w:pPr>
            <w:r w:rsidRPr="00665E4E">
              <w:rPr>
                <w:rFonts w:eastAsia="Times New Roman"/>
                <w:kern w:val="0"/>
                <w:szCs w:val="22"/>
                <w14:ligatures w14:val="none"/>
              </w:rPr>
              <w:t>100%</w:t>
            </w:r>
          </w:p>
        </w:tc>
      </w:tr>
    </w:tbl>
    <w:p w14:paraId="7C87EF5A" w14:textId="49607D53" w:rsidR="00571ED4" w:rsidRDefault="00665E4E">
      <w:pPr>
        <w:ind w:left="71"/>
      </w:pPr>
      <w:r>
        <w:fldChar w:fldCharType="end"/>
      </w:r>
    </w:p>
    <w:p w14:paraId="0D64E7D1" w14:textId="77777777" w:rsidR="005C6751" w:rsidRDefault="00DD52B2">
      <w:pPr>
        <w:spacing w:after="273"/>
        <w:ind w:left="71"/>
      </w:pPr>
      <w:r>
        <w:rPr>
          <w:b/>
        </w:rPr>
        <w:t xml:space="preserve">Fuente: </w:t>
      </w:r>
      <w:r>
        <w:t>Dirección de Relacionamiento Externo</w:t>
      </w:r>
    </w:p>
    <w:p w14:paraId="731DF2B9" w14:textId="77777777" w:rsidR="005C6751" w:rsidRDefault="00DD52B2">
      <w:pPr>
        <w:pStyle w:val="Ttulo2"/>
        <w:ind w:left="48" w:right="0"/>
      </w:pPr>
      <w:r>
        <w:t>Competencias Comunicativas en Segunda Lengua</w:t>
      </w:r>
    </w:p>
    <w:p w14:paraId="5EF58D14" w14:textId="77777777" w:rsidR="005C6751" w:rsidRDefault="00DD52B2">
      <w:pPr>
        <w:spacing w:after="260"/>
        <w:ind w:left="71"/>
      </w:pPr>
      <w:r>
        <w:t xml:space="preserve">El manejo de una o más lenguas extranjeras significa tener la habilidad de comunicarse mejor, abrir fronteras, comprender otros contextos, apropiar saberes y hacerlos circular, entender y </w:t>
      </w:r>
      <w:r>
        <w:lastRenderedPageBreak/>
        <w:t>hacernos entender, enriquecerse y jugar un papel decisivo en el desarrollo del país. Ser bilingüe es tener más conocimientos y oportunidades para ser más competentes y competitivos, y mejorar la calidad de vida de toda la comunidad CUN.</w:t>
      </w:r>
    </w:p>
    <w:p w14:paraId="0D322B6F" w14:textId="77777777" w:rsidR="005C6751" w:rsidRDefault="00DD52B2">
      <w:pPr>
        <w:spacing w:after="275"/>
        <w:ind w:left="71"/>
      </w:pPr>
      <w:r>
        <w:t>La escuela de idiomas Be busca en primera medida ofrecer un aprendizaje adaptativo de cara a los estudiantes, que permite organizar la interacción con el alumnado y ofrecer recursos personalizados y actividades de aprendizaje para abordar las necesidades específicas de cada alumno. Por esta razón, se diseñó un modelo basado en sesiones centradas en el enfoque comunicativo que incluye las cuatro habilidades de lengua (producción oral y escrita y comprensión oral y escrita), con un objetivo temático principal que se trabaje en el aula dentro del marco del enfoque por tareas.</w:t>
      </w:r>
    </w:p>
    <w:p w14:paraId="58B8FBC4" w14:textId="77777777" w:rsidR="005C6751" w:rsidRDefault="00DD52B2">
      <w:pPr>
        <w:pStyle w:val="Ttulo2"/>
        <w:ind w:left="48" w:right="0"/>
      </w:pPr>
      <w:r>
        <w:t>Estrategias Pedagógicas para el Desarrollo de Competencias Comunicativas en un Segundo Idioma</w:t>
      </w:r>
    </w:p>
    <w:p w14:paraId="4B9F821E" w14:textId="0697DD9E" w:rsidR="005C6751" w:rsidRDefault="00DD52B2">
      <w:pPr>
        <w:spacing w:after="290"/>
        <w:ind w:left="71"/>
      </w:pPr>
      <w:r>
        <w:t xml:space="preserve">Tomando como referencia lo establecido en el numeral 3.8., del artículo 2.5.3.2.2.1 del Decreto 1330 de 2019, la CUN define que los estudiantes de la Especialización </w:t>
      </w:r>
      <w:r w:rsidR="00C447BE" w:rsidRPr="00C447BE">
        <w:t>{{</w:t>
      </w:r>
      <w:proofErr w:type="spellStart"/>
      <w:r w:rsidR="00C447BE" w:rsidRPr="00C447BE">
        <w:t>nombre_de_programa</w:t>
      </w:r>
      <w:proofErr w:type="spellEnd"/>
      <w:r w:rsidR="00C447BE" w:rsidRPr="00C447BE">
        <w:t>}}</w:t>
      </w:r>
      <w:r>
        <w:t xml:space="preserve">, deben certificar como requisito de grado los niveles exigidos en cada ciclo como se muestra a continuación:  </w:t>
      </w:r>
    </w:p>
    <w:p w14:paraId="414F92AA" w14:textId="77777777" w:rsidR="005C6751" w:rsidRDefault="00DD52B2">
      <w:pPr>
        <w:spacing w:after="37"/>
        <w:ind w:left="71"/>
      </w:pPr>
      <w:r>
        <w:rPr>
          <w:b/>
        </w:rPr>
        <w:t xml:space="preserve">Tabla 9. </w:t>
      </w:r>
      <w:r>
        <w:t>Nivel de inglés como requisito de grado de acuerdo con el nivel del programa</w:t>
      </w:r>
    </w:p>
    <w:tbl>
      <w:tblPr>
        <w:tblStyle w:val="TableGrid"/>
        <w:tblW w:w="8778" w:type="dxa"/>
        <w:tblInd w:w="59" w:type="dxa"/>
        <w:tblCellMar>
          <w:top w:w="18" w:type="dxa"/>
          <w:left w:w="23" w:type="dxa"/>
          <w:right w:w="115" w:type="dxa"/>
        </w:tblCellMar>
        <w:tblLook w:val="04A0" w:firstRow="1" w:lastRow="0" w:firstColumn="1" w:lastColumn="0" w:noHBand="0" w:noVBand="1"/>
      </w:tblPr>
      <w:tblGrid>
        <w:gridCol w:w="5502"/>
        <w:gridCol w:w="3276"/>
      </w:tblGrid>
      <w:tr w:rsidR="005C6751" w14:paraId="5DD44EA1" w14:textId="77777777">
        <w:trPr>
          <w:trHeight w:val="585"/>
        </w:trPr>
        <w:tc>
          <w:tcPr>
            <w:tcW w:w="5502" w:type="dxa"/>
            <w:tcBorders>
              <w:top w:val="single" w:sz="6" w:space="0" w:color="000000"/>
              <w:left w:val="single" w:sz="6" w:space="0" w:color="000000"/>
              <w:bottom w:val="single" w:sz="6" w:space="0" w:color="000000"/>
              <w:right w:val="single" w:sz="6" w:space="0" w:color="000000"/>
            </w:tcBorders>
            <w:shd w:val="clear" w:color="auto" w:fill="89B700"/>
            <w:vAlign w:val="center"/>
          </w:tcPr>
          <w:p w14:paraId="24BA4E77" w14:textId="77777777" w:rsidR="005C6751" w:rsidRDefault="00DD52B2">
            <w:pPr>
              <w:spacing w:after="0" w:line="259" w:lineRule="auto"/>
              <w:ind w:left="2" w:right="0" w:firstLine="0"/>
              <w:jc w:val="left"/>
            </w:pPr>
            <w:r>
              <w:rPr>
                <w:b/>
                <w:color w:val="FFFFFF"/>
              </w:rPr>
              <w:t>Nivel del programa</w:t>
            </w:r>
          </w:p>
        </w:tc>
        <w:tc>
          <w:tcPr>
            <w:tcW w:w="3276" w:type="dxa"/>
            <w:tcBorders>
              <w:top w:val="single" w:sz="6" w:space="0" w:color="000000"/>
              <w:left w:val="single" w:sz="6" w:space="0" w:color="000000"/>
              <w:bottom w:val="single" w:sz="6" w:space="0" w:color="000000"/>
              <w:right w:val="single" w:sz="6" w:space="0" w:color="000000"/>
            </w:tcBorders>
            <w:shd w:val="clear" w:color="auto" w:fill="89B700"/>
          </w:tcPr>
          <w:p w14:paraId="1A60E261" w14:textId="77777777" w:rsidR="005C6751" w:rsidRDefault="00DD52B2">
            <w:pPr>
              <w:tabs>
                <w:tab w:val="center" w:pos="1096"/>
                <w:tab w:val="center" w:pos="1973"/>
              </w:tabs>
              <w:spacing w:after="19" w:line="259" w:lineRule="auto"/>
              <w:ind w:left="0" w:right="0" w:firstLine="0"/>
              <w:jc w:val="left"/>
            </w:pPr>
            <w:r>
              <w:rPr>
                <w:b/>
                <w:color w:val="FFFFFF"/>
              </w:rPr>
              <w:t xml:space="preserve">Nivel </w:t>
            </w:r>
            <w:r>
              <w:rPr>
                <w:b/>
                <w:color w:val="FFFFFF"/>
              </w:rPr>
              <w:tab/>
              <w:t xml:space="preserve">de </w:t>
            </w:r>
            <w:r>
              <w:rPr>
                <w:b/>
                <w:color w:val="FFFFFF"/>
              </w:rPr>
              <w:tab/>
              <w:t>inglés</w:t>
            </w:r>
          </w:p>
          <w:p w14:paraId="11D97118" w14:textId="77777777" w:rsidR="005C6751" w:rsidRDefault="00DD52B2">
            <w:pPr>
              <w:spacing w:after="0" w:line="259" w:lineRule="auto"/>
              <w:ind w:left="0" w:right="0" w:firstLine="0"/>
              <w:jc w:val="left"/>
            </w:pPr>
            <w:r>
              <w:rPr>
                <w:b/>
                <w:color w:val="FFFFFF"/>
              </w:rPr>
              <w:t>requerido para grado</w:t>
            </w:r>
          </w:p>
        </w:tc>
      </w:tr>
      <w:tr w:rsidR="005C6751" w14:paraId="1C2FDCFD" w14:textId="77777777">
        <w:trPr>
          <w:trHeight w:val="302"/>
        </w:trPr>
        <w:tc>
          <w:tcPr>
            <w:tcW w:w="5502" w:type="dxa"/>
            <w:tcBorders>
              <w:top w:val="single" w:sz="6" w:space="0" w:color="000000"/>
              <w:left w:val="single" w:sz="6" w:space="0" w:color="000000"/>
              <w:bottom w:val="single" w:sz="6" w:space="0" w:color="000000"/>
              <w:right w:val="single" w:sz="6" w:space="0" w:color="000000"/>
            </w:tcBorders>
            <w:shd w:val="clear" w:color="auto" w:fill="FFFFFF"/>
          </w:tcPr>
          <w:p w14:paraId="34D95712" w14:textId="77777777" w:rsidR="005C6751" w:rsidRDefault="00DD52B2">
            <w:pPr>
              <w:spacing w:after="0" w:line="259" w:lineRule="auto"/>
              <w:ind w:left="2" w:right="0" w:firstLine="0"/>
              <w:jc w:val="left"/>
            </w:pPr>
            <w:r>
              <w:t>Técnico Profesional</w:t>
            </w:r>
          </w:p>
        </w:tc>
        <w:tc>
          <w:tcPr>
            <w:tcW w:w="3276" w:type="dxa"/>
            <w:tcBorders>
              <w:top w:val="single" w:sz="6" w:space="0" w:color="000000"/>
              <w:left w:val="single" w:sz="6" w:space="0" w:color="000000"/>
              <w:bottom w:val="single" w:sz="6" w:space="0" w:color="000000"/>
              <w:right w:val="single" w:sz="6" w:space="0" w:color="000000"/>
            </w:tcBorders>
            <w:shd w:val="clear" w:color="auto" w:fill="FFFFFF"/>
          </w:tcPr>
          <w:p w14:paraId="10EE2C8D" w14:textId="77777777" w:rsidR="005C6751" w:rsidRDefault="00DD52B2">
            <w:pPr>
              <w:spacing w:after="0" w:line="259" w:lineRule="auto"/>
              <w:ind w:left="1019" w:right="0" w:firstLine="0"/>
              <w:jc w:val="left"/>
            </w:pPr>
            <w:r>
              <w:t>A1</w:t>
            </w:r>
          </w:p>
        </w:tc>
      </w:tr>
      <w:tr w:rsidR="005C6751" w14:paraId="4294886D" w14:textId="77777777">
        <w:trPr>
          <w:trHeight w:val="300"/>
        </w:trPr>
        <w:tc>
          <w:tcPr>
            <w:tcW w:w="5502" w:type="dxa"/>
            <w:tcBorders>
              <w:top w:val="single" w:sz="6" w:space="0" w:color="000000"/>
              <w:left w:val="single" w:sz="6" w:space="0" w:color="000000"/>
              <w:bottom w:val="single" w:sz="6" w:space="0" w:color="000000"/>
              <w:right w:val="single" w:sz="6" w:space="0" w:color="000000"/>
            </w:tcBorders>
            <w:shd w:val="clear" w:color="auto" w:fill="FFFFFF"/>
          </w:tcPr>
          <w:p w14:paraId="733D9F7D" w14:textId="77777777" w:rsidR="005C6751" w:rsidRDefault="00DD52B2">
            <w:pPr>
              <w:spacing w:after="0" w:line="259" w:lineRule="auto"/>
              <w:ind w:left="2" w:right="0" w:firstLine="0"/>
              <w:jc w:val="left"/>
            </w:pPr>
            <w:r>
              <w:t>Tecnológico</w:t>
            </w:r>
          </w:p>
        </w:tc>
        <w:tc>
          <w:tcPr>
            <w:tcW w:w="3276" w:type="dxa"/>
            <w:tcBorders>
              <w:top w:val="single" w:sz="6" w:space="0" w:color="000000"/>
              <w:left w:val="single" w:sz="6" w:space="0" w:color="000000"/>
              <w:bottom w:val="single" w:sz="6" w:space="0" w:color="000000"/>
              <w:right w:val="single" w:sz="6" w:space="0" w:color="000000"/>
            </w:tcBorders>
            <w:shd w:val="clear" w:color="auto" w:fill="FFFFFF"/>
          </w:tcPr>
          <w:p w14:paraId="1E1C667D" w14:textId="77777777" w:rsidR="005C6751" w:rsidRDefault="00DD52B2">
            <w:pPr>
              <w:spacing w:after="0" w:line="259" w:lineRule="auto"/>
              <w:ind w:left="1019" w:right="0" w:firstLine="0"/>
              <w:jc w:val="left"/>
            </w:pPr>
            <w:r>
              <w:t>A2</w:t>
            </w:r>
          </w:p>
        </w:tc>
      </w:tr>
      <w:tr w:rsidR="005C6751" w14:paraId="33A64343" w14:textId="77777777">
        <w:trPr>
          <w:trHeight w:val="315"/>
        </w:trPr>
        <w:tc>
          <w:tcPr>
            <w:tcW w:w="5502" w:type="dxa"/>
            <w:tcBorders>
              <w:top w:val="single" w:sz="6" w:space="0" w:color="000000"/>
              <w:left w:val="single" w:sz="6" w:space="0" w:color="000000"/>
              <w:bottom w:val="single" w:sz="6" w:space="0" w:color="000000"/>
              <w:right w:val="single" w:sz="6" w:space="0" w:color="000000"/>
            </w:tcBorders>
            <w:shd w:val="clear" w:color="auto" w:fill="FFFFFF"/>
          </w:tcPr>
          <w:p w14:paraId="57428E38" w14:textId="77777777" w:rsidR="005C6751" w:rsidRDefault="00DD52B2">
            <w:pPr>
              <w:spacing w:after="0" w:line="259" w:lineRule="auto"/>
              <w:ind w:left="2" w:right="0" w:firstLine="0"/>
              <w:jc w:val="left"/>
            </w:pPr>
            <w:r>
              <w:t>Profesional</w:t>
            </w:r>
          </w:p>
        </w:tc>
        <w:tc>
          <w:tcPr>
            <w:tcW w:w="3276" w:type="dxa"/>
            <w:tcBorders>
              <w:top w:val="single" w:sz="6" w:space="0" w:color="000000"/>
              <w:left w:val="single" w:sz="6" w:space="0" w:color="000000"/>
              <w:bottom w:val="single" w:sz="6" w:space="0" w:color="000000"/>
              <w:right w:val="single" w:sz="6" w:space="0" w:color="000000"/>
            </w:tcBorders>
            <w:shd w:val="clear" w:color="auto" w:fill="FFFFFF"/>
          </w:tcPr>
          <w:p w14:paraId="2F56E545" w14:textId="77777777" w:rsidR="005C6751" w:rsidRDefault="00DD52B2">
            <w:pPr>
              <w:spacing w:after="0" w:line="259" w:lineRule="auto"/>
              <w:ind w:left="1012" w:right="0" w:firstLine="0"/>
              <w:jc w:val="left"/>
            </w:pPr>
            <w:r>
              <w:t>B1</w:t>
            </w:r>
          </w:p>
        </w:tc>
      </w:tr>
      <w:tr w:rsidR="005C6751" w14:paraId="22364234" w14:textId="77777777">
        <w:trPr>
          <w:trHeight w:val="287"/>
        </w:trPr>
        <w:tc>
          <w:tcPr>
            <w:tcW w:w="5502" w:type="dxa"/>
            <w:tcBorders>
              <w:top w:val="single" w:sz="6" w:space="0" w:color="000000"/>
              <w:left w:val="single" w:sz="6" w:space="0" w:color="000000"/>
              <w:bottom w:val="single" w:sz="6" w:space="0" w:color="000000"/>
              <w:right w:val="single" w:sz="6" w:space="0" w:color="000000"/>
            </w:tcBorders>
            <w:shd w:val="clear" w:color="auto" w:fill="FFFFFF"/>
          </w:tcPr>
          <w:p w14:paraId="0C6F27DA" w14:textId="77777777" w:rsidR="005C6751" w:rsidRDefault="00DD52B2">
            <w:pPr>
              <w:spacing w:after="0" w:line="259" w:lineRule="auto"/>
              <w:ind w:left="2" w:right="0" w:firstLine="0"/>
              <w:jc w:val="left"/>
            </w:pPr>
            <w:r>
              <w:t>Especialización</w:t>
            </w:r>
          </w:p>
        </w:tc>
        <w:tc>
          <w:tcPr>
            <w:tcW w:w="3276" w:type="dxa"/>
            <w:tcBorders>
              <w:top w:val="single" w:sz="6" w:space="0" w:color="000000"/>
              <w:left w:val="single" w:sz="6" w:space="0" w:color="000000"/>
              <w:bottom w:val="single" w:sz="6" w:space="0" w:color="000000"/>
              <w:right w:val="single" w:sz="6" w:space="0" w:color="000000"/>
            </w:tcBorders>
            <w:shd w:val="clear" w:color="auto" w:fill="FFFFFF"/>
          </w:tcPr>
          <w:p w14:paraId="1F5886C0" w14:textId="77777777" w:rsidR="005C6751" w:rsidRDefault="00DD52B2">
            <w:pPr>
              <w:spacing w:after="0" w:line="259" w:lineRule="auto"/>
              <w:ind w:left="1012" w:right="0" w:firstLine="0"/>
              <w:jc w:val="left"/>
            </w:pPr>
            <w:r>
              <w:t>B1</w:t>
            </w:r>
          </w:p>
        </w:tc>
      </w:tr>
    </w:tbl>
    <w:p w14:paraId="16967F30" w14:textId="77777777" w:rsidR="005C6751" w:rsidRDefault="00DD52B2">
      <w:pPr>
        <w:spacing w:after="273"/>
        <w:ind w:left="71"/>
      </w:pPr>
      <w:r>
        <w:rPr>
          <w:b/>
        </w:rPr>
        <w:t xml:space="preserve">Fuente: </w:t>
      </w:r>
      <w:r>
        <w:t>Gestión académica BE</w:t>
      </w:r>
    </w:p>
    <w:p w14:paraId="269A140E" w14:textId="6AFA42A6" w:rsidR="005C6751" w:rsidRDefault="00DD52B2">
      <w:pPr>
        <w:spacing w:after="288"/>
        <w:ind w:left="71"/>
      </w:pPr>
      <w:r>
        <w:t xml:space="preserve">En este sentido, a continuación, se presentan las estrategias pedagógicas adoptadas por la CUN para el desarrollo de competencias comunicativas en segundo idioma en la Especialización </w:t>
      </w:r>
      <w:r w:rsidR="00583A85" w:rsidRPr="00C447BE">
        <w:t>{{</w:t>
      </w:r>
      <w:proofErr w:type="spellStart"/>
      <w:r w:rsidR="00583A85" w:rsidRPr="00C447BE">
        <w:t>nombre_de_programa</w:t>
      </w:r>
      <w:proofErr w:type="spellEnd"/>
      <w:r w:rsidR="00583A85" w:rsidRPr="00C447BE">
        <w:t>}}</w:t>
      </w:r>
      <w:r>
        <w:t>, que permiten realizar un acompañamiento adecuado a las necesidades de los estudiantes y continuar con los estándares de calidad de la CUN.</w:t>
      </w:r>
    </w:p>
    <w:p w14:paraId="000018BC" w14:textId="77777777" w:rsidR="005C6751" w:rsidRDefault="00DD52B2">
      <w:pPr>
        <w:ind w:left="71"/>
      </w:pPr>
      <w:r>
        <w:rPr>
          <w:b/>
        </w:rPr>
        <w:t xml:space="preserve">Tabla 11. </w:t>
      </w:r>
      <w:r>
        <w:t>Estrategias para el fomento de una segunda lengua en el programa</w:t>
      </w:r>
    </w:p>
    <w:tbl>
      <w:tblPr>
        <w:tblStyle w:val="TableGrid"/>
        <w:tblW w:w="10188" w:type="dxa"/>
        <w:tblInd w:w="59" w:type="dxa"/>
        <w:tblCellMar>
          <w:top w:w="3" w:type="dxa"/>
          <w:left w:w="23" w:type="dxa"/>
          <w:right w:w="954" w:type="dxa"/>
        </w:tblCellMar>
        <w:tblLook w:val="04A0" w:firstRow="1" w:lastRow="0" w:firstColumn="1" w:lastColumn="0" w:noHBand="0" w:noVBand="1"/>
      </w:tblPr>
      <w:tblGrid>
        <w:gridCol w:w="3736"/>
        <w:gridCol w:w="6452"/>
      </w:tblGrid>
      <w:tr w:rsidR="005C6751" w14:paraId="314C424D" w14:textId="77777777">
        <w:trPr>
          <w:trHeight w:val="315"/>
        </w:trPr>
        <w:tc>
          <w:tcPr>
            <w:tcW w:w="3736" w:type="dxa"/>
            <w:tcBorders>
              <w:top w:val="single" w:sz="6" w:space="0" w:color="000000"/>
              <w:left w:val="single" w:sz="6" w:space="0" w:color="000000"/>
              <w:bottom w:val="single" w:sz="6" w:space="0" w:color="000000"/>
              <w:right w:val="single" w:sz="6" w:space="0" w:color="000000"/>
            </w:tcBorders>
            <w:shd w:val="clear" w:color="auto" w:fill="89B700"/>
          </w:tcPr>
          <w:p w14:paraId="1EC187E4" w14:textId="77777777" w:rsidR="005C6751" w:rsidRDefault="00DD52B2">
            <w:pPr>
              <w:spacing w:after="0" w:line="259" w:lineRule="auto"/>
              <w:ind w:left="2" w:right="0" w:firstLine="0"/>
              <w:jc w:val="left"/>
            </w:pPr>
            <w:r>
              <w:rPr>
                <w:b/>
                <w:color w:val="FFFFFF"/>
              </w:rPr>
              <w:t>Estrategia</w:t>
            </w:r>
          </w:p>
        </w:tc>
        <w:tc>
          <w:tcPr>
            <w:tcW w:w="6452" w:type="dxa"/>
            <w:tcBorders>
              <w:top w:val="single" w:sz="6" w:space="0" w:color="000000"/>
              <w:left w:val="single" w:sz="6" w:space="0" w:color="000000"/>
              <w:bottom w:val="single" w:sz="6" w:space="0" w:color="000000"/>
              <w:right w:val="single" w:sz="6" w:space="0" w:color="000000"/>
            </w:tcBorders>
            <w:shd w:val="clear" w:color="auto" w:fill="89B700"/>
          </w:tcPr>
          <w:p w14:paraId="0186F406" w14:textId="77777777" w:rsidR="005C6751" w:rsidRDefault="00DD52B2">
            <w:pPr>
              <w:spacing w:after="0" w:line="259" w:lineRule="auto"/>
              <w:ind w:left="0" w:right="0" w:firstLine="0"/>
              <w:jc w:val="left"/>
            </w:pPr>
            <w:r>
              <w:rPr>
                <w:b/>
                <w:color w:val="FFFFFF"/>
              </w:rPr>
              <w:t>Descripción</w:t>
            </w:r>
          </w:p>
        </w:tc>
      </w:tr>
      <w:tr w:rsidR="005C6751" w14:paraId="0F8F53E3" w14:textId="77777777">
        <w:trPr>
          <w:trHeight w:val="2912"/>
        </w:trPr>
        <w:tc>
          <w:tcPr>
            <w:tcW w:w="3736" w:type="dxa"/>
            <w:tcBorders>
              <w:top w:val="single" w:sz="6" w:space="0" w:color="000000"/>
              <w:left w:val="single" w:sz="6" w:space="0" w:color="000000"/>
              <w:bottom w:val="single" w:sz="6" w:space="0" w:color="000000"/>
              <w:right w:val="single" w:sz="6" w:space="0" w:color="000000"/>
            </w:tcBorders>
            <w:vAlign w:val="center"/>
          </w:tcPr>
          <w:p w14:paraId="55985FAF" w14:textId="77777777" w:rsidR="005C6751" w:rsidRDefault="00DD52B2">
            <w:pPr>
              <w:spacing w:after="0" w:line="259" w:lineRule="auto"/>
              <w:ind w:left="2" w:right="0" w:firstLine="0"/>
              <w:jc w:val="left"/>
            </w:pPr>
            <w:r>
              <w:lastRenderedPageBreak/>
              <w:t>INICIACIÓN</w:t>
            </w:r>
          </w:p>
        </w:tc>
        <w:tc>
          <w:tcPr>
            <w:tcW w:w="6452" w:type="dxa"/>
            <w:tcBorders>
              <w:top w:val="single" w:sz="6" w:space="0" w:color="000000"/>
              <w:left w:val="single" w:sz="6" w:space="0" w:color="000000"/>
              <w:bottom w:val="single" w:sz="6" w:space="0" w:color="000000"/>
              <w:right w:val="single" w:sz="6" w:space="0" w:color="000000"/>
            </w:tcBorders>
          </w:tcPr>
          <w:p w14:paraId="519BAE80" w14:textId="77777777" w:rsidR="005C6751" w:rsidRDefault="00DD52B2">
            <w:pPr>
              <w:spacing w:after="260" w:line="251" w:lineRule="auto"/>
              <w:ind w:left="0" w:right="4" w:firstLine="0"/>
            </w:pPr>
            <w:r>
              <w:t xml:space="preserve">Se le llama input a la lengua a la que el estudiante está expuesto en un contexto comunicativo. Se presenta en la lengua que el estudiante oye, lee o ve y atiende, con el fin de interpretar un mensaje.                                        </w:t>
            </w:r>
          </w:p>
          <w:p w14:paraId="5C8258A3" w14:textId="77777777" w:rsidR="005C6751" w:rsidRDefault="00DD52B2">
            <w:pPr>
              <w:spacing w:after="0" w:line="259" w:lineRule="auto"/>
              <w:ind w:left="0" w:right="1" w:firstLine="0"/>
            </w:pPr>
            <w:r>
              <w:t>Fase de preparación y motivación. Donde se debe presentar la actividad en forma motivadora, establecer su contexto y finalidad comunicativa, explicar su utilidad, realizar actividades preparatorias, introducir nuevos elementos lingüísticos necesarios para su ejecución y dirigir su planificación global.</w:t>
            </w:r>
          </w:p>
        </w:tc>
      </w:tr>
      <w:tr w:rsidR="005C6751" w14:paraId="620F4BB5" w14:textId="77777777">
        <w:trPr>
          <w:trHeight w:val="3420"/>
        </w:trPr>
        <w:tc>
          <w:tcPr>
            <w:tcW w:w="3736" w:type="dxa"/>
            <w:tcBorders>
              <w:top w:val="single" w:sz="6" w:space="0" w:color="000000"/>
              <w:left w:val="single" w:sz="6" w:space="0" w:color="000000"/>
              <w:bottom w:val="single" w:sz="6" w:space="0" w:color="000000"/>
              <w:right w:val="single" w:sz="6" w:space="0" w:color="000000"/>
            </w:tcBorders>
            <w:vAlign w:val="center"/>
          </w:tcPr>
          <w:p w14:paraId="0891E9CF" w14:textId="77777777" w:rsidR="005C6751" w:rsidRDefault="00DD52B2">
            <w:pPr>
              <w:spacing w:after="0" w:line="259" w:lineRule="auto"/>
              <w:ind w:left="2" w:right="0" w:firstLine="0"/>
              <w:jc w:val="left"/>
            </w:pPr>
            <w:r>
              <w:t>PRÁCTICA CONTROLADA</w:t>
            </w:r>
          </w:p>
        </w:tc>
        <w:tc>
          <w:tcPr>
            <w:tcW w:w="6452" w:type="dxa"/>
            <w:tcBorders>
              <w:top w:val="single" w:sz="6" w:space="0" w:color="000000"/>
              <w:left w:val="single" w:sz="6" w:space="0" w:color="000000"/>
              <w:bottom w:val="single" w:sz="6" w:space="0" w:color="000000"/>
              <w:right w:val="single" w:sz="6" w:space="0" w:color="000000"/>
            </w:tcBorders>
          </w:tcPr>
          <w:p w14:paraId="60C36278" w14:textId="77777777" w:rsidR="005C6751" w:rsidRDefault="00DD52B2">
            <w:pPr>
              <w:spacing w:after="262" w:line="249" w:lineRule="auto"/>
              <w:ind w:left="0" w:right="0" w:firstLine="0"/>
            </w:pPr>
            <w:r>
              <w:t>Desde una base cognitivo-operativa, los estudiantes serán beneficiados con prácticas permanentes en lengua productiva por medio de la realización de la tarea. Donde se debe generar “una dinámica activa, participativa, colaborativa, centrada en el alumno, donde se den aportaciones y creen oportunidades para que el alumno tome decisiones, sea responsable y autónomo.</w:t>
            </w:r>
          </w:p>
          <w:p w14:paraId="42A57F3E" w14:textId="4556F952" w:rsidR="005C6751" w:rsidRDefault="00DD52B2">
            <w:pPr>
              <w:spacing w:after="0" w:line="259" w:lineRule="auto"/>
              <w:ind w:left="0" w:right="0" w:firstLine="0"/>
            </w:pPr>
            <w:r>
              <w:t xml:space="preserve">Además, en esta práctica controlada, los estudiantes tienen la posibilidad de inmersión en lengua con actividades, ejercicios, contenido y realimentación en </w:t>
            </w:r>
            <w:proofErr w:type="spellStart"/>
            <w:r>
              <w:t>reading</w:t>
            </w:r>
            <w:proofErr w:type="spellEnd"/>
            <w:r>
              <w:t xml:space="preserve"> </w:t>
            </w:r>
            <w:r w:rsidR="000B70B1">
              <w:t xml:space="preserve">y </w:t>
            </w:r>
            <w:proofErr w:type="spellStart"/>
            <w:r w:rsidR="000B70B1">
              <w:t>grammar</w:t>
            </w:r>
            <w:proofErr w:type="spellEnd"/>
            <w:r>
              <w:t xml:space="preserve"> in use y léxico significativo en lengua.</w:t>
            </w:r>
          </w:p>
        </w:tc>
      </w:tr>
      <w:tr w:rsidR="005C6751" w14:paraId="2717A7E6" w14:textId="77777777">
        <w:trPr>
          <w:trHeight w:val="4485"/>
        </w:trPr>
        <w:tc>
          <w:tcPr>
            <w:tcW w:w="3736" w:type="dxa"/>
            <w:tcBorders>
              <w:top w:val="single" w:sz="6" w:space="0" w:color="000000"/>
              <w:left w:val="single" w:sz="6" w:space="0" w:color="000000"/>
              <w:bottom w:val="single" w:sz="6" w:space="0" w:color="000000"/>
              <w:right w:val="single" w:sz="6" w:space="0" w:color="000000"/>
            </w:tcBorders>
            <w:vAlign w:val="center"/>
          </w:tcPr>
          <w:p w14:paraId="7FD844F4" w14:textId="77777777" w:rsidR="005C6751" w:rsidRDefault="00DD52B2">
            <w:pPr>
              <w:spacing w:after="0" w:line="259" w:lineRule="auto"/>
              <w:ind w:left="0" w:right="0" w:firstLine="0"/>
              <w:jc w:val="left"/>
            </w:pPr>
            <w:r>
              <w:t>CONSOLIDACIÓN</w:t>
            </w:r>
          </w:p>
        </w:tc>
        <w:tc>
          <w:tcPr>
            <w:tcW w:w="6452" w:type="dxa"/>
            <w:tcBorders>
              <w:top w:val="single" w:sz="6" w:space="0" w:color="000000"/>
              <w:left w:val="single" w:sz="6" w:space="0" w:color="000000"/>
              <w:bottom w:val="single" w:sz="6" w:space="0" w:color="000000"/>
              <w:right w:val="single" w:sz="6" w:space="0" w:color="000000"/>
            </w:tcBorders>
          </w:tcPr>
          <w:p w14:paraId="26DA3B8E" w14:textId="5D00DDE9" w:rsidR="005C6751" w:rsidRDefault="00DD52B2">
            <w:pPr>
              <w:spacing w:after="260" w:line="251" w:lineRule="auto"/>
              <w:ind w:left="0" w:right="0" w:firstLine="0"/>
              <w:jc w:val="left"/>
            </w:pPr>
            <w:r>
              <w:t>Fase de cierre y revisión. Donde los estudiantes exponen, comparten y reflexionan sobre los resultados y productos. Recibiendo retroalimentación y</w:t>
            </w:r>
            <w:r w:rsidR="000B70B1">
              <w:t xml:space="preserve"> </w:t>
            </w:r>
            <w:r>
              <w:t>practicando, si cabe, en elementos puntuales en los que tuvieron errores. Dentro del curso se cuenta con evaluación formativa y evaluación sumativa, de manera tal que el proceso del estudiante se valore, tanto como las habilidades desarrolladas al culminar el proceso.</w:t>
            </w:r>
          </w:p>
          <w:p w14:paraId="1D2B7441" w14:textId="77777777" w:rsidR="005C6751" w:rsidRDefault="00DD52B2">
            <w:pPr>
              <w:spacing w:after="0" w:line="259" w:lineRule="auto"/>
              <w:ind w:left="0" w:right="3" w:firstLine="0"/>
            </w:pPr>
            <w:r>
              <w:t xml:space="preserve"> El proceso de evaluación debe ser continuo (Reynolds, Livingston y </w:t>
            </w:r>
            <w:proofErr w:type="spellStart"/>
            <w:r>
              <w:t>Willson</w:t>
            </w:r>
            <w:proofErr w:type="spellEnd"/>
            <w:r>
              <w:t>, 2006), entendiendo así que la evaluación se debe dar al inicio, durante y al final de proceso de enseñanza – aprendizaje. Es de importancia resaltar que la evaluación es diferente a la valoración numérica, la evaluación debe enfocarse en el proceso y las habilidades individuales para alcanzar un objetivo.</w:t>
            </w:r>
          </w:p>
        </w:tc>
      </w:tr>
      <w:tr w:rsidR="005C6751" w14:paraId="5DA47117" w14:textId="77777777">
        <w:trPr>
          <w:trHeight w:val="1065"/>
        </w:trPr>
        <w:tc>
          <w:tcPr>
            <w:tcW w:w="3736" w:type="dxa"/>
            <w:tcBorders>
              <w:top w:val="single" w:sz="6" w:space="0" w:color="000000"/>
              <w:left w:val="single" w:sz="6" w:space="0" w:color="000000"/>
              <w:bottom w:val="single" w:sz="6" w:space="0" w:color="000000"/>
              <w:right w:val="single" w:sz="6" w:space="0" w:color="000000"/>
            </w:tcBorders>
            <w:vAlign w:val="center"/>
          </w:tcPr>
          <w:p w14:paraId="5190E491" w14:textId="77777777" w:rsidR="005C6751" w:rsidRDefault="00DD52B2">
            <w:pPr>
              <w:spacing w:after="0" w:line="259" w:lineRule="auto"/>
              <w:ind w:left="0" w:right="0" w:firstLine="0"/>
              <w:jc w:val="left"/>
            </w:pPr>
            <w:r>
              <w:lastRenderedPageBreak/>
              <w:t>C O M P O N E N T E</w:t>
            </w:r>
          </w:p>
          <w:p w14:paraId="3E9D697D" w14:textId="77777777" w:rsidR="005C6751" w:rsidRDefault="00DD52B2">
            <w:pPr>
              <w:spacing w:after="0" w:line="259" w:lineRule="auto"/>
              <w:ind w:left="0" w:right="0" w:firstLine="0"/>
              <w:jc w:val="left"/>
            </w:pPr>
            <w:r>
              <w:t>CONVERSACIONAL</w:t>
            </w:r>
          </w:p>
        </w:tc>
        <w:tc>
          <w:tcPr>
            <w:tcW w:w="6452" w:type="dxa"/>
            <w:tcBorders>
              <w:top w:val="single" w:sz="6" w:space="0" w:color="000000"/>
              <w:left w:val="single" w:sz="6" w:space="0" w:color="000000"/>
              <w:bottom w:val="single" w:sz="6" w:space="0" w:color="000000"/>
              <w:right w:val="single" w:sz="6" w:space="0" w:color="000000"/>
            </w:tcBorders>
          </w:tcPr>
          <w:p w14:paraId="37E4BFF2" w14:textId="77777777" w:rsidR="005C6751" w:rsidRDefault="00DD52B2">
            <w:pPr>
              <w:spacing w:after="0" w:line="259" w:lineRule="auto"/>
              <w:ind w:left="0" w:right="5" w:firstLine="0"/>
            </w:pPr>
            <w:r>
              <w:t xml:space="preserve">Estas sesiones están dirigidas a ayudar a los estudiantes a mejorar sus habilidades orales y que es evaluable dentro de las actividades del curso, pues son un valor agregado al curso desarrollado. </w:t>
            </w:r>
          </w:p>
        </w:tc>
      </w:tr>
      <w:tr w:rsidR="005C6751" w14:paraId="28C00CFE" w14:textId="77777777">
        <w:trPr>
          <w:trHeight w:val="1215"/>
        </w:trPr>
        <w:tc>
          <w:tcPr>
            <w:tcW w:w="3736" w:type="dxa"/>
            <w:tcBorders>
              <w:top w:val="single" w:sz="6" w:space="0" w:color="000000"/>
              <w:left w:val="single" w:sz="6" w:space="0" w:color="000000"/>
              <w:bottom w:val="single" w:sz="6" w:space="0" w:color="000000"/>
              <w:right w:val="single" w:sz="6" w:space="0" w:color="000000"/>
            </w:tcBorders>
            <w:vAlign w:val="center"/>
          </w:tcPr>
          <w:p w14:paraId="089378D1" w14:textId="77777777" w:rsidR="005C6751" w:rsidRDefault="00DD52B2">
            <w:pPr>
              <w:spacing w:after="0" w:line="259" w:lineRule="auto"/>
              <w:ind w:left="0" w:right="0" w:firstLine="0"/>
              <w:jc w:val="left"/>
            </w:pPr>
            <w:r>
              <w:t>TRABAJO AUTÓNOMO</w:t>
            </w:r>
          </w:p>
        </w:tc>
        <w:tc>
          <w:tcPr>
            <w:tcW w:w="6452" w:type="dxa"/>
            <w:tcBorders>
              <w:top w:val="single" w:sz="6" w:space="0" w:color="000000"/>
              <w:left w:val="single" w:sz="6" w:space="0" w:color="000000"/>
              <w:bottom w:val="single" w:sz="6" w:space="0" w:color="000000"/>
              <w:right w:val="single" w:sz="6" w:space="0" w:color="000000"/>
            </w:tcBorders>
          </w:tcPr>
          <w:p w14:paraId="1C8EAE43" w14:textId="77777777" w:rsidR="005C6751" w:rsidRDefault="00DD52B2">
            <w:pPr>
              <w:spacing w:after="0" w:line="259" w:lineRule="auto"/>
              <w:ind w:left="0" w:right="0" w:firstLine="0"/>
              <w:jc w:val="left"/>
            </w:pPr>
            <w:r>
              <w:t xml:space="preserve">Componente formativo orientado a explicar y permitir la práctica de los temas a través de una gran variedad de ejercicios. Trabajo autónomo con actividades de, </w:t>
            </w:r>
            <w:proofErr w:type="spellStart"/>
            <w:r>
              <w:t>reading</w:t>
            </w:r>
            <w:proofErr w:type="spellEnd"/>
            <w:r>
              <w:t xml:space="preserve">, </w:t>
            </w:r>
            <w:proofErr w:type="spellStart"/>
            <w:r>
              <w:t>grammar</w:t>
            </w:r>
            <w:proofErr w:type="spellEnd"/>
            <w:r>
              <w:t xml:space="preserve">, </w:t>
            </w:r>
            <w:proofErr w:type="spellStart"/>
            <w:r>
              <w:t>vocabulary</w:t>
            </w:r>
            <w:proofErr w:type="spellEnd"/>
            <w:r>
              <w:t xml:space="preserve"> en plataforma Moodle.</w:t>
            </w:r>
          </w:p>
        </w:tc>
      </w:tr>
    </w:tbl>
    <w:p w14:paraId="6ABF3F24" w14:textId="77777777" w:rsidR="005C6751" w:rsidRDefault="00DD52B2">
      <w:pPr>
        <w:spacing w:after="273"/>
        <w:ind w:left="71"/>
      </w:pPr>
      <w:r>
        <w:rPr>
          <w:b/>
        </w:rPr>
        <w:t xml:space="preserve">Fuente: </w:t>
      </w:r>
      <w:r>
        <w:t>Gestión académica BE</w:t>
      </w:r>
    </w:p>
    <w:p w14:paraId="45E6443C" w14:textId="19106D72" w:rsidR="005C6751" w:rsidRDefault="00FB4D35">
      <w:pPr>
        <w:pStyle w:val="Ttulo3"/>
        <w:spacing w:after="267" w:line="259" w:lineRule="auto"/>
        <w:ind w:left="48"/>
        <w:jc w:val="left"/>
        <w:rPr>
          <w:i w:val="0"/>
        </w:rPr>
      </w:pPr>
      <w:r>
        <w:rPr>
          <w:i w:val="0"/>
        </w:rPr>
        <w:t>3.4.</w:t>
      </w:r>
      <w:r w:rsidR="00DD52B2">
        <w:rPr>
          <w:i w:val="0"/>
        </w:rPr>
        <w:t xml:space="preserve"> Conceptualización Teórica y Epistemológica del Programa </w:t>
      </w:r>
    </w:p>
    <w:p w14:paraId="56305385" w14:textId="224EC8D7" w:rsidR="00D52D9F" w:rsidRDefault="00520C58" w:rsidP="00D52D9F">
      <w:r w:rsidRPr="00C447BE">
        <w:t>{{</w:t>
      </w:r>
      <w:proofErr w:type="spellStart"/>
      <w:r>
        <w:t>elemento</w:t>
      </w:r>
      <w:r w:rsidR="00480D88">
        <w:t>_TyE</w:t>
      </w:r>
      <w:proofErr w:type="spellEnd"/>
      <w:r w:rsidRPr="00C447BE">
        <w:t>}}</w:t>
      </w:r>
    </w:p>
    <w:p w14:paraId="457F2E38" w14:textId="77777777" w:rsidR="00520C58" w:rsidRPr="00D52D9F" w:rsidRDefault="00520C58" w:rsidP="00D52D9F"/>
    <w:p w14:paraId="699394B4" w14:textId="77777777" w:rsidR="005C6751" w:rsidRDefault="00DD52B2">
      <w:pPr>
        <w:pStyle w:val="Ttulo3"/>
        <w:spacing w:after="237" w:line="259" w:lineRule="auto"/>
        <w:ind w:left="48"/>
        <w:jc w:val="left"/>
      </w:pPr>
      <w:r>
        <w:rPr>
          <w:i w:val="0"/>
        </w:rPr>
        <w:t>3.5</w:t>
      </w:r>
      <w:r>
        <w:rPr>
          <w:b w:val="0"/>
          <w:i w:val="0"/>
        </w:rPr>
        <w:t xml:space="preserve">. </w:t>
      </w:r>
      <w:r>
        <w:rPr>
          <w:i w:val="0"/>
        </w:rPr>
        <w:t>Mecanismos de Evaluación</w:t>
      </w:r>
    </w:p>
    <w:p w14:paraId="5DBCB07B" w14:textId="77777777" w:rsidR="005C6751" w:rsidRDefault="00DD52B2">
      <w:pPr>
        <w:pStyle w:val="Ttulo4"/>
        <w:spacing w:after="215"/>
        <w:ind w:left="48" w:right="325"/>
      </w:pPr>
      <w:r>
        <w:rPr>
          <w:i w:val="0"/>
        </w:rPr>
        <w:t xml:space="preserve">3.5.1. </w:t>
      </w:r>
      <w:r>
        <w:t>Lineamientos para la Estructuración de Instrumentos de Medición y Seguimiento de los RA</w:t>
      </w:r>
    </w:p>
    <w:p w14:paraId="2ACB3886" w14:textId="77777777" w:rsidR="005C6751" w:rsidRDefault="00DD52B2">
      <w:pPr>
        <w:spacing w:after="229"/>
        <w:ind w:left="71"/>
      </w:pPr>
      <w:r>
        <w:t>La CUN, en la perspectiva de los demás aspectos curriculares, propende por formular e implementar los instrumentos de medición, seguimiento evaluación y análisis de los RA, con el fin de autorregular las decisiones formativas relacionadas con los programas académicos en su integralidad.</w:t>
      </w:r>
    </w:p>
    <w:p w14:paraId="51443E5A" w14:textId="77777777" w:rsidR="005C6751" w:rsidRDefault="00DD52B2">
      <w:pPr>
        <w:spacing w:after="230"/>
        <w:ind w:left="71"/>
      </w:pPr>
      <w:r>
        <w:t>Por tanto, para la Especialización, presentan algunos lineamientos conceptuales y los fundamentos para la implementación de los instrumentos de medición y seguimiento, provisto de los análisis necesarios para la oportuna toma de decisiones, con el propósito de mejorar el desempeño de profesores y estudiantes con relación a los RA establecidos en un programa académico determinado (Ministerio de Educación Nacional, 2020). Todo lo anterior en el marco de la normatividad interna de la CUN: Reglamento Estudiantil (Acuerdo 02 de 2011) y Estatuto Docente (Acuerdo 09 de 2017).</w:t>
      </w:r>
    </w:p>
    <w:p w14:paraId="4218DC16" w14:textId="77777777" w:rsidR="005C6751" w:rsidRDefault="00DD52B2">
      <w:pPr>
        <w:spacing w:after="245"/>
        <w:ind w:left="71"/>
      </w:pPr>
      <w:r>
        <w:t>Los mecanismos de evaluación exhortan al profesor a superar el imaginario de la medición sumativa y lo motiva a configurar la autoevaluación, la heteroevaluación, la coevaluación y la metaevaluación; la última para identificar posibles oportunidades de mejora (fallas o incongruencias en el proceso de evaluación). En este orden de ideas, la evaluación del Programa, sintetizando a Díaz &amp; Hernández (2002) tiene las siguientes directrices:</w:t>
      </w:r>
    </w:p>
    <w:p w14:paraId="4EC00637" w14:textId="77777777" w:rsidR="005C6751" w:rsidRDefault="00DD52B2">
      <w:pPr>
        <w:numPr>
          <w:ilvl w:val="0"/>
          <w:numId w:val="15"/>
        </w:numPr>
        <w:ind w:hanging="260"/>
      </w:pPr>
      <w:r>
        <w:t>Diagnóstica, la cual es oportuna realizar de manera inicial y puntual, para conocer el nivel de competencias antes de iniciar el proceso educativo y medir el avance del aprendizaje.</w:t>
      </w:r>
    </w:p>
    <w:p w14:paraId="37BB5E19" w14:textId="77777777" w:rsidR="005C6751" w:rsidRDefault="00DD52B2">
      <w:pPr>
        <w:numPr>
          <w:ilvl w:val="0"/>
          <w:numId w:val="15"/>
        </w:numPr>
        <w:spacing w:after="514"/>
        <w:ind w:hanging="260"/>
      </w:pPr>
      <w:r>
        <w:t xml:space="preserve">Instructiva, aquí, acudiendo a Mora (2004), se genera un conjunto de indicadores, como herramienta que permita monitorear la implementación de los RA. </w:t>
      </w:r>
      <w:proofErr w:type="spellStart"/>
      <w:r>
        <w:t>iii</w:t>
      </w:r>
      <w:proofErr w:type="spellEnd"/>
      <w:r>
        <w:t xml:space="preserve">. Educativa, como </w:t>
      </w:r>
      <w:r>
        <w:lastRenderedPageBreak/>
        <w:t>ejercicio de retroalimentación de la mediación del docente a partir de la crítica constructiva de los procesos de enseñanza y aprendizaje, dispuesta a fortalecer y garantizar el trabajo autónomo de los estudiantes. También es un referente para que el personal docente monitoree el alcance de los RA, propiciando así un espacio que maximice la metacognición permanente, orientada a propiciar la autorregulación, que asegure la vigencia de un currículo con pertinencia y pertenencia (Pezoa &amp; Labra, 2020).</w:t>
      </w:r>
    </w:p>
    <w:p w14:paraId="2A15B110" w14:textId="77777777" w:rsidR="005C6751" w:rsidRDefault="00DD52B2">
      <w:pPr>
        <w:spacing w:after="229"/>
        <w:ind w:left="71"/>
      </w:pPr>
      <w:r>
        <w:t xml:space="preserve">En este contexto, la CUN, privilegiando al sujeto de transformación y según la línea de </w:t>
      </w:r>
      <w:proofErr w:type="spellStart"/>
      <w:r>
        <w:t>Carr</w:t>
      </w:r>
      <w:proofErr w:type="spellEnd"/>
      <w:r>
        <w:t xml:space="preserve"> &amp; Kemmis (1988c), considera los siguientes principios:</w:t>
      </w:r>
    </w:p>
    <w:p w14:paraId="1D366D55" w14:textId="77777777" w:rsidR="005C6751" w:rsidRDefault="00DD52B2">
      <w:pPr>
        <w:numPr>
          <w:ilvl w:val="0"/>
          <w:numId w:val="16"/>
        </w:numPr>
        <w:ind w:hanging="260"/>
      </w:pPr>
      <w:r>
        <w:t>Si bien la evaluación es un indicador de promoción del estudiante, se requiere tener en cuenta que el proceso se centrará más en la evaluación – valoración que en la calificación. Es decir, no será solo un ejercicio numérico, sino una actividad permanente</w:t>
      </w:r>
    </w:p>
    <w:p w14:paraId="4C0D2A66" w14:textId="77777777" w:rsidR="005C6751" w:rsidRDefault="00DD52B2">
      <w:pPr>
        <w:ind w:left="619"/>
      </w:pPr>
      <w:r>
        <w:t>y dinámica que gravita alrededor de los RA.</w:t>
      </w:r>
    </w:p>
    <w:p w14:paraId="302060B3" w14:textId="77777777" w:rsidR="005C6751" w:rsidRDefault="00DD52B2">
      <w:pPr>
        <w:numPr>
          <w:ilvl w:val="0"/>
          <w:numId w:val="16"/>
        </w:numPr>
        <w:ind w:hanging="260"/>
      </w:pPr>
      <w:r>
        <w:t>Será una posibilidad de aprender a partir de las oportunidades de mejora. Es decir, los procesos de retroalimentación son determinantes.</w:t>
      </w:r>
    </w:p>
    <w:p w14:paraId="652A7E1B" w14:textId="77777777" w:rsidR="005C6751" w:rsidRDefault="00DD52B2">
      <w:pPr>
        <w:numPr>
          <w:ilvl w:val="0"/>
          <w:numId w:val="16"/>
        </w:numPr>
        <w:ind w:hanging="260"/>
      </w:pPr>
      <w:r>
        <w:t xml:space="preserve">La actitud dialogal es necesaria, esta va desde el acuerdo de implementación </w:t>
      </w:r>
      <w:proofErr w:type="spellStart"/>
      <w:r>
        <w:t>microcurricular</w:t>
      </w:r>
      <w:proofErr w:type="spellEnd"/>
      <w:r>
        <w:t xml:space="preserve"> (entre estudiante y profesor), donde se definirán: qué se pretende que los estudiantes trabajen, con qué saberes, cómo se evaluarán y qué nivel de desarrollo de conocimientos, habilidades prácticas y valores deben alcanzar.</w:t>
      </w:r>
    </w:p>
    <w:p w14:paraId="2A34ABCD" w14:textId="77777777" w:rsidR="005C6751" w:rsidRDefault="00DD52B2">
      <w:pPr>
        <w:numPr>
          <w:ilvl w:val="0"/>
          <w:numId w:val="16"/>
        </w:numPr>
        <w:spacing w:after="259"/>
        <w:ind w:hanging="260"/>
      </w:pPr>
      <w:r>
        <w:t>Favorecer en los estudiantes el aprender a prender, identificar las dificultades en el aprendizaje y determinar los estilos de enseñanza y de aprendizaje como factores críticos de éxito en la ruta del mejoramiento continuo de los RA.</w:t>
      </w:r>
    </w:p>
    <w:p w14:paraId="41AF90B8" w14:textId="77777777" w:rsidR="005C6751" w:rsidRDefault="00DD52B2">
      <w:pPr>
        <w:spacing w:after="260"/>
        <w:ind w:left="71"/>
      </w:pPr>
      <w:r>
        <w:t xml:space="preserve">En este contexto, los mecanismos de evaluación se enfocan en las competencias integrales y por ende en los RA, teniendo en cuenta que todos los elementos del currículo giran en torno a obrar en consecuencia con el desarrollo de la dimensión cognitiva, </w:t>
      </w:r>
      <w:proofErr w:type="spellStart"/>
      <w:r>
        <w:t>praxiológica</w:t>
      </w:r>
      <w:proofErr w:type="spellEnd"/>
      <w:r>
        <w:t xml:space="preserve"> y actitudinal, en un escenario dialogal. En este sentido, el ámbito de los RA se convierte en una herramienta para que la evaluación no solo sea del aprendizaje sino para el aprendizaje y la enseñanza, a través de estrategias de autoevaluación y evaluación recíprocas.</w:t>
      </w:r>
    </w:p>
    <w:p w14:paraId="074FB3FF" w14:textId="77777777" w:rsidR="005C6751" w:rsidRDefault="00DD52B2">
      <w:pPr>
        <w:spacing w:after="260"/>
        <w:ind w:left="71"/>
      </w:pPr>
      <w:r>
        <w:t>Lo planteado hasta aquí significa que los mecanismos de evaluación del Programa incluyen un portafolio amplio de alternativas, dentro del alcance de la libertad de cátedra, con la capacidad de evidenciar el desarrollo multipropósito, considerando la cimentación de los RA. Lo anterior implica el diseño de instrumentos creativos, sirva de ejemplo, la construcción de rúbricas, para monitorear si la transposición didáctica está dinamizando el alcance de los RA y si se está creando las condiciones para su construcción.</w:t>
      </w:r>
    </w:p>
    <w:p w14:paraId="17B8E640" w14:textId="77777777" w:rsidR="005C6751" w:rsidRDefault="00DD52B2">
      <w:pPr>
        <w:spacing w:after="260"/>
        <w:ind w:left="71"/>
      </w:pPr>
      <w:r>
        <w:t xml:space="preserve">En general, las rúbricas constituyen un cúmulo de criterios de calidad, concurrentes con la evaluación integral de las dimensiones humanas del estudiante, determinados por indicadores, que expresan distinto nivel de desempeño de estos, que, desde el enfoque cualitativo y </w:t>
      </w:r>
      <w:r>
        <w:lastRenderedPageBreak/>
        <w:t>cuantitativo, permite demostrar cuánto y con qué calidad se ha aprendido, constituyéndose así en un elemento regulador del proceso formativo.</w:t>
      </w:r>
    </w:p>
    <w:p w14:paraId="2B65E9F6" w14:textId="77777777" w:rsidR="005C6751" w:rsidRDefault="00DD52B2">
      <w:pPr>
        <w:spacing w:after="536"/>
        <w:ind w:left="71"/>
      </w:pPr>
      <w:r>
        <w:t>Los instrumentos, en la perspectiva del alcance de las rúbricas, permiten realizar el análisis y la síntesis, propicios para la toma de decisiones, con el fin de ubicar un punto de encuentro en la esfera del desempeño de estudiantes y profesores. En la línea de Restrepo et al. (2012) se presentan los siguientes lineamientos generales, susceptibles de considerarse como factores críticos de éxito para la evaluación de los RA, a saber:</w:t>
      </w:r>
    </w:p>
    <w:p w14:paraId="7FCD4B7E" w14:textId="77777777" w:rsidR="005C6751" w:rsidRDefault="00DD52B2">
      <w:pPr>
        <w:numPr>
          <w:ilvl w:val="0"/>
          <w:numId w:val="17"/>
        </w:numPr>
        <w:spacing w:after="41"/>
        <w:ind w:hanging="360"/>
      </w:pPr>
      <w:r>
        <w:t>Definir en el acuerdo pedagógico inicial las condiciones en las que los estudiantes serán evaluados.</w:t>
      </w:r>
    </w:p>
    <w:p w14:paraId="01D62BC5" w14:textId="77777777" w:rsidR="005C6751" w:rsidRDefault="00DD52B2">
      <w:pPr>
        <w:numPr>
          <w:ilvl w:val="0"/>
          <w:numId w:val="17"/>
        </w:numPr>
        <w:spacing w:after="39"/>
        <w:ind w:hanging="360"/>
      </w:pPr>
      <w:r>
        <w:t>La evaluación debe ser continua, sistemática, formativa y expresión de la reflexión colectiva, desde el concepto de integralidad.</w:t>
      </w:r>
    </w:p>
    <w:p w14:paraId="1059D5F3" w14:textId="77777777" w:rsidR="005C6751" w:rsidRDefault="00DD52B2">
      <w:pPr>
        <w:numPr>
          <w:ilvl w:val="0"/>
          <w:numId w:val="17"/>
        </w:numPr>
        <w:spacing w:after="34"/>
        <w:ind w:hanging="360"/>
      </w:pPr>
      <w:r>
        <w:t>Valorar los procesos y productos antes de asignar valores escalares.</w:t>
      </w:r>
    </w:p>
    <w:p w14:paraId="6171734A" w14:textId="77777777" w:rsidR="005C6751" w:rsidRDefault="00DD52B2">
      <w:pPr>
        <w:numPr>
          <w:ilvl w:val="0"/>
          <w:numId w:val="17"/>
        </w:numPr>
        <w:ind w:hanging="360"/>
      </w:pPr>
      <w:r>
        <w:t>Monitorear los resultados de aprendizaje para replantear la transposición didáctica.</w:t>
      </w:r>
    </w:p>
    <w:p w14:paraId="5860CE93" w14:textId="77777777" w:rsidR="005C6751" w:rsidRDefault="00DD52B2">
      <w:pPr>
        <w:numPr>
          <w:ilvl w:val="0"/>
          <w:numId w:val="17"/>
        </w:numPr>
        <w:spacing w:after="498"/>
        <w:ind w:hanging="360"/>
      </w:pPr>
      <w:r>
        <w:t>En este sentido, las estrategias y acciones de la evaluación se apalancan en el mejoramiento de aspectos curriculares del Programa (CESU, 2020).</w:t>
      </w:r>
    </w:p>
    <w:p w14:paraId="14E1BE70" w14:textId="77777777" w:rsidR="005C6751" w:rsidRDefault="00DD52B2">
      <w:pPr>
        <w:spacing w:after="245"/>
        <w:ind w:left="71"/>
      </w:pPr>
      <w:r>
        <w:t>Adicionalmente, la CUN realizará un ejercicio de caracterización de los estudiantes que ingresan al Programa, con el fin de contar con una línea base para monitorear el avance en el proceso formativo. Lo anterior con el propósito de diseñar programas sistemáticos de acompañamiento, de tal forma que el estudiante logre el cumplimiento de los RA planteados.</w:t>
      </w:r>
    </w:p>
    <w:p w14:paraId="33538AC8" w14:textId="77777777" w:rsidR="005C6751" w:rsidRDefault="00DD52B2">
      <w:pPr>
        <w:spacing w:after="237" w:line="259" w:lineRule="auto"/>
        <w:ind w:left="48" w:right="0"/>
        <w:jc w:val="left"/>
      </w:pPr>
      <w:r>
        <w:rPr>
          <w:b/>
        </w:rPr>
        <w:t>3.5.2. Gestión de la calidad de los RA.</w:t>
      </w:r>
    </w:p>
    <w:p w14:paraId="26FFE80F" w14:textId="77777777" w:rsidR="005C6751" w:rsidRDefault="00DD52B2">
      <w:pPr>
        <w:spacing w:after="259"/>
        <w:ind w:left="71"/>
      </w:pPr>
      <w:r>
        <w:t>La CUN, en la línea de Deming (1989), propone encaminarse hacia el mejoramiento continuo del Programa, a través del ciclo de Shewhart: planear, hacer, verificar y actuar (PHVA) que se describe de manera sintética de la siguiente manera:</w:t>
      </w:r>
    </w:p>
    <w:p w14:paraId="42765347" w14:textId="77777777" w:rsidR="005C6751" w:rsidRDefault="00DD52B2">
      <w:pPr>
        <w:numPr>
          <w:ilvl w:val="0"/>
          <w:numId w:val="18"/>
        </w:numPr>
        <w:spacing w:after="245"/>
        <w:ind w:hanging="360"/>
      </w:pPr>
      <w:r>
        <w:t>Planear, se realiza un análisis del contexto para evidenciar la pertinencia de los RA en el proceso formativo; se formulan las estrategias pedagógicas y se diseña el plan de acción didáctico, contemplando los medios educativos y la infraestructura física y tecnológica, actual y proyectada. Es la formulación de la propuesta curricular.</w:t>
      </w:r>
    </w:p>
    <w:p w14:paraId="50659DBD" w14:textId="3EF0A609" w:rsidR="005C6751" w:rsidRDefault="00DD52B2">
      <w:pPr>
        <w:numPr>
          <w:ilvl w:val="0"/>
          <w:numId w:val="18"/>
        </w:numPr>
        <w:spacing w:after="245"/>
        <w:ind w:hanging="360"/>
      </w:pPr>
      <w:r>
        <w:t xml:space="preserve">Hacer, aquí se implementa lo planeado en cuanto a las RA el ámbito curricular, teniendo claro que la estrategia es relativa y no absoluta. De </w:t>
      </w:r>
      <w:r w:rsidR="00B834B2">
        <w:t>hecho,</w:t>
      </w:r>
      <w:r>
        <w:t xml:space="preserve"> Mintzberg (1994) plantea que la estrategia deliberada (intencionada) subyace en la estrategia emergente (no intencionada). Las estrategias a las que se está haciendo referencia son aquellas, que desde los procesos de enseñanza y aprendizaje y en el marco de la libertad de cátedra, permiten el alcance de los RA. Es el desarrollo de los tres niveles de abstracción curricular.</w:t>
      </w:r>
    </w:p>
    <w:p w14:paraId="6561386B" w14:textId="77777777" w:rsidR="005C6751" w:rsidRDefault="00DD52B2">
      <w:pPr>
        <w:numPr>
          <w:ilvl w:val="0"/>
          <w:numId w:val="18"/>
        </w:numPr>
        <w:spacing w:after="245"/>
        <w:ind w:hanging="360"/>
      </w:pPr>
      <w:r>
        <w:lastRenderedPageBreak/>
        <w:t>Verificar, implica realizar el seguimiento a la implementación de los RA, es el escenario de la trazabilidad de los mismos, es el espacio en el que se despliega el alcance del proceso evaluativo de los RA. Por tanto, es el ámbito en donde se miden los procesos a través de indicadores y por ende, de la sistematización e impacto del currículo en el proceso formativo (Morales et al., 2017).</w:t>
      </w:r>
    </w:p>
    <w:p w14:paraId="5DBE5C20" w14:textId="77777777" w:rsidR="005C6751" w:rsidRDefault="00DD52B2">
      <w:pPr>
        <w:numPr>
          <w:ilvl w:val="0"/>
          <w:numId w:val="18"/>
        </w:numPr>
        <w:spacing w:after="229"/>
        <w:ind w:hanging="360"/>
      </w:pPr>
      <w:r>
        <w:t>Actuar, es la esfera de la metacognición y en consecuencia la concreción de la autorregulación y mejoramiento continuo. Es decir, se realizan ajustes y planes de mejoramiento a los RA; en esta fase se producen los rediseños.</w:t>
      </w:r>
    </w:p>
    <w:p w14:paraId="6AE1301B" w14:textId="77777777" w:rsidR="005C6751" w:rsidRDefault="00DD52B2">
      <w:pPr>
        <w:spacing w:after="489"/>
        <w:ind w:left="71"/>
      </w:pPr>
      <w:r>
        <w:t>Ahora bien, es claro que la incorporación de los RA se constituye en indicadores de logro de los programas académicos y le corresponde a todas las partes interesadas hacer parte del proceso de planear, implementar y apropiar el proceso (</w:t>
      </w:r>
      <w:proofErr w:type="spellStart"/>
      <w:r>
        <w:t>Godet</w:t>
      </w:r>
      <w:proofErr w:type="spellEnd"/>
      <w:r>
        <w:t>, 1993). En cuanto a los administradores del currículo, deben procurar ser los mentores de una cultura de calidad, para lo cual deben aplicar criterios y procedimientos para formular y monitorear el grado en el que los estudiantes han alcanzado los RA. En relación con los profesores, considerando las diferentes dimensiones del currículo, deben diseñar estrategias didácticas de acuerdo con los RA previstos, aplicando criterios de evaluación claros e integrales en los espacios académicos que orientan, monitoreando la pertinencia y pertenencia de los contenidos en la perspectiva del contexto en el que se desarrollan. Los egresados, representan un actor de enlace entre el programa académicos y el sector externo, en razón que permiten validar todo el proceso formativo y por consiguiente los RA. Los empleadores, son una fuente significativa de información para el mejoramiento continuo, en términos de los RA y para tener en cuenta las demandas a los que se tienen que enfrentar los egresados en un entorno laboral. Son las organizaciones quienes determinan, en última instancia la pertinencia y alcance de los RA. Cabe señalar que el desempeño de los egresados se correlaciona a través del logro de los RA, y estos se tornan significativos si responden a las competencias integrales necesarias para habilitarlos en el desempeño laboral (CESU, 2020).</w:t>
      </w:r>
    </w:p>
    <w:p w14:paraId="5BFF7F02" w14:textId="77777777" w:rsidR="005C6751" w:rsidRDefault="00DD52B2">
      <w:pPr>
        <w:spacing w:after="260"/>
        <w:ind w:left="71"/>
      </w:pPr>
      <w:r>
        <w:t>Se debe agregar que los resultados de aprendizaje serán planteados y reformulados teniendo en cuenta los resultados de la autoevaluación. El plan de mejoramiento debe plantearse conjugando los aspectos curriculares y los procesos formativos, reconociendo la dinámica del entorno. Luego del análisis situacional, se requiere la implementación de las estrategias didácticas, considerando los lineamientos de modelo pedagógico. Posteriormente, con los mecanismos de evaluación, se realizará un seguimiento y control del desempeño de los RA. En esencia, la propuesta en glosa se constituye en una metaevaluación de los RA considerando la metáfora del triángulo griego: gestionar los RA desde la anticipación a la acción a través de la apropiación (</w:t>
      </w:r>
      <w:proofErr w:type="spellStart"/>
      <w:r>
        <w:t>Godet</w:t>
      </w:r>
      <w:proofErr w:type="spellEnd"/>
      <w:r>
        <w:t xml:space="preserve"> &amp; </w:t>
      </w:r>
      <w:proofErr w:type="spellStart"/>
      <w:r>
        <w:t>Durance</w:t>
      </w:r>
      <w:proofErr w:type="spellEnd"/>
      <w:r>
        <w:t>, 2007).</w:t>
      </w:r>
    </w:p>
    <w:p w14:paraId="73B84BA9" w14:textId="77777777" w:rsidR="005C6751" w:rsidRDefault="00DD52B2">
      <w:pPr>
        <w:spacing w:after="769"/>
        <w:ind w:left="71"/>
      </w:pPr>
      <w:r>
        <w:t xml:space="preserve">A manera de cierre, en cuanto a los mecanismos de evaluación, es menester aclarar que la evaluación de los RA exige la identificación de variables clave que subyacen en el proceso de aprendizaje. Las primeras, de alta motricidad y dependencia, relacionadas con los estilos de </w:t>
      </w:r>
      <w:r>
        <w:lastRenderedPageBreak/>
        <w:t>aprendizaje. Las segundas, relacionadas con la estructura curricular; los modelos pedagógicos y didácticos; los estilos de enseñanza y los ambientes de aprendizaje (medios educativos e infraestructura física y tecnológica). También se requiere un desarrollo equilibrado de competencias y RA (conocimiento-aprender a saber; habilidades-aprender a hacer; y actitudes- aprender a ser).</w:t>
      </w:r>
    </w:p>
    <w:p w14:paraId="003B8DBB" w14:textId="77777777" w:rsidR="005C6751" w:rsidRDefault="00DD52B2">
      <w:pPr>
        <w:spacing w:after="3" w:line="259" w:lineRule="auto"/>
        <w:ind w:left="48" w:right="0"/>
        <w:jc w:val="left"/>
      </w:pPr>
      <w:r>
        <w:rPr>
          <w:i/>
          <w:color w:val="44526A"/>
        </w:rPr>
        <w:t>Anexos</w:t>
      </w:r>
    </w:p>
    <w:p w14:paraId="07B8F1D0" w14:textId="77777777" w:rsidR="005C6751" w:rsidRDefault="00DD52B2">
      <w:pPr>
        <w:spacing w:after="3" w:line="259" w:lineRule="auto"/>
        <w:ind w:left="48" w:right="0"/>
        <w:jc w:val="left"/>
      </w:pPr>
      <w:r>
        <w:rPr>
          <w:i/>
          <w:color w:val="44526A"/>
        </w:rPr>
        <w:t xml:space="preserve">Anexo XX. Estructura Curricular. </w:t>
      </w:r>
    </w:p>
    <w:p w14:paraId="5D2178DA" w14:textId="77777777" w:rsidR="005C6751" w:rsidRDefault="00DD52B2">
      <w:pPr>
        <w:spacing w:after="3" w:line="259" w:lineRule="auto"/>
        <w:ind w:left="48" w:right="0"/>
        <w:jc w:val="left"/>
      </w:pPr>
      <w:r>
        <w:rPr>
          <w:i/>
          <w:color w:val="44526A"/>
        </w:rPr>
        <w:t>Anexo XX. Resultados de Aprendizaje</w:t>
      </w:r>
    </w:p>
    <w:p w14:paraId="68262591" w14:textId="77777777" w:rsidR="005C6751" w:rsidRDefault="00DD52B2">
      <w:pPr>
        <w:spacing w:after="3" w:line="259" w:lineRule="auto"/>
        <w:ind w:left="48" w:right="0"/>
        <w:jc w:val="left"/>
      </w:pPr>
      <w:r>
        <w:rPr>
          <w:i/>
          <w:color w:val="44526A"/>
        </w:rPr>
        <w:t>Anexo XX. Contenidos General de las Actividades Académicas.</w:t>
      </w:r>
    </w:p>
    <w:p w14:paraId="1A7C0930" w14:textId="77777777" w:rsidR="005C6751" w:rsidRDefault="00DD52B2">
      <w:pPr>
        <w:spacing w:after="3" w:line="259" w:lineRule="auto"/>
        <w:ind w:left="48" w:right="0"/>
        <w:jc w:val="left"/>
      </w:pPr>
      <w:r>
        <w:rPr>
          <w:i/>
          <w:color w:val="44526A"/>
        </w:rPr>
        <w:t>Anexo XX. Plan de Desarrollo.</w:t>
      </w:r>
    </w:p>
    <w:p w14:paraId="2379444A" w14:textId="77777777" w:rsidR="005C6751" w:rsidRDefault="00DD52B2">
      <w:pPr>
        <w:spacing w:after="3" w:line="259" w:lineRule="auto"/>
        <w:ind w:left="48" w:right="0"/>
        <w:jc w:val="left"/>
      </w:pPr>
      <w:r>
        <w:rPr>
          <w:i/>
          <w:color w:val="44526A"/>
        </w:rPr>
        <w:t xml:space="preserve">Anexo XX. Proyecto Educativo </w:t>
      </w:r>
      <w:proofErr w:type="spellStart"/>
      <w:r>
        <w:rPr>
          <w:i/>
          <w:color w:val="44526A"/>
        </w:rPr>
        <w:t>Cunista</w:t>
      </w:r>
      <w:proofErr w:type="spellEnd"/>
      <w:r>
        <w:rPr>
          <w:i/>
          <w:color w:val="44526A"/>
        </w:rPr>
        <w:t xml:space="preserve"> PEC. </w:t>
      </w:r>
    </w:p>
    <w:p w14:paraId="7E3D9A27" w14:textId="77777777" w:rsidR="005C6751" w:rsidRDefault="00DD52B2">
      <w:pPr>
        <w:spacing w:after="3" w:line="259" w:lineRule="auto"/>
        <w:ind w:left="48" w:right="0"/>
        <w:jc w:val="left"/>
      </w:pPr>
      <w:r>
        <w:rPr>
          <w:i/>
          <w:color w:val="44526A"/>
        </w:rPr>
        <w:t>Anexo XX. Reglamento de Movilidad Internacional.</w:t>
      </w:r>
    </w:p>
    <w:sectPr w:rsidR="005C6751">
      <w:headerReference w:type="even" r:id="rId11"/>
      <w:headerReference w:type="default" r:id="rId12"/>
      <w:footerReference w:type="even" r:id="rId13"/>
      <w:footerReference w:type="default" r:id="rId14"/>
      <w:headerReference w:type="first" r:id="rId15"/>
      <w:footerReference w:type="first" r:id="rId16"/>
      <w:pgSz w:w="12240" w:h="15840"/>
      <w:pgMar w:top="1417" w:right="1352" w:bottom="1417" w:left="1223" w:header="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7DFE6" w14:textId="77777777" w:rsidR="001C04AE" w:rsidRDefault="001C04AE">
      <w:pPr>
        <w:spacing w:after="0" w:line="240" w:lineRule="auto"/>
      </w:pPr>
      <w:r>
        <w:separator/>
      </w:r>
    </w:p>
  </w:endnote>
  <w:endnote w:type="continuationSeparator" w:id="0">
    <w:p w14:paraId="2BA1F8D3" w14:textId="77777777" w:rsidR="001C04AE" w:rsidRDefault="001C0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EDCB5" w14:textId="77777777" w:rsidR="005C6751" w:rsidRDefault="00DD52B2">
    <w:pPr>
      <w:spacing w:after="0" w:line="259" w:lineRule="auto"/>
      <w:ind w:left="-1223" w:right="10888" w:firstLine="0"/>
      <w:jc w:val="left"/>
    </w:pPr>
    <w:r>
      <w:rPr>
        <w:noProof/>
      </w:rPr>
      <w:drawing>
        <wp:anchor distT="0" distB="0" distL="114300" distR="114300" simplePos="0" relativeHeight="251661312" behindDoc="0" locked="0" layoutInCell="1" allowOverlap="0" wp14:anchorId="6D03938B" wp14:editId="3D4031A9">
          <wp:simplePos x="0" y="0"/>
          <wp:positionH relativeFrom="page">
            <wp:posOffset>0</wp:posOffset>
          </wp:positionH>
          <wp:positionV relativeFrom="page">
            <wp:posOffset>9186545</wp:posOffset>
          </wp:positionV>
          <wp:extent cx="7772400" cy="871728"/>
          <wp:effectExtent l="0" t="0" r="0" b="0"/>
          <wp:wrapSquare wrapText="bothSides"/>
          <wp:docPr id="25444" name="Picture 25444"/>
          <wp:cNvGraphicFramePr/>
          <a:graphic xmlns:a="http://schemas.openxmlformats.org/drawingml/2006/main">
            <a:graphicData uri="http://schemas.openxmlformats.org/drawingml/2006/picture">
              <pic:pic xmlns:pic="http://schemas.openxmlformats.org/drawingml/2006/picture">
                <pic:nvPicPr>
                  <pic:cNvPr id="25444" name="Picture 25444"/>
                  <pic:cNvPicPr/>
                </pic:nvPicPr>
                <pic:blipFill>
                  <a:blip r:embed="rId1"/>
                  <a:stretch>
                    <a:fillRect/>
                  </a:stretch>
                </pic:blipFill>
                <pic:spPr>
                  <a:xfrm>
                    <a:off x="0" y="0"/>
                    <a:ext cx="7772400" cy="871728"/>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4B63" w14:textId="77777777" w:rsidR="005C6751" w:rsidRDefault="00DD52B2">
    <w:pPr>
      <w:spacing w:after="0" w:line="259" w:lineRule="auto"/>
      <w:ind w:left="-1223" w:right="10888" w:firstLine="0"/>
      <w:jc w:val="left"/>
    </w:pPr>
    <w:r>
      <w:rPr>
        <w:noProof/>
      </w:rPr>
      <w:drawing>
        <wp:anchor distT="0" distB="0" distL="114300" distR="114300" simplePos="0" relativeHeight="251662336" behindDoc="0" locked="0" layoutInCell="1" allowOverlap="0" wp14:anchorId="62BDE51A" wp14:editId="2A0B05F1">
          <wp:simplePos x="0" y="0"/>
          <wp:positionH relativeFrom="page">
            <wp:posOffset>0</wp:posOffset>
          </wp:positionH>
          <wp:positionV relativeFrom="page">
            <wp:posOffset>9186545</wp:posOffset>
          </wp:positionV>
          <wp:extent cx="7772400" cy="871728"/>
          <wp:effectExtent l="0" t="0" r="0" b="0"/>
          <wp:wrapSquare wrapText="bothSides"/>
          <wp:docPr id="1822580000" name="Picture 25444"/>
          <wp:cNvGraphicFramePr/>
          <a:graphic xmlns:a="http://schemas.openxmlformats.org/drawingml/2006/main">
            <a:graphicData uri="http://schemas.openxmlformats.org/drawingml/2006/picture">
              <pic:pic xmlns:pic="http://schemas.openxmlformats.org/drawingml/2006/picture">
                <pic:nvPicPr>
                  <pic:cNvPr id="25444" name="Picture 25444"/>
                  <pic:cNvPicPr/>
                </pic:nvPicPr>
                <pic:blipFill>
                  <a:blip r:embed="rId1"/>
                  <a:stretch>
                    <a:fillRect/>
                  </a:stretch>
                </pic:blipFill>
                <pic:spPr>
                  <a:xfrm>
                    <a:off x="0" y="0"/>
                    <a:ext cx="7772400" cy="871728"/>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71F4" w14:textId="77777777" w:rsidR="005C6751" w:rsidRDefault="00DD52B2">
    <w:pPr>
      <w:spacing w:after="0" w:line="259" w:lineRule="auto"/>
      <w:ind w:left="-1223" w:right="10888" w:firstLine="0"/>
      <w:jc w:val="left"/>
    </w:pPr>
    <w:r>
      <w:rPr>
        <w:noProof/>
      </w:rPr>
      <w:drawing>
        <wp:anchor distT="0" distB="0" distL="114300" distR="114300" simplePos="0" relativeHeight="251663360" behindDoc="0" locked="0" layoutInCell="1" allowOverlap="0" wp14:anchorId="656E7FA0" wp14:editId="5B22FAEF">
          <wp:simplePos x="0" y="0"/>
          <wp:positionH relativeFrom="page">
            <wp:posOffset>0</wp:posOffset>
          </wp:positionH>
          <wp:positionV relativeFrom="page">
            <wp:posOffset>9186545</wp:posOffset>
          </wp:positionV>
          <wp:extent cx="7772400" cy="871728"/>
          <wp:effectExtent l="0" t="0" r="0" b="0"/>
          <wp:wrapSquare wrapText="bothSides"/>
          <wp:docPr id="379576687" name="Picture 25444"/>
          <wp:cNvGraphicFramePr/>
          <a:graphic xmlns:a="http://schemas.openxmlformats.org/drawingml/2006/main">
            <a:graphicData uri="http://schemas.openxmlformats.org/drawingml/2006/picture">
              <pic:pic xmlns:pic="http://schemas.openxmlformats.org/drawingml/2006/picture">
                <pic:nvPicPr>
                  <pic:cNvPr id="25444" name="Picture 25444"/>
                  <pic:cNvPicPr/>
                </pic:nvPicPr>
                <pic:blipFill>
                  <a:blip r:embed="rId1"/>
                  <a:stretch>
                    <a:fillRect/>
                  </a:stretch>
                </pic:blipFill>
                <pic:spPr>
                  <a:xfrm>
                    <a:off x="0" y="0"/>
                    <a:ext cx="7772400" cy="87172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7804C" w14:textId="77777777" w:rsidR="001C04AE" w:rsidRDefault="001C04AE">
      <w:pPr>
        <w:spacing w:after="0" w:line="240" w:lineRule="auto"/>
      </w:pPr>
      <w:r>
        <w:separator/>
      </w:r>
    </w:p>
  </w:footnote>
  <w:footnote w:type="continuationSeparator" w:id="0">
    <w:p w14:paraId="2B62B980" w14:textId="77777777" w:rsidR="001C04AE" w:rsidRDefault="001C0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455A6" w14:textId="77777777" w:rsidR="005C6751" w:rsidRDefault="00DD52B2">
    <w:pPr>
      <w:spacing w:after="0" w:line="259" w:lineRule="auto"/>
      <w:ind w:left="-1223" w:right="10888" w:firstLine="0"/>
      <w:jc w:val="left"/>
    </w:pPr>
    <w:r>
      <w:rPr>
        <w:noProof/>
      </w:rPr>
      <w:drawing>
        <wp:anchor distT="0" distB="0" distL="114300" distR="114300" simplePos="0" relativeHeight="251658240" behindDoc="0" locked="0" layoutInCell="1" allowOverlap="0" wp14:anchorId="6779AB1F" wp14:editId="41A6A48B">
          <wp:simplePos x="0" y="0"/>
          <wp:positionH relativeFrom="page">
            <wp:posOffset>0</wp:posOffset>
          </wp:positionH>
          <wp:positionV relativeFrom="page">
            <wp:posOffset>5080</wp:posOffset>
          </wp:positionV>
          <wp:extent cx="7772400" cy="1078992"/>
          <wp:effectExtent l="0" t="0" r="0" b="0"/>
          <wp:wrapSquare wrapText="bothSides"/>
          <wp:docPr id="25435" name="Picture 25435"/>
          <wp:cNvGraphicFramePr/>
          <a:graphic xmlns:a="http://schemas.openxmlformats.org/drawingml/2006/main">
            <a:graphicData uri="http://schemas.openxmlformats.org/drawingml/2006/picture">
              <pic:pic xmlns:pic="http://schemas.openxmlformats.org/drawingml/2006/picture">
                <pic:nvPicPr>
                  <pic:cNvPr id="25435" name="Picture 25435"/>
                  <pic:cNvPicPr/>
                </pic:nvPicPr>
                <pic:blipFill>
                  <a:blip r:embed="rId1"/>
                  <a:stretch>
                    <a:fillRect/>
                  </a:stretch>
                </pic:blipFill>
                <pic:spPr>
                  <a:xfrm>
                    <a:off x="0" y="0"/>
                    <a:ext cx="7772400" cy="107899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9FA4" w14:textId="77777777" w:rsidR="005C6751" w:rsidRDefault="00DD52B2">
    <w:pPr>
      <w:spacing w:after="0" w:line="259" w:lineRule="auto"/>
      <w:ind w:left="-1223" w:right="10888" w:firstLine="0"/>
      <w:jc w:val="left"/>
    </w:pPr>
    <w:r>
      <w:rPr>
        <w:noProof/>
      </w:rPr>
      <w:drawing>
        <wp:anchor distT="0" distB="0" distL="114300" distR="114300" simplePos="0" relativeHeight="251659264" behindDoc="0" locked="0" layoutInCell="1" allowOverlap="0" wp14:anchorId="310351FF" wp14:editId="75A93572">
          <wp:simplePos x="0" y="0"/>
          <wp:positionH relativeFrom="page">
            <wp:posOffset>-185057</wp:posOffset>
          </wp:positionH>
          <wp:positionV relativeFrom="page">
            <wp:align>top</wp:align>
          </wp:positionV>
          <wp:extent cx="7972871" cy="1078865"/>
          <wp:effectExtent l="0" t="0" r="9525" b="6985"/>
          <wp:wrapSquare wrapText="bothSides"/>
          <wp:docPr id="1376780127" name="Picture 25435"/>
          <wp:cNvGraphicFramePr/>
          <a:graphic xmlns:a="http://schemas.openxmlformats.org/drawingml/2006/main">
            <a:graphicData uri="http://schemas.openxmlformats.org/drawingml/2006/picture">
              <pic:pic xmlns:pic="http://schemas.openxmlformats.org/drawingml/2006/picture">
                <pic:nvPicPr>
                  <pic:cNvPr id="25435" name="Picture 25435"/>
                  <pic:cNvPicPr/>
                </pic:nvPicPr>
                <pic:blipFill>
                  <a:blip r:embed="rId1"/>
                  <a:stretch>
                    <a:fillRect/>
                  </a:stretch>
                </pic:blipFill>
                <pic:spPr>
                  <a:xfrm>
                    <a:off x="0" y="0"/>
                    <a:ext cx="7972871" cy="1078865"/>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C530E" w14:textId="77777777" w:rsidR="005C6751" w:rsidRDefault="00DD52B2">
    <w:pPr>
      <w:spacing w:after="0" w:line="259" w:lineRule="auto"/>
      <w:ind w:left="-1223" w:right="10888" w:firstLine="0"/>
      <w:jc w:val="left"/>
    </w:pPr>
    <w:r>
      <w:rPr>
        <w:noProof/>
      </w:rPr>
      <w:drawing>
        <wp:anchor distT="0" distB="0" distL="114300" distR="114300" simplePos="0" relativeHeight="251660288" behindDoc="0" locked="0" layoutInCell="1" allowOverlap="0" wp14:anchorId="03EFACD2" wp14:editId="1CC5A598">
          <wp:simplePos x="0" y="0"/>
          <wp:positionH relativeFrom="page">
            <wp:posOffset>0</wp:posOffset>
          </wp:positionH>
          <wp:positionV relativeFrom="page">
            <wp:posOffset>5080</wp:posOffset>
          </wp:positionV>
          <wp:extent cx="7772400" cy="1078992"/>
          <wp:effectExtent l="0" t="0" r="0" b="0"/>
          <wp:wrapSquare wrapText="bothSides"/>
          <wp:docPr id="594161208" name="Picture 25435"/>
          <wp:cNvGraphicFramePr/>
          <a:graphic xmlns:a="http://schemas.openxmlformats.org/drawingml/2006/main">
            <a:graphicData uri="http://schemas.openxmlformats.org/drawingml/2006/picture">
              <pic:pic xmlns:pic="http://schemas.openxmlformats.org/drawingml/2006/picture">
                <pic:nvPicPr>
                  <pic:cNvPr id="25435" name="Picture 25435"/>
                  <pic:cNvPicPr/>
                </pic:nvPicPr>
                <pic:blipFill>
                  <a:blip r:embed="rId1"/>
                  <a:stretch>
                    <a:fillRect/>
                  </a:stretch>
                </pic:blipFill>
                <pic:spPr>
                  <a:xfrm>
                    <a:off x="0" y="0"/>
                    <a:ext cx="7772400" cy="107899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E74"/>
    <w:multiLevelType w:val="hybridMultilevel"/>
    <w:tmpl w:val="82FA1A6C"/>
    <w:lvl w:ilvl="0" w:tplc="EEB05506">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98075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B18A7F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85C39F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9E114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430081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09A818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62AB80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11CB89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9F1111"/>
    <w:multiLevelType w:val="hybridMultilevel"/>
    <w:tmpl w:val="DC40347C"/>
    <w:lvl w:ilvl="0" w:tplc="F1CEFE1A">
      <w:start w:val="1"/>
      <w:numFmt w:val="bullet"/>
      <w:lvlText w:val="-"/>
      <w:lvlJc w:val="left"/>
      <w:pPr>
        <w:ind w:left="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EA5664">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5272E2">
      <w:start w:val="1"/>
      <w:numFmt w:val="bullet"/>
      <w:lvlText w:val="▪"/>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DAA84E">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6A1AE6">
      <w:start w:val="1"/>
      <w:numFmt w:val="bullet"/>
      <w:lvlText w:val="o"/>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B126F04">
      <w:start w:val="1"/>
      <w:numFmt w:val="bullet"/>
      <w:lvlText w:val="▪"/>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A6FDA2">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3E5440">
      <w:start w:val="1"/>
      <w:numFmt w:val="bullet"/>
      <w:lvlText w:val="o"/>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D5648E4">
      <w:start w:val="1"/>
      <w:numFmt w:val="bullet"/>
      <w:lvlText w:val="▪"/>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A90068"/>
    <w:multiLevelType w:val="hybridMultilevel"/>
    <w:tmpl w:val="85F44FCA"/>
    <w:lvl w:ilvl="0" w:tplc="6FFA6224">
      <w:start w:val="1"/>
      <w:numFmt w:val="bullet"/>
      <w:lvlText w:val="-"/>
      <w:lvlJc w:val="left"/>
      <w:pPr>
        <w:ind w:left="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90AF74E">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4677AE">
      <w:start w:val="1"/>
      <w:numFmt w:val="bullet"/>
      <w:lvlText w:val="▪"/>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4DE938C">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078468C">
      <w:start w:val="1"/>
      <w:numFmt w:val="bullet"/>
      <w:lvlText w:val="o"/>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486A1E">
      <w:start w:val="1"/>
      <w:numFmt w:val="bullet"/>
      <w:lvlText w:val="▪"/>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A0E3B8">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0E139C">
      <w:start w:val="1"/>
      <w:numFmt w:val="bullet"/>
      <w:lvlText w:val="o"/>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2C6A378">
      <w:start w:val="1"/>
      <w:numFmt w:val="bullet"/>
      <w:lvlText w:val="▪"/>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4075E23"/>
    <w:multiLevelType w:val="hybridMultilevel"/>
    <w:tmpl w:val="4D60F2A4"/>
    <w:lvl w:ilvl="0" w:tplc="09AE9328">
      <w:start w:val="1"/>
      <w:numFmt w:val="bullet"/>
      <w:lvlText w:val="-"/>
      <w:lvlJc w:val="left"/>
      <w:pPr>
        <w:ind w:left="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82A3E48">
      <w:start w:val="1"/>
      <w:numFmt w:val="bullet"/>
      <w:lvlText w:val="o"/>
      <w:lvlJc w:val="left"/>
      <w:pPr>
        <w:ind w:left="13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D308C98">
      <w:start w:val="1"/>
      <w:numFmt w:val="bullet"/>
      <w:lvlText w:val="▪"/>
      <w:lvlJc w:val="left"/>
      <w:pPr>
        <w:ind w:left="20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8A1B8E">
      <w:start w:val="1"/>
      <w:numFmt w:val="bullet"/>
      <w:lvlText w:val="•"/>
      <w:lvlJc w:val="left"/>
      <w:pPr>
        <w:ind w:left="27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EA9352">
      <w:start w:val="1"/>
      <w:numFmt w:val="bullet"/>
      <w:lvlText w:val="o"/>
      <w:lvlJc w:val="left"/>
      <w:pPr>
        <w:ind w:left="35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6EC774">
      <w:start w:val="1"/>
      <w:numFmt w:val="bullet"/>
      <w:lvlText w:val="▪"/>
      <w:lvlJc w:val="left"/>
      <w:pPr>
        <w:ind w:left="42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ECA344">
      <w:start w:val="1"/>
      <w:numFmt w:val="bullet"/>
      <w:lvlText w:val="•"/>
      <w:lvlJc w:val="left"/>
      <w:pPr>
        <w:ind w:left="49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E82CFE2">
      <w:start w:val="1"/>
      <w:numFmt w:val="bullet"/>
      <w:lvlText w:val="o"/>
      <w:lvlJc w:val="left"/>
      <w:pPr>
        <w:ind w:left="56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AA730C">
      <w:start w:val="1"/>
      <w:numFmt w:val="bullet"/>
      <w:lvlText w:val="▪"/>
      <w:lvlJc w:val="left"/>
      <w:pPr>
        <w:ind w:left="63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6247ACA"/>
    <w:multiLevelType w:val="hybridMultilevel"/>
    <w:tmpl w:val="D60ACAFE"/>
    <w:lvl w:ilvl="0" w:tplc="12663624">
      <w:start w:val="1"/>
      <w:numFmt w:val="upperRoman"/>
      <w:lvlText w:val="%1."/>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89E161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73A7C4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548694">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48770E">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564CC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ED29576">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7C623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EC009A">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DC35601"/>
    <w:multiLevelType w:val="hybridMultilevel"/>
    <w:tmpl w:val="5C22E3BC"/>
    <w:lvl w:ilvl="0" w:tplc="42A8A6D4">
      <w:start w:val="1"/>
      <w:numFmt w:val="bullet"/>
      <w:lvlText w:val="-"/>
      <w:lvlJc w:val="left"/>
      <w:pPr>
        <w:ind w:left="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6C4342">
      <w:start w:val="1"/>
      <w:numFmt w:val="bullet"/>
      <w:lvlText w:val="o"/>
      <w:lvlJc w:val="left"/>
      <w:pPr>
        <w:ind w:left="11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76A6F6">
      <w:start w:val="1"/>
      <w:numFmt w:val="bullet"/>
      <w:lvlText w:val="▪"/>
      <w:lvlJc w:val="left"/>
      <w:pPr>
        <w:ind w:left="18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E28462">
      <w:start w:val="1"/>
      <w:numFmt w:val="bullet"/>
      <w:lvlText w:val="•"/>
      <w:lvlJc w:val="left"/>
      <w:pPr>
        <w:ind w:left="25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6C4690">
      <w:start w:val="1"/>
      <w:numFmt w:val="bullet"/>
      <w:lvlText w:val="o"/>
      <w:lvlJc w:val="left"/>
      <w:pPr>
        <w:ind w:left="33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37CC85C">
      <w:start w:val="1"/>
      <w:numFmt w:val="bullet"/>
      <w:lvlText w:val="▪"/>
      <w:lvlJc w:val="left"/>
      <w:pPr>
        <w:ind w:left="40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C61642">
      <w:start w:val="1"/>
      <w:numFmt w:val="bullet"/>
      <w:lvlText w:val="•"/>
      <w:lvlJc w:val="left"/>
      <w:pPr>
        <w:ind w:left="47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4D40130">
      <w:start w:val="1"/>
      <w:numFmt w:val="bullet"/>
      <w:lvlText w:val="o"/>
      <w:lvlJc w:val="left"/>
      <w:pPr>
        <w:ind w:left="54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DADC1C">
      <w:start w:val="1"/>
      <w:numFmt w:val="bullet"/>
      <w:lvlText w:val="▪"/>
      <w:lvlJc w:val="left"/>
      <w:pPr>
        <w:ind w:left="61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EDD1DD1"/>
    <w:multiLevelType w:val="hybridMultilevel"/>
    <w:tmpl w:val="23721568"/>
    <w:lvl w:ilvl="0" w:tplc="98768A58">
      <w:start w:val="1"/>
      <w:numFmt w:val="bullet"/>
      <w:lvlText w:val="-"/>
      <w:lvlJc w:val="left"/>
      <w:pPr>
        <w:ind w:left="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6CC3CE">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5B46AB2">
      <w:start w:val="1"/>
      <w:numFmt w:val="bullet"/>
      <w:lvlText w:val="▪"/>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930B092">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7C5552">
      <w:start w:val="1"/>
      <w:numFmt w:val="bullet"/>
      <w:lvlText w:val="o"/>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5D85464">
      <w:start w:val="1"/>
      <w:numFmt w:val="bullet"/>
      <w:lvlText w:val="▪"/>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365A6E">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0AF052">
      <w:start w:val="1"/>
      <w:numFmt w:val="bullet"/>
      <w:lvlText w:val="o"/>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3CA97D6">
      <w:start w:val="1"/>
      <w:numFmt w:val="bullet"/>
      <w:lvlText w:val="▪"/>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51218AA"/>
    <w:multiLevelType w:val="hybridMultilevel"/>
    <w:tmpl w:val="CEA2C9B0"/>
    <w:lvl w:ilvl="0" w:tplc="0B3EB266">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F6C5B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074933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11C46C2">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1A52C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8046DA0">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B5C17A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6EF6F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E48D9B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7C51DFA"/>
    <w:multiLevelType w:val="hybridMultilevel"/>
    <w:tmpl w:val="4A946B44"/>
    <w:lvl w:ilvl="0" w:tplc="6F628292">
      <w:start w:val="1"/>
      <w:numFmt w:val="decimal"/>
      <w:lvlText w:val="%1."/>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540F9C">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690197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4A83F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DBAE18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B2002F2">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D8EC26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A04E2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8801B7C">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82E4ACB"/>
    <w:multiLevelType w:val="hybridMultilevel"/>
    <w:tmpl w:val="154453B6"/>
    <w:lvl w:ilvl="0" w:tplc="F65CC4DA">
      <w:start w:val="1"/>
      <w:numFmt w:val="bullet"/>
      <w:lvlText w:val="-"/>
      <w:lvlJc w:val="left"/>
      <w:pPr>
        <w:ind w:left="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B429F9C">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2E04502">
      <w:start w:val="1"/>
      <w:numFmt w:val="bullet"/>
      <w:lvlText w:val="▪"/>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6E86AE">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CABA98">
      <w:start w:val="1"/>
      <w:numFmt w:val="bullet"/>
      <w:lvlText w:val="o"/>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DEECCF8">
      <w:start w:val="1"/>
      <w:numFmt w:val="bullet"/>
      <w:lvlText w:val="▪"/>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164078">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90A0D2">
      <w:start w:val="1"/>
      <w:numFmt w:val="bullet"/>
      <w:lvlText w:val="o"/>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A4B780">
      <w:start w:val="1"/>
      <w:numFmt w:val="bullet"/>
      <w:lvlText w:val="▪"/>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AF31E8F"/>
    <w:multiLevelType w:val="hybridMultilevel"/>
    <w:tmpl w:val="277C11EC"/>
    <w:lvl w:ilvl="0" w:tplc="CC6CEFB6">
      <w:start w:val="1"/>
      <w:numFmt w:val="lowerRoman"/>
      <w:lvlText w:val="%1."/>
      <w:lvlJc w:val="left"/>
      <w:pPr>
        <w:ind w:left="6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E41262">
      <w:start w:val="1"/>
      <w:numFmt w:val="lowerLetter"/>
      <w:lvlText w:val="%2"/>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6E7B08">
      <w:start w:val="1"/>
      <w:numFmt w:val="lowerRoman"/>
      <w:lvlText w:val="%3"/>
      <w:lvlJc w:val="left"/>
      <w:pPr>
        <w:ind w:left="2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BF4018A">
      <w:start w:val="1"/>
      <w:numFmt w:val="decimal"/>
      <w:lvlText w:val="%4"/>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3A4846">
      <w:start w:val="1"/>
      <w:numFmt w:val="lowerLetter"/>
      <w:lvlText w:val="%5"/>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1A53F8">
      <w:start w:val="1"/>
      <w:numFmt w:val="lowerRoman"/>
      <w:lvlText w:val="%6"/>
      <w:lvlJc w:val="left"/>
      <w:pPr>
        <w:ind w:left="4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84C858">
      <w:start w:val="1"/>
      <w:numFmt w:val="decimal"/>
      <w:lvlText w:val="%7"/>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186382A">
      <w:start w:val="1"/>
      <w:numFmt w:val="lowerLetter"/>
      <w:lvlText w:val="%8"/>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105F6A">
      <w:start w:val="1"/>
      <w:numFmt w:val="lowerRoman"/>
      <w:lvlText w:val="%9"/>
      <w:lvlJc w:val="left"/>
      <w:pPr>
        <w:ind w:left="6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C4E1655"/>
    <w:multiLevelType w:val="hybridMultilevel"/>
    <w:tmpl w:val="C7F0CC3E"/>
    <w:lvl w:ilvl="0" w:tplc="22A6B788">
      <w:start w:val="1"/>
      <w:numFmt w:val="bullet"/>
      <w:lvlText w:val="•"/>
      <w:lvlJc w:val="left"/>
      <w:pPr>
        <w:ind w:left="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6CDA1A">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849AA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E07AD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F80AE0">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1458EC">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84AF4E">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826D82">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7B2464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E53154B"/>
    <w:multiLevelType w:val="hybridMultilevel"/>
    <w:tmpl w:val="31F626A6"/>
    <w:lvl w:ilvl="0" w:tplc="09B263D6">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F6426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A0CF00A">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A2284A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3664ADC">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E0DBE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6A04A8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E64B0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2E0AF0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42556BE"/>
    <w:multiLevelType w:val="hybridMultilevel"/>
    <w:tmpl w:val="EC16BE2C"/>
    <w:lvl w:ilvl="0" w:tplc="2BAEF5C4">
      <w:start w:val="1"/>
      <w:numFmt w:val="bullet"/>
      <w:lvlText w:val="•"/>
      <w:lvlJc w:val="left"/>
      <w:pPr>
        <w:ind w:left="4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598FA12">
      <w:start w:val="1"/>
      <w:numFmt w:val="bullet"/>
      <w:lvlText w:val="o"/>
      <w:lvlJc w:val="left"/>
      <w:pPr>
        <w:ind w:left="113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384B0C6">
      <w:start w:val="1"/>
      <w:numFmt w:val="bullet"/>
      <w:lvlText w:val="▪"/>
      <w:lvlJc w:val="left"/>
      <w:pPr>
        <w:ind w:left="18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E5C1D38">
      <w:start w:val="1"/>
      <w:numFmt w:val="bullet"/>
      <w:lvlText w:val="•"/>
      <w:lvlJc w:val="left"/>
      <w:pPr>
        <w:ind w:left="25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AA02DE8">
      <w:start w:val="1"/>
      <w:numFmt w:val="bullet"/>
      <w:lvlText w:val="o"/>
      <w:lvlJc w:val="left"/>
      <w:pPr>
        <w:ind w:left="329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FFE3E28">
      <w:start w:val="1"/>
      <w:numFmt w:val="bullet"/>
      <w:lvlText w:val="▪"/>
      <w:lvlJc w:val="left"/>
      <w:pPr>
        <w:ind w:left="401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2C6E244">
      <w:start w:val="1"/>
      <w:numFmt w:val="bullet"/>
      <w:lvlText w:val="•"/>
      <w:lvlJc w:val="left"/>
      <w:pPr>
        <w:ind w:left="47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04C7CA">
      <w:start w:val="1"/>
      <w:numFmt w:val="bullet"/>
      <w:lvlText w:val="o"/>
      <w:lvlJc w:val="left"/>
      <w:pPr>
        <w:ind w:left="545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A8B062">
      <w:start w:val="1"/>
      <w:numFmt w:val="bullet"/>
      <w:lvlText w:val="▪"/>
      <w:lvlJc w:val="left"/>
      <w:pPr>
        <w:ind w:left="617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5E8744C"/>
    <w:multiLevelType w:val="hybridMultilevel"/>
    <w:tmpl w:val="2B20F0B6"/>
    <w:lvl w:ilvl="0" w:tplc="240A0001">
      <w:start w:val="1"/>
      <w:numFmt w:val="bullet"/>
      <w:lvlText w:val=""/>
      <w:lvlJc w:val="left"/>
      <w:pPr>
        <w:ind w:left="781" w:hanging="360"/>
      </w:pPr>
      <w:rPr>
        <w:rFonts w:ascii="Symbol" w:hAnsi="Symbol" w:hint="default"/>
      </w:rPr>
    </w:lvl>
    <w:lvl w:ilvl="1" w:tplc="240A0003" w:tentative="1">
      <w:start w:val="1"/>
      <w:numFmt w:val="bullet"/>
      <w:lvlText w:val="o"/>
      <w:lvlJc w:val="left"/>
      <w:pPr>
        <w:ind w:left="1501" w:hanging="360"/>
      </w:pPr>
      <w:rPr>
        <w:rFonts w:ascii="Courier New" w:hAnsi="Courier New" w:cs="Courier New" w:hint="default"/>
      </w:rPr>
    </w:lvl>
    <w:lvl w:ilvl="2" w:tplc="240A0005" w:tentative="1">
      <w:start w:val="1"/>
      <w:numFmt w:val="bullet"/>
      <w:lvlText w:val=""/>
      <w:lvlJc w:val="left"/>
      <w:pPr>
        <w:ind w:left="2221" w:hanging="360"/>
      </w:pPr>
      <w:rPr>
        <w:rFonts w:ascii="Wingdings" w:hAnsi="Wingdings" w:hint="default"/>
      </w:rPr>
    </w:lvl>
    <w:lvl w:ilvl="3" w:tplc="240A0001" w:tentative="1">
      <w:start w:val="1"/>
      <w:numFmt w:val="bullet"/>
      <w:lvlText w:val=""/>
      <w:lvlJc w:val="left"/>
      <w:pPr>
        <w:ind w:left="2941" w:hanging="360"/>
      </w:pPr>
      <w:rPr>
        <w:rFonts w:ascii="Symbol" w:hAnsi="Symbol" w:hint="default"/>
      </w:rPr>
    </w:lvl>
    <w:lvl w:ilvl="4" w:tplc="240A0003" w:tentative="1">
      <w:start w:val="1"/>
      <w:numFmt w:val="bullet"/>
      <w:lvlText w:val="o"/>
      <w:lvlJc w:val="left"/>
      <w:pPr>
        <w:ind w:left="3661" w:hanging="360"/>
      </w:pPr>
      <w:rPr>
        <w:rFonts w:ascii="Courier New" w:hAnsi="Courier New" w:cs="Courier New" w:hint="default"/>
      </w:rPr>
    </w:lvl>
    <w:lvl w:ilvl="5" w:tplc="240A0005" w:tentative="1">
      <w:start w:val="1"/>
      <w:numFmt w:val="bullet"/>
      <w:lvlText w:val=""/>
      <w:lvlJc w:val="left"/>
      <w:pPr>
        <w:ind w:left="4381" w:hanging="360"/>
      </w:pPr>
      <w:rPr>
        <w:rFonts w:ascii="Wingdings" w:hAnsi="Wingdings" w:hint="default"/>
      </w:rPr>
    </w:lvl>
    <w:lvl w:ilvl="6" w:tplc="240A0001" w:tentative="1">
      <w:start w:val="1"/>
      <w:numFmt w:val="bullet"/>
      <w:lvlText w:val=""/>
      <w:lvlJc w:val="left"/>
      <w:pPr>
        <w:ind w:left="5101" w:hanging="360"/>
      </w:pPr>
      <w:rPr>
        <w:rFonts w:ascii="Symbol" w:hAnsi="Symbol" w:hint="default"/>
      </w:rPr>
    </w:lvl>
    <w:lvl w:ilvl="7" w:tplc="240A0003" w:tentative="1">
      <w:start w:val="1"/>
      <w:numFmt w:val="bullet"/>
      <w:lvlText w:val="o"/>
      <w:lvlJc w:val="left"/>
      <w:pPr>
        <w:ind w:left="5821" w:hanging="360"/>
      </w:pPr>
      <w:rPr>
        <w:rFonts w:ascii="Courier New" w:hAnsi="Courier New" w:cs="Courier New" w:hint="default"/>
      </w:rPr>
    </w:lvl>
    <w:lvl w:ilvl="8" w:tplc="240A0005" w:tentative="1">
      <w:start w:val="1"/>
      <w:numFmt w:val="bullet"/>
      <w:lvlText w:val=""/>
      <w:lvlJc w:val="left"/>
      <w:pPr>
        <w:ind w:left="6541" w:hanging="360"/>
      </w:pPr>
      <w:rPr>
        <w:rFonts w:ascii="Wingdings" w:hAnsi="Wingdings" w:hint="default"/>
      </w:rPr>
    </w:lvl>
  </w:abstractNum>
  <w:abstractNum w:abstractNumId="15" w15:restartNumberingAfterBreak="0">
    <w:nsid w:val="5913022B"/>
    <w:multiLevelType w:val="hybridMultilevel"/>
    <w:tmpl w:val="BEEE30E6"/>
    <w:lvl w:ilvl="0" w:tplc="348C25A2">
      <w:start w:val="1"/>
      <w:numFmt w:val="bullet"/>
      <w:lvlText w:val="•"/>
      <w:lvlJc w:val="left"/>
      <w:pPr>
        <w:ind w:left="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362E0B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BEA2154">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0A2A5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9C323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328923A">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44A61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6E2EB6">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9F8A64E">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7546529D"/>
    <w:multiLevelType w:val="hybridMultilevel"/>
    <w:tmpl w:val="29D2C2DE"/>
    <w:lvl w:ilvl="0" w:tplc="3B28CC52">
      <w:start w:val="1"/>
      <w:numFmt w:val="lowerRoman"/>
      <w:lvlText w:val="%1."/>
      <w:lvlJc w:val="left"/>
      <w:pPr>
        <w:ind w:left="3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11804DA">
      <w:start w:val="1"/>
      <w:numFmt w:val="lowerLetter"/>
      <w:lvlText w:val="%2"/>
      <w:lvlJc w:val="left"/>
      <w:pPr>
        <w:ind w:left="11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A9E9F9E">
      <w:start w:val="1"/>
      <w:numFmt w:val="lowerRoman"/>
      <w:lvlText w:val="%3"/>
      <w:lvlJc w:val="left"/>
      <w:pPr>
        <w:ind w:left="18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822F176">
      <w:start w:val="1"/>
      <w:numFmt w:val="decimal"/>
      <w:lvlText w:val="%4"/>
      <w:lvlJc w:val="left"/>
      <w:pPr>
        <w:ind w:left="25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06786A46">
      <w:start w:val="1"/>
      <w:numFmt w:val="lowerLetter"/>
      <w:lvlText w:val="%5"/>
      <w:lvlJc w:val="left"/>
      <w:pPr>
        <w:ind w:left="326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67DE3126">
      <w:start w:val="1"/>
      <w:numFmt w:val="lowerRoman"/>
      <w:lvlText w:val="%6"/>
      <w:lvlJc w:val="left"/>
      <w:pPr>
        <w:ind w:left="398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DE9ED3D0">
      <w:start w:val="1"/>
      <w:numFmt w:val="decimal"/>
      <w:lvlText w:val="%7"/>
      <w:lvlJc w:val="left"/>
      <w:pPr>
        <w:ind w:left="470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A089F6E">
      <w:start w:val="1"/>
      <w:numFmt w:val="lowerLetter"/>
      <w:lvlText w:val="%8"/>
      <w:lvlJc w:val="left"/>
      <w:pPr>
        <w:ind w:left="542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B344CC66">
      <w:start w:val="1"/>
      <w:numFmt w:val="lowerRoman"/>
      <w:lvlText w:val="%9"/>
      <w:lvlJc w:val="left"/>
      <w:pPr>
        <w:ind w:left="6143"/>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66D72C5"/>
    <w:multiLevelType w:val="hybridMultilevel"/>
    <w:tmpl w:val="729C42B0"/>
    <w:lvl w:ilvl="0" w:tplc="B906C1EC">
      <w:start w:val="1"/>
      <w:numFmt w:val="decimal"/>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7B6548C">
      <w:start w:val="1"/>
      <w:numFmt w:val="lowerRoman"/>
      <w:lvlText w:val="%2."/>
      <w:lvlJc w:val="left"/>
      <w:pPr>
        <w:ind w:left="8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847E68">
      <w:start w:val="1"/>
      <w:numFmt w:val="bullet"/>
      <w:lvlText w:val="•"/>
      <w:lvlJc w:val="left"/>
      <w:pPr>
        <w:ind w:left="16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40F0F6">
      <w:start w:val="1"/>
      <w:numFmt w:val="bullet"/>
      <w:lvlText w:val="•"/>
      <w:lvlJc w:val="left"/>
      <w:pPr>
        <w:ind w:left="24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D07EA0">
      <w:start w:val="1"/>
      <w:numFmt w:val="bullet"/>
      <w:lvlText w:val="o"/>
      <w:lvlJc w:val="left"/>
      <w:pPr>
        <w:ind w:left="3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CB877FC">
      <w:start w:val="1"/>
      <w:numFmt w:val="bullet"/>
      <w:lvlText w:val="▪"/>
      <w:lvlJc w:val="left"/>
      <w:pPr>
        <w:ind w:left="3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D41918">
      <w:start w:val="1"/>
      <w:numFmt w:val="bullet"/>
      <w:lvlText w:val="•"/>
      <w:lvlJc w:val="left"/>
      <w:pPr>
        <w:ind w:left="4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16A3DF8">
      <w:start w:val="1"/>
      <w:numFmt w:val="bullet"/>
      <w:lvlText w:val="o"/>
      <w:lvlJc w:val="left"/>
      <w:pPr>
        <w:ind w:left="5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2883F22">
      <w:start w:val="1"/>
      <w:numFmt w:val="bullet"/>
      <w:lvlText w:val="▪"/>
      <w:lvlJc w:val="left"/>
      <w:pPr>
        <w:ind w:left="6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9883003"/>
    <w:multiLevelType w:val="hybridMultilevel"/>
    <w:tmpl w:val="33E64998"/>
    <w:lvl w:ilvl="0" w:tplc="E4985FFA">
      <w:start w:val="1"/>
      <w:numFmt w:val="decimal"/>
      <w:lvlText w:val="%1."/>
      <w:lvlJc w:val="left"/>
      <w:pPr>
        <w:ind w:left="6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2443DE">
      <w:start w:val="1"/>
      <w:numFmt w:val="lowerLetter"/>
      <w:lvlText w:val="%2"/>
      <w:lvlJc w:val="left"/>
      <w:pPr>
        <w:ind w:left="13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CA0D5E">
      <w:start w:val="1"/>
      <w:numFmt w:val="lowerRoman"/>
      <w:lvlText w:val="%3"/>
      <w:lvlJc w:val="left"/>
      <w:pPr>
        <w:ind w:left="20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E106C7C">
      <w:start w:val="1"/>
      <w:numFmt w:val="decimal"/>
      <w:lvlText w:val="%4"/>
      <w:lvlJc w:val="left"/>
      <w:pPr>
        <w:ind w:left="28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AAF4DE">
      <w:start w:val="1"/>
      <w:numFmt w:val="lowerLetter"/>
      <w:lvlText w:val="%5"/>
      <w:lvlJc w:val="left"/>
      <w:pPr>
        <w:ind w:left="3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0AFF0C">
      <w:start w:val="1"/>
      <w:numFmt w:val="lowerRoman"/>
      <w:lvlText w:val="%6"/>
      <w:lvlJc w:val="left"/>
      <w:pPr>
        <w:ind w:left="42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AE93E6">
      <w:start w:val="1"/>
      <w:numFmt w:val="decimal"/>
      <w:lvlText w:val="%7"/>
      <w:lvlJc w:val="left"/>
      <w:pPr>
        <w:ind w:left="49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14EDF8">
      <w:start w:val="1"/>
      <w:numFmt w:val="lowerLetter"/>
      <w:lvlText w:val="%8"/>
      <w:lvlJc w:val="left"/>
      <w:pPr>
        <w:ind w:left="5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543964">
      <w:start w:val="1"/>
      <w:numFmt w:val="lowerRoman"/>
      <w:lvlText w:val="%9"/>
      <w:lvlJc w:val="left"/>
      <w:pPr>
        <w:ind w:left="6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2051611943">
    <w:abstractNumId w:val="11"/>
  </w:num>
  <w:num w:numId="2" w16cid:durableId="1061562415">
    <w:abstractNumId w:val="15"/>
  </w:num>
  <w:num w:numId="3" w16cid:durableId="310839371">
    <w:abstractNumId w:val="16"/>
  </w:num>
  <w:num w:numId="4" w16cid:durableId="306516999">
    <w:abstractNumId w:val="0"/>
  </w:num>
  <w:num w:numId="5" w16cid:durableId="1870756937">
    <w:abstractNumId w:val="7"/>
  </w:num>
  <w:num w:numId="6" w16cid:durableId="1238705911">
    <w:abstractNumId w:val="4"/>
  </w:num>
  <w:num w:numId="7" w16cid:durableId="1413161090">
    <w:abstractNumId w:val="17"/>
  </w:num>
  <w:num w:numId="8" w16cid:durableId="779568399">
    <w:abstractNumId w:val="13"/>
  </w:num>
  <w:num w:numId="9" w16cid:durableId="1889413994">
    <w:abstractNumId w:val="9"/>
  </w:num>
  <w:num w:numId="10" w16cid:durableId="1437410632">
    <w:abstractNumId w:val="3"/>
  </w:num>
  <w:num w:numId="11" w16cid:durableId="563612955">
    <w:abstractNumId w:val="2"/>
  </w:num>
  <w:num w:numId="12" w16cid:durableId="300233955">
    <w:abstractNumId w:val="6"/>
  </w:num>
  <w:num w:numId="13" w16cid:durableId="1024748226">
    <w:abstractNumId w:val="1"/>
  </w:num>
  <w:num w:numId="14" w16cid:durableId="1022248402">
    <w:abstractNumId w:val="5"/>
  </w:num>
  <w:num w:numId="15" w16cid:durableId="958412273">
    <w:abstractNumId w:val="10"/>
  </w:num>
  <w:num w:numId="16" w16cid:durableId="1726024309">
    <w:abstractNumId w:val="18"/>
  </w:num>
  <w:num w:numId="17" w16cid:durableId="30153464">
    <w:abstractNumId w:val="12"/>
  </w:num>
  <w:num w:numId="18" w16cid:durableId="705059537">
    <w:abstractNumId w:val="8"/>
  </w:num>
  <w:num w:numId="19" w16cid:durableId="3820952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751"/>
    <w:rsid w:val="00000832"/>
    <w:rsid w:val="00012644"/>
    <w:rsid w:val="00035630"/>
    <w:rsid w:val="00061EE7"/>
    <w:rsid w:val="00063161"/>
    <w:rsid w:val="0007000E"/>
    <w:rsid w:val="00080B31"/>
    <w:rsid w:val="000B299A"/>
    <w:rsid w:val="000B3993"/>
    <w:rsid w:val="000B5DAD"/>
    <w:rsid w:val="000B70B1"/>
    <w:rsid w:val="000C380B"/>
    <w:rsid w:val="000C6DB1"/>
    <w:rsid w:val="000E5534"/>
    <w:rsid w:val="00111C5E"/>
    <w:rsid w:val="00112528"/>
    <w:rsid w:val="00162656"/>
    <w:rsid w:val="001741DA"/>
    <w:rsid w:val="001954B6"/>
    <w:rsid w:val="001C04AE"/>
    <w:rsid w:val="001C0FA8"/>
    <w:rsid w:val="001E307C"/>
    <w:rsid w:val="001F041A"/>
    <w:rsid w:val="001F5936"/>
    <w:rsid w:val="002139EA"/>
    <w:rsid w:val="002152D3"/>
    <w:rsid w:val="002201A8"/>
    <w:rsid w:val="00233825"/>
    <w:rsid w:val="0023571E"/>
    <w:rsid w:val="002674A3"/>
    <w:rsid w:val="0026759E"/>
    <w:rsid w:val="002774A1"/>
    <w:rsid w:val="002A10D2"/>
    <w:rsid w:val="002A5B30"/>
    <w:rsid w:val="002D0710"/>
    <w:rsid w:val="002D25E2"/>
    <w:rsid w:val="002F7565"/>
    <w:rsid w:val="003013FE"/>
    <w:rsid w:val="00303E6B"/>
    <w:rsid w:val="003053FE"/>
    <w:rsid w:val="00310716"/>
    <w:rsid w:val="00317C02"/>
    <w:rsid w:val="003258F6"/>
    <w:rsid w:val="0033147E"/>
    <w:rsid w:val="003378C3"/>
    <w:rsid w:val="00347A28"/>
    <w:rsid w:val="00373790"/>
    <w:rsid w:val="003900DD"/>
    <w:rsid w:val="003A5217"/>
    <w:rsid w:val="003C556D"/>
    <w:rsid w:val="003C7B45"/>
    <w:rsid w:val="003D4F36"/>
    <w:rsid w:val="004406CB"/>
    <w:rsid w:val="0046531E"/>
    <w:rsid w:val="00475FCE"/>
    <w:rsid w:val="00480D88"/>
    <w:rsid w:val="00496D1A"/>
    <w:rsid w:val="004B76AE"/>
    <w:rsid w:val="004D7C2B"/>
    <w:rsid w:val="005057BC"/>
    <w:rsid w:val="00505C3F"/>
    <w:rsid w:val="005134C3"/>
    <w:rsid w:val="00514FAB"/>
    <w:rsid w:val="00520C58"/>
    <w:rsid w:val="00543DF1"/>
    <w:rsid w:val="00571ED4"/>
    <w:rsid w:val="00572480"/>
    <w:rsid w:val="00577632"/>
    <w:rsid w:val="0058001B"/>
    <w:rsid w:val="00583A85"/>
    <w:rsid w:val="005C6751"/>
    <w:rsid w:val="005D4E01"/>
    <w:rsid w:val="005E0EC4"/>
    <w:rsid w:val="006342ED"/>
    <w:rsid w:val="00635C5B"/>
    <w:rsid w:val="00641E7E"/>
    <w:rsid w:val="00646824"/>
    <w:rsid w:val="00652922"/>
    <w:rsid w:val="00655271"/>
    <w:rsid w:val="00665E4E"/>
    <w:rsid w:val="006725A3"/>
    <w:rsid w:val="006952A3"/>
    <w:rsid w:val="006F3DEE"/>
    <w:rsid w:val="006F62B6"/>
    <w:rsid w:val="0071243E"/>
    <w:rsid w:val="00714844"/>
    <w:rsid w:val="00723043"/>
    <w:rsid w:val="00732BFC"/>
    <w:rsid w:val="00751D4D"/>
    <w:rsid w:val="00777977"/>
    <w:rsid w:val="00794410"/>
    <w:rsid w:val="007C18D1"/>
    <w:rsid w:val="007D0764"/>
    <w:rsid w:val="00801F44"/>
    <w:rsid w:val="00802B8C"/>
    <w:rsid w:val="008071C8"/>
    <w:rsid w:val="00815AF7"/>
    <w:rsid w:val="008530D4"/>
    <w:rsid w:val="008719D9"/>
    <w:rsid w:val="00873AA5"/>
    <w:rsid w:val="00890AEA"/>
    <w:rsid w:val="0089428B"/>
    <w:rsid w:val="00894900"/>
    <w:rsid w:val="008A44C7"/>
    <w:rsid w:val="008B5C53"/>
    <w:rsid w:val="008F6626"/>
    <w:rsid w:val="00900158"/>
    <w:rsid w:val="009054BA"/>
    <w:rsid w:val="00976D64"/>
    <w:rsid w:val="009A5913"/>
    <w:rsid w:val="009A61FA"/>
    <w:rsid w:val="009A7D68"/>
    <w:rsid w:val="009B5DB5"/>
    <w:rsid w:val="009E04AC"/>
    <w:rsid w:val="009E3A78"/>
    <w:rsid w:val="009E61A8"/>
    <w:rsid w:val="009F05E5"/>
    <w:rsid w:val="00A06770"/>
    <w:rsid w:val="00A201EE"/>
    <w:rsid w:val="00A34EFA"/>
    <w:rsid w:val="00A42F49"/>
    <w:rsid w:val="00A80B8A"/>
    <w:rsid w:val="00A87FD6"/>
    <w:rsid w:val="00AB4F19"/>
    <w:rsid w:val="00AE2CB2"/>
    <w:rsid w:val="00B17321"/>
    <w:rsid w:val="00B314D9"/>
    <w:rsid w:val="00B37B4B"/>
    <w:rsid w:val="00B41F6E"/>
    <w:rsid w:val="00B46FCD"/>
    <w:rsid w:val="00B7592F"/>
    <w:rsid w:val="00B834B2"/>
    <w:rsid w:val="00BD2762"/>
    <w:rsid w:val="00BE2C0B"/>
    <w:rsid w:val="00C04087"/>
    <w:rsid w:val="00C36AEF"/>
    <w:rsid w:val="00C447BE"/>
    <w:rsid w:val="00C9799B"/>
    <w:rsid w:val="00CA7FAB"/>
    <w:rsid w:val="00CE4FF5"/>
    <w:rsid w:val="00D52D9F"/>
    <w:rsid w:val="00D632F9"/>
    <w:rsid w:val="00D63B44"/>
    <w:rsid w:val="00D73762"/>
    <w:rsid w:val="00DB48A8"/>
    <w:rsid w:val="00DD52B2"/>
    <w:rsid w:val="00DE6F21"/>
    <w:rsid w:val="00E0738C"/>
    <w:rsid w:val="00EA3F4F"/>
    <w:rsid w:val="00EB11CD"/>
    <w:rsid w:val="00EE2E16"/>
    <w:rsid w:val="00F30CDD"/>
    <w:rsid w:val="00F41C9E"/>
    <w:rsid w:val="00F5654E"/>
    <w:rsid w:val="00F72B5E"/>
    <w:rsid w:val="00FA6914"/>
    <w:rsid w:val="00FB4D35"/>
    <w:rsid w:val="00FC317F"/>
    <w:rsid w:val="00FC6318"/>
    <w:rsid w:val="00FE13A9"/>
    <w:rsid w:val="00FE1566"/>
    <w:rsid w:val="00FF76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9BC04"/>
  <w15:docId w15:val="{4B7FEDF3-60F6-4B14-B9F2-BDFDE89C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52" w:lineRule="auto"/>
      <w:ind w:left="63" w:right="337" w:hanging="10"/>
      <w:jc w:val="both"/>
    </w:pPr>
    <w:rPr>
      <w:rFonts w:ascii="Arial" w:eastAsia="Arial" w:hAnsi="Arial" w:cs="Arial"/>
      <w:color w:val="000000"/>
      <w:sz w:val="22"/>
    </w:rPr>
  </w:style>
  <w:style w:type="paragraph" w:styleId="Ttulo1">
    <w:name w:val="heading 1"/>
    <w:next w:val="Normal"/>
    <w:link w:val="Ttulo1Car"/>
    <w:uiPriority w:val="9"/>
    <w:qFormat/>
    <w:pPr>
      <w:keepNext/>
      <w:keepLines/>
      <w:spacing w:after="282" w:line="259" w:lineRule="auto"/>
      <w:ind w:left="53"/>
      <w:outlineLvl w:val="0"/>
    </w:pPr>
    <w:rPr>
      <w:rFonts w:ascii="Arial" w:eastAsia="Arial" w:hAnsi="Arial" w:cs="Arial"/>
      <w:b/>
      <w:color w:val="151515"/>
      <w:sz w:val="22"/>
    </w:rPr>
  </w:style>
  <w:style w:type="paragraph" w:styleId="Ttulo2">
    <w:name w:val="heading 2"/>
    <w:next w:val="Normal"/>
    <w:link w:val="Ttulo2Car"/>
    <w:uiPriority w:val="9"/>
    <w:unhideWhenUsed/>
    <w:qFormat/>
    <w:pPr>
      <w:keepNext/>
      <w:keepLines/>
      <w:spacing w:after="267" w:line="259" w:lineRule="auto"/>
      <w:ind w:left="10" w:right="293" w:hanging="10"/>
      <w:outlineLvl w:val="1"/>
    </w:pPr>
    <w:rPr>
      <w:rFonts w:ascii="Arial" w:eastAsia="Arial" w:hAnsi="Arial" w:cs="Arial"/>
      <w:b/>
      <w:color w:val="000000"/>
      <w:sz w:val="22"/>
    </w:rPr>
  </w:style>
  <w:style w:type="paragraph" w:styleId="Ttulo3">
    <w:name w:val="heading 3"/>
    <w:next w:val="Normal"/>
    <w:link w:val="Ttulo3Car"/>
    <w:uiPriority w:val="9"/>
    <w:unhideWhenUsed/>
    <w:qFormat/>
    <w:pPr>
      <w:keepNext/>
      <w:keepLines/>
      <w:spacing w:after="250" w:line="265" w:lineRule="auto"/>
      <w:ind w:left="63" w:hanging="10"/>
      <w:jc w:val="both"/>
      <w:outlineLvl w:val="2"/>
    </w:pPr>
    <w:rPr>
      <w:rFonts w:ascii="Arial" w:eastAsia="Arial" w:hAnsi="Arial" w:cs="Arial"/>
      <w:b/>
      <w:i/>
      <w:color w:val="000000"/>
      <w:sz w:val="22"/>
    </w:rPr>
  </w:style>
  <w:style w:type="paragraph" w:styleId="Ttulo4">
    <w:name w:val="heading 4"/>
    <w:next w:val="Normal"/>
    <w:link w:val="Ttulo4Car"/>
    <w:uiPriority w:val="9"/>
    <w:unhideWhenUsed/>
    <w:qFormat/>
    <w:pPr>
      <w:keepNext/>
      <w:keepLines/>
      <w:spacing w:after="250" w:line="265" w:lineRule="auto"/>
      <w:ind w:left="63" w:hanging="10"/>
      <w:jc w:val="both"/>
      <w:outlineLvl w:val="3"/>
    </w:pPr>
    <w:rPr>
      <w:rFonts w:ascii="Arial" w:eastAsia="Arial" w:hAnsi="Arial" w:cs="Arial"/>
      <w:b/>
      <w:i/>
      <w:color w:val="000000"/>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b/>
      <w:color w:val="000000"/>
      <w:sz w:val="22"/>
    </w:rPr>
  </w:style>
  <w:style w:type="character" w:customStyle="1" w:styleId="Ttulo1Car">
    <w:name w:val="Título 1 Car"/>
    <w:link w:val="Ttulo1"/>
    <w:rPr>
      <w:rFonts w:ascii="Arial" w:eastAsia="Arial" w:hAnsi="Arial" w:cs="Arial"/>
      <w:b/>
      <w:color w:val="151515"/>
      <w:sz w:val="22"/>
    </w:rPr>
  </w:style>
  <w:style w:type="character" w:customStyle="1" w:styleId="Ttulo3Car">
    <w:name w:val="Título 3 Car"/>
    <w:link w:val="Ttulo3"/>
    <w:rPr>
      <w:rFonts w:ascii="Arial" w:eastAsia="Arial" w:hAnsi="Arial" w:cs="Arial"/>
      <w:b/>
      <w:i/>
      <w:color w:val="000000"/>
      <w:sz w:val="22"/>
    </w:rPr>
  </w:style>
  <w:style w:type="character" w:customStyle="1" w:styleId="Ttulo4Car">
    <w:name w:val="Título 4 Car"/>
    <w:link w:val="Ttulo4"/>
    <w:rPr>
      <w:rFonts w:ascii="Arial" w:eastAsia="Arial" w:hAnsi="Arial" w:cs="Arial"/>
      <w:b/>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9E3A78"/>
    <w:rPr>
      <w:color w:val="467886" w:themeColor="hyperlink"/>
      <w:u w:val="single"/>
    </w:rPr>
  </w:style>
  <w:style w:type="character" w:styleId="Mencinsinresolver">
    <w:name w:val="Unresolved Mention"/>
    <w:basedOn w:val="Fuentedeprrafopredeter"/>
    <w:uiPriority w:val="99"/>
    <w:semiHidden/>
    <w:unhideWhenUsed/>
    <w:rsid w:val="009E3A78"/>
    <w:rPr>
      <w:color w:val="605E5C"/>
      <w:shd w:val="clear" w:color="auto" w:fill="E1DFDD"/>
    </w:rPr>
  </w:style>
  <w:style w:type="paragraph" w:styleId="Prrafodelista">
    <w:name w:val="List Paragraph"/>
    <w:basedOn w:val="Normal"/>
    <w:uiPriority w:val="34"/>
    <w:qFormat/>
    <w:rsid w:val="009E04AC"/>
    <w:pPr>
      <w:ind w:left="720"/>
      <w:contextualSpacing/>
    </w:pPr>
  </w:style>
  <w:style w:type="table" w:styleId="Tablaconcuadrcula">
    <w:name w:val="Table Grid"/>
    <w:basedOn w:val="Tablanormal"/>
    <w:uiPriority w:val="39"/>
    <w:rsid w:val="00505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9E1BEFAD66BC9489D6050ED77ADFA47" ma:contentTypeVersion="11" ma:contentTypeDescription="Crear nuevo documento." ma:contentTypeScope="" ma:versionID="21a018164d29b2b0bb515b97425d84cc">
  <xsd:schema xmlns:xsd="http://www.w3.org/2001/XMLSchema" xmlns:xs="http://www.w3.org/2001/XMLSchema" xmlns:p="http://schemas.microsoft.com/office/2006/metadata/properties" xmlns:ns3="5a038b90-5dea-4972-aa81-36dc5b523a45" targetNamespace="http://schemas.microsoft.com/office/2006/metadata/properties" ma:root="true" ma:fieldsID="8da4f0e05a760127033dd68d15eb55e4" ns3:_="">
    <xsd:import namespace="5a038b90-5dea-4972-aa81-36dc5b523a4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38b90-5dea-4972-aa81-36dc5b523a4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a038b90-5dea-4972-aa81-36dc5b523a4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5C9043-885B-4F15-9F89-FE6347945B8E}">
  <ds:schemaRefs>
    <ds:schemaRef ds:uri="http://schemas.openxmlformats.org/officeDocument/2006/bibliography"/>
  </ds:schemaRefs>
</ds:datastoreItem>
</file>

<file path=customXml/itemProps2.xml><?xml version="1.0" encoding="utf-8"?>
<ds:datastoreItem xmlns:ds="http://schemas.openxmlformats.org/officeDocument/2006/customXml" ds:itemID="{2A0F9F41-F1D5-4EF3-955C-C034FF2D52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38b90-5dea-4972-aa81-36dc5b523a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C34B28-12F0-49AF-93C2-0CB9CA43BE70}">
  <ds:schemaRefs>
    <ds:schemaRef ds:uri="http://schemas.microsoft.com/office/2006/metadata/properties"/>
    <ds:schemaRef ds:uri="http://schemas.microsoft.com/office/infopath/2007/PartnerControls"/>
    <ds:schemaRef ds:uri="5a038b90-5dea-4972-aa81-36dc5b523a45"/>
  </ds:schemaRefs>
</ds:datastoreItem>
</file>

<file path=customXml/itemProps4.xml><?xml version="1.0" encoding="utf-8"?>
<ds:datastoreItem xmlns:ds="http://schemas.openxmlformats.org/officeDocument/2006/customXml" ds:itemID="{24A9B5B1-DB12-4F16-B23B-69BCE26F61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7233</Words>
  <Characters>42025</Characters>
  <Application>Microsoft Office Word</Application>
  <DocSecurity>0</DocSecurity>
  <Lines>1616</Lines>
  <Paragraphs>456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dc:creator>
  <cp:keywords/>
  <dc:description/>
  <cp:lastModifiedBy>KATHERINE JULIETH AMÓRTEGUI MANTILLA</cp:lastModifiedBy>
  <cp:revision>3</cp:revision>
  <dcterms:created xsi:type="dcterms:W3CDTF">2025-10-15T21:05:00Z</dcterms:created>
  <dcterms:modified xsi:type="dcterms:W3CDTF">2025-10-15T21:05:00Z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0x01010019E1BEFAD66BC9489D6050ED77ADFA47</vt:lpwstr>
  </property>
</Properties>
</file>