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 JUSTIFICACIÓN DEL PROGRAMA</w:t>
      </w:r>
    </w:p>
    <w:p w:rsidR="00000000" w:rsidDel="00000000" w:rsidP="00000000" w:rsidRDefault="00000000" w:rsidRPr="00000000" w14:paraId="00000002">
      <w:pPr>
        <w:jc w:val="center"/>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0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CUN presenta una justificación con base en la cual se sustentan los contenidos curriculares, el perfil de egreso y la modalidad en la que se ofrece el Programa para denotar la pertinencia frente al desarrollo social, cultural, ambiental, económico y científico, de cara al reto de intervenir el ámbito de las necesidades del país y la región. Desde el contexto nacional e internacional contiene, a saber: el estado de la educación en el área del Programa; las necesidades del país y la región; los factores que constituyen sus factores diferenciales. Es oportuno mencionar que la argumentación se apoya en fuentes confiables como es el Observatorio Laboral para la Educación -OLE y el Sistema Nacional de Información de la Educación Superior-SNIES.</w:t>
      </w:r>
    </w:p>
    <w:p w:rsidR="00000000" w:rsidDel="00000000" w:rsidP="00000000" w:rsidRDefault="00000000" w:rsidRPr="00000000" w14:paraId="0000000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 Estado de la oferta de educación en el área del programa.</w:t>
      </w:r>
    </w:p>
    <w:p w:rsidR="00000000" w:rsidDel="00000000" w:rsidP="00000000" w:rsidRDefault="00000000" w:rsidRPr="00000000" w14:paraId="0000000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2.1.1. Análisis de la Oferta Local, Regional, Nacional o Global. </w:t>
      </w:r>
    </w:p>
    <w:p w:rsidR="00000000" w:rsidDel="00000000" w:rsidP="00000000" w:rsidRDefault="00000000" w:rsidRPr="00000000" w14:paraId="0000000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Se presenta un estudio exhaustivo, comparativo y crítico, del estado actual de la formación en el campo nacional e internacional que permite establecer las semejanzas y diferencias en la formación en el ámbito del Programa. También se identifica el estado actual de la formación en los campos descritos y tendencias dominantes del ejercicio profesional.</w:t>
      </w:r>
    </w:p>
    <w:p w:rsidR="00000000" w:rsidDel="00000000" w:rsidP="00000000" w:rsidRDefault="00000000" w:rsidRPr="00000000" w14:paraId="00000007">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CONTEXTO NACIONAL</w:t>
      </w:r>
    </w:p>
    <w:p w:rsidR="00000000" w:rsidDel="00000000" w:rsidP="00000000" w:rsidRDefault="00000000" w:rsidRPr="00000000" w14:paraId="0000000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 nivel nacional, según el Sistema Nacional de Información para la Educación Superior-SNIES- se toma una muestra de programas con similar denominación al de {{nombre_de_programa}} con {{tipo_registro}} vigente. En la tabla 1, se presentan los programas analizando el número de créditos académicos y perfiles.</w:t>
      </w:r>
    </w:p>
    <w:p w:rsidR="00000000" w:rsidDel="00000000" w:rsidP="00000000" w:rsidRDefault="00000000" w:rsidRPr="00000000" w14:paraId="00000009">
      <w:pPr>
        <w:jc w:val="both"/>
        <w:rPr>
          <w:rFonts w:ascii="Arial" w:cs="Arial" w:eastAsia="Arial" w:hAnsi="Arial"/>
          <w:sz w:val="22"/>
          <w:szCs w:val="22"/>
        </w:rPr>
      </w:pPr>
      <w:bookmarkStart w:colFirst="0" w:colLast="0" w:name="_heading=h.1ukdwr9flbzn" w:id="0"/>
      <w:bookmarkEnd w:id="0"/>
      <w:r w:rsidDel="00000000" w:rsidR="00000000" w:rsidRPr="00000000">
        <w:rPr>
          <w:rFonts w:ascii="Arial" w:cs="Arial" w:eastAsia="Arial" w:hAnsi="Arial"/>
          <w:b w:val="1"/>
          <w:sz w:val="22"/>
          <w:szCs w:val="22"/>
          <w:rtl w:val="0"/>
        </w:rPr>
        <w:t xml:space="preserve">Tabla 1.</w:t>
      </w:r>
      <w:r w:rsidDel="00000000" w:rsidR="00000000" w:rsidRPr="00000000">
        <w:rPr>
          <w:rFonts w:ascii="Arial" w:cs="Arial" w:eastAsia="Arial" w:hAnsi="Arial"/>
          <w:sz w:val="22"/>
          <w:szCs w:val="22"/>
          <w:rtl w:val="0"/>
        </w:rPr>
        <w:t xml:space="preserve"> Comparativos de Programas Nacionales con Denominación Similar en {{nombre_de_programa}}.</w:t>
      </w:r>
    </w:p>
    <w:tbl>
      <w:tblPr>
        <w:tblStyle w:val="Table1"/>
        <w:tblW w:w="935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271"/>
        <w:gridCol w:w="1276"/>
        <w:gridCol w:w="1134"/>
        <w:gridCol w:w="1276"/>
        <w:gridCol w:w="1275"/>
        <w:gridCol w:w="1560"/>
        <w:gridCol w:w="1559"/>
        <w:tblGridChange w:id="0">
          <w:tblGrid>
            <w:gridCol w:w="1271"/>
            <w:gridCol w:w="1276"/>
            <w:gridCol w:w="1134"/>
            <w:gridCol w:w="1276"/>
            <w:gridCol w:w="1275"/>
            <w:gridCol w:w="1560"/>
            <w:gridCol w:w="1559"/>
          </w:tblGrid>
        </w:tblGridChange>
      </w:tblGrid>
      <w:tr>
        <w:trPr>
          <w:cantSplit w:val="0"/>
          <w:trHeight w:val="595" w:hRule="atLeast"/>
          <w:tblHeader w:val="0"/>
        </w:trPr>
        <w:tc>
          <w:tcPr>
            <w:shd w:fill="88bd23" w:val="clear"/>
            <w:vAlign w:val="center"/>
          </w:tcPr>
          <w:p w:rsidR="00000000" w:rsidDel="00000000" w:rsidP="00000000" w:rsidRDefault="00000000" w:rsidRPr="00000000" w14:paraId="0000000A">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INSTITUCIÓN</w:t>
            </w:r>
          </w:p>
        </w:tc>
        <w:tc>
          <w:tcPr>
            <w:shd w:fill="88bd23" w:val="clear"/>
            <w:vAlign w:val="center"/>
          </w:tcPr>
          <w:p w:rsidR="00000000" w:rsidDel="00000000" w:rsidP="00000000" w:rsidRDefault="00000000" w:rsidRPr="00000000" w14:paraId="0000000B">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PROGRAMA</w:t>
            </w:r>
          </w:p>
        </w:tc>
        <w:tc>
          <w:tcPr>
            <w:shd w:fill="88bd23" w:val="clear"/>
            <w:vAlign w:val="center"/>
          </w:tcPr>
          <w:p w:rsidR="00000000" w:rsidDel="00000000" w:rsidP="00000000" w:rsidRDefault="00000000" w:rsidRPr="00000000" w14:paraId="0000000C">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MODALIDAD</w:t>
            </w:r>
          </w:p>
        </w:tc>
        <w:tc>
          <w:tcPr>
            <w:shd w:fill="88bd23" w:val="clear"/>
            <w:vAlign w:val="center"/>
          </w:tcPr>
          <w:p w:rsidR="00000000" w:rsidDel="00000000" w:rsidP="00000000" w:rsidRDefault="00000000" w:rsidRPr="00000000" w14:paraId="0000000D">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CREDITOS</w:t>
            </w:r>
          </w:p>
        </w:tc>
        <w:tc>
          <w:tcPr>
            <w:shd w:fill="88bd23" w:val="clear"/>
            <w:vAlign w:val="center"/>
          </w:tcPr>
          <w:p w:rsidR="00000000" w:rsidDel="00000000" w:rsidP="00000000" w:rsidRDefault="00000000" w:rsidRPr="00000000" w14:paraId="0000000E">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PERIODOS</w:t>
            </w:r>
          </w:p>
        </w:tc>
        <w:tc>
          <w:tcPr>
            <w:shd w:fill="88bd23" w:val="clear"/>
            <w:vAlign w:val="center"/>
          </w:tcPr>
          <w:p w:rsidR="00000000" w:rsidDel="00000000" w:rsidP="00000000" w:rsidRDefault="00000000" w:rsidRPr="00000000" w14:paraId="0000000F">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PERIODICIDAD</w:t>
            </w:r>
          </w:p>
        </w:tc>
        <w:tc>
          <w:tcPr>
            <w:shd w:fill="88bd23" w:val="clear"/>
            <w:vAlign w:val="center"/>
          </w:tcPr>
          <w:p w:rsidR="00000000" w:rsidDel="00000000" w:rsidP="00000000" w:rsidRDefault="00000000" w:rsidRPr="00000000" w14:paraId="00000010">
            <w:pPr>
              <w:spacing w:after="200" w:line="276" w:lineRule="auto"/>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MUNICIPIO</w:t>
            </w:r>
          </w:p>
        </w:tc>
      </w:tr>
      <w:tr>
        <w:trPr>
          <w:cantSplit w:val="0"/>
          <w:tblHeader w:val="0"/>
        </w:trPr>
        <w:tc>
          <w:tcPr/>
          <w:p w:rsidR="00000000" w:rsidDel="00000000" w:rsidP="00000000" w:rsidRDefault="00000000" w:rsidRPr="00000000" w14:paraId="00000011">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for p in tablareferentes %}{{ p. Institucion}}</w:t>
            </w:r>
          </w:p>
        </w:tc>
        <w:tc>
          <w:tcPr/>
          <w:p w:rsidR="00000000" w:rsidDel="00000000" w:rsidP="00000000" w:rsidRDefault="00000000" w:rsidRPr="00000000" w14:paraId="00000012">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 programa}}</w:t>
            </w:r>
          </w:p>
        </w:tc>
        <w:tc>
          <w:tcPr/>
          <w:p w:rsidR="00000000" w:rsidDel="00000000" w:rsidP="00000000" w:rsidRDefault="00000000" w:rsidRPr="00000000" w14:paraId="00000013">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 modalidad}}</w:t>
            </w:r>
          </w:p>
        </w:tc>
        <w:tc>
          <w:tcPr/>
          <w:p w:rsidR="00000000" w:rsidDel="00000000" w:rsidP="00000000" w:rsidRDefault="00000000" w:rsidRPr="00000000" w14:paraId="00000014">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tl w:val="0"/>
              </w:rPr>
              <w:t xml:space="preserve"> </w:t>
            </w:r>
            <w:r w:rsidDel="00000000" w:rsidR="00000000" w:rsidRPr="00000000">
              <w:rPr>
                <w:rFonts w:ascii="Arial" w:cs="Arial" w:eastAsia="Arial" w:hAnsi="Arial"/>
                <w:sz w:val="22"/>
                <w:szCs w:val="22"/>
                <w:rtl w:val="0"/>
              </w:rPr>
              <w:t xml:space="preserve">credito}}</w:t>
            </w:r>
          </w:p>
        </w:tc>
        <w:tc>
          <w:tcPr/>
          <w:p w:rsidR="00000000" w:rsidDel="00000000" w:rsidP="00000000" w:rsidRDefault="00000000" w:rsidRPr="00000000" w14:paraId="00000015">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tl w:val="0"/>
              </w:rPr>
              <w:t xml:space="preserve"> </w:t>
            </w:r>
            <w:r w:rsidDel="00000000" w:rsidR="00000000" w:rsidRPr="00000000">
              <w:rPr>
                <w:rFonts w:ascii="Arial" w:cs="Arial" w:eastAsia="Arial" w:hAnsi="Arial"/>
                <w:sz w:val="22"/>
                <w:szCs w:val="22"/>
                <w:rtl w:val="0"/>
              </w:rPr>
              <w:t xml:space="preserve">periodos}}</w:t>
            </w:r>
          </w:p>
        </w:tc>
        <w:tc>
          <w:tcPr/>
          <w:p w:rsidR="00000000" w:rsidDel="00000000" w:rsidP="00000000" w:rsidRDefault="00000000" w:rsidRPr="00000000" w14:paraId="00000016">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tl w:val="0"/>
              </w:rPr>
              <w:t xml:space="preserve"> </w:t>
            </w:r>
            <w:r w:rsidDel="00000000" w:rsidR="00000000" w:rsidRPr="00000000">
              <w:rPr>
                <w:rFonts w:ascii="Arial" w:cs="Arial" w:eastAsia="Arial" w:hAnsi="Arial"/>
                <w:sz w:val="22"/>
                <w:szCs w:val="22"/>
                <w:rtl w:val="0"/>
              </w:rPr>
              <w:t xml:space="preserve">periodicidad}}</w:t>
            </w:r>
          </w:p>
        </w:tc>
        <w:tc>
          <w:tcPr/>
          <w:p w:rsidR="00000000" w:rsidDel="00000000" w:rsidP="00000000" w:rsidRDefault="00000000" w:rsidRPr="00000000" w14:paraId="00000017">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tl w:val="0"/>
              </w:rPr>
              <w:t xml:space="preserve"> </w:t>
            </w:r>
            <w:r w:rsidDel="00000000" w:rsidR="00000000" w:rsidRPr="00000000">
              <w:rPr>
                <w:rFonts w:ascii="Arial" w:cs="Arial" w:eastAsia="Arial" w:hAnsi="Arial"/>
                <w:sz w:val="22"/>
                <w:szCs w:val="22"/>
                <w:rtl w:val="0"/>
              </w:rPr>
              <w:t xml:space="preserve">municipio}}</w:t>
            </w:r>
          </w:p>
        </w:tc>
      </w:tr>
      <w:tr>
        <w:trPr>
          <w:cantSplit w:val="0"/>
          <w:tblHeader w:val="0"/>
        </w:trPr>
        <w:tc>
          <w:tcPr/>
          <w:p w:rsidR="00000000" w:rsidDel="00000000" w:rsidP="00000000" w:rsidRDefault="00000000" w:rsidRPr="00000000" w14:paraId="00000018">
            <w:pPr>
              <w:spacing w:after="200" w:line="276"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19">
            <w:pPr>
              <w:spacing w:after="20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A">
            <w:pPr>
              <w:spacing w:after="20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B">
            <w:pPr>
              <w:spacing w:after="20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C">
            <w:pPr>
              <w:spacing w:after="20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D">
            <w:pPr>
              <w:spacing w:after="200" w:line="276" w:lineRule="auto"/>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1E">
            <w:pPr>
              <w:spacing w:after="200" w:line="276" w:lineRule="auto"/>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1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SNIES Sistema Nacional de Información de la Educación Superior - Ministerio de Educación Nacional.</w:t>
      </w:r>
    </w:p>
    <w:p w:rsidR="00000000" w:rsidDel="00000000" w:rsidP="00000000" w:rsidRDefault="00000000" w:rsidRPr="00000000" w14:paraId="00000020">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{{análisis_referentes}}.</w:t>
      </w:r>
    </w:p>
    <w:p w:rsidR="00000000" w:rsidDel="00000000" w:rsidP="00000000" w:rsidRDefault="00000000" w:rsidRPr="00000000" w14:paraId="00000021">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CONTEXTO INTERNACIONAL</w:t>
      </w:r>
    </w:p>
    <w:p w:rsidR="00000000" w:rsidDel="00000000" w:rsidP="00000000" w:rsidRDefault="00000000" w:rsidRPr="00000000" w14:paraId="0000002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contexto de la creciente globalización de la información y la digitalización de la comunicación política, impulsadas por las nuevas dinámicas de la geopolítica internacional, la oferta académica en {{nombre_de_programa}} ha mostrado un desarrollo significativo, especialmente en países con economías avanzadas como Estados Unidos y diversas naciones europeas. No obstante, en América Latina también se evidencia un creciente interés, con países como México, Argentina, Perú y Colombia ampliando progresivamente su oferta formativa en esta área.</w:t>
      </w:r>
    </w:p>
    <w:p w:rsidR="00000000" w:rsidDel="00000000" w:rsidP="00000000" w:rsidRDefault="00000000" w:rsidRPr="00000000" w14:paraId="0000002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tabla 2, se presenta una relación de programas a nivel internacional con denominación similar, duración, modalidad; es oportuno mencionar que sin menoscabar la naturaleza y nivel del programa Especialización en {{nombre_de_programa}}, para referenciar las tendencias en el campo específico de estudio, también se recaba algunos programas en el nivel de maestría.</w:t>
      </w:r>
    </w:p>
    <w:p w:rsidR="00000000" w:rsidDel="00000000" w:rsidP="00000000" w:rsidRDefault="00000000" w:rsidRPr="00000000" w14:paraId="00000024">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Tabla 2.</w:t>
      </w:r>
      <w:r w:rsidDel="00000000" w:rsidR="00000000" w:rsidRPr="00000000">
        <w:rPr>
          <w:rFonts w:ascii="Arial" w:cs="Arial" w:eastAsia="Arial" w:hAnsi="Arial"/>
          <w:sz w:val="22"/>
          <w:szCs w:val="22"/>
          <w:rtl w:val="0"/>
        </w:rPr>
        <w:t xml:space="preserve"> Oferta de Programas a Nivel Internacionales.</w:t>
      </w:r>
    </w:p>
    <w:tbl>
      <w:tblPr>
        <w:tblStyle w:val="Table2"/>
        <w:tblW w:w="939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40"/>
        <w:gridCol w:w="1566"/>
        <w:gridCol w:w="1774"/>
        <w:gridCol w:w="2016"/>
        <w:gridCol w:w="1390"/>
        <w:gridCol w:w="908"/>
        <w:tblGridChange w:id="0">
          <w:tblGrid>
            <w:gridCol w:w="1740"/>
            <w:gridCol w:w="1566"/>
            <w:gridCol w:w="1774"/>
            <w:gridCol w:w="2016"/>
            <w:gridCol w:w="1390"/>
            <w:gridCol w:w="908"/>
          </w:tblGrid>
        </w:tblGridChange>
      </w:tblGrid>
      <w:tr>
        <w:trPr>
          <w:cantSplit w:val="0"/>
          <w:tblHeader w:val="0"/>
        </w:trPr>
        <w:tc>
          <w:tcPr>
            <w:shd w:fill="88bd23" w:val="clear"/>
          </w:tcPr>
          <w:p w:rsidR="00000000" w:rsidDel="00000000" w:rsidP="00000000" w:rsidRDefault="00000000" w:rsidRPr="00000000" w14:paraId="00000025">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PAIS</w:t>
            </w:r>
          </w:p>
        </w:tc>
        <w:tc>
          <w:tcPr>
            <w:shd w:fill="88bd23" w:val="clear"/>
          </w:tcPr>
          <w:p w:rsidR="00000000" w:rsidDel="00000000" w:rsidP="00000000" w:rsidRDefault="00000000" w:rsidRPr="00000000" w14:paraId="00000026">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UNIVERSIDAD</w:t>
            </w:r>
          </w:p>
        </w:tc>
        <w:tc>
          <w:tcPr>
            <w:shd w:fill="88bd23" w:val="clear"/>
          </w:tcPr>
          <w:p w:rsidR="00000000" w:rsidDel="00000000" w:rsidP="00000000" w:rsidRDefault="00000000" w:rsidRPr="00000000" w14:paraId="00000027">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DENOMINACION</w:t>
            </w:r>
          </w:p>
        </w:tc>
        <w:tc>
          <w:tcPr>
            <w:shd w:fill="88bd23" w:val="clear"/>
          </w:tcPr>
          <w:p w:rsidR="00000000" w:rsidDel="00000000" w:rsidP="00000000" w:rsidRDefault="00000000" w:rsidRPr="00000000" w14:paraId="00000028">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DURACION ESTIMADA</w:t>
            </w:r>
          </w:p>
        </w:tc>
        <w:tc>
          <w:tcPr>
            <w:shd w:fill="88bd23" w:val="clear"/>
          </w:tcPr>
          <w:p w:rsidR="00000000" w:rsidDel="00000000" w:rsidP="00000000" w:rsidRDefault="00000000" w:rsidRPr="00000000" w14:paraId="00000029">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MODALIDAD</w:t>
            </w:r>
          </w:p>
        </w:tc>
        <w:tc>
          <w:tcPr>
            <w:shd w:fill="88bd23" w:val="clear"/>
          </w:tcPr>
          <w:p w:rsidR="00000000" w:rsidDel="00000000" w:rsidP="00000000" w:rsidRDefault="00000000" w:rsidRPr="00000000" w14:paraId="0000002A">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PERFIL</w:t>
            </w:r>
          </w:p>
        </w:tc>
      </w:tr>
      <w:tr>
        <w:trPr>
          <w:cantSplit w:val="0"/>
          <w:tblHeader w:val="0"/>
        </w:trPr>
        <w:tc>
          <w:tcPr/>
          <w:p w:rsidR="00000000" w:rsidDel="00000000" w:rsidP="00000000" w:rsidRDefault="00000000" w:rsidRPr="00000000" w14:paraId="0000002B">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programasint%}{{ p.pais}}</w:t>
            </w:r>
          </w:p>
        </w:tc>
        <w:tc>
          <w:tcPr/>
          <w:p w:rsidR="00000000" w:rsidDel="00000000" w:rsidP="00000000" w:rsidRDefault="00000000" w:rsidRPr="00000000" w14:paraId="0000002C">
            <w:pPr>
              <w:rPr>
                <w:rFonts w:ascii="Arial" w:cs="Arial" w:eastAsia="Arial" w:hAnsi="Arial"/>
                <w:sz w:val="22"/>
                <w:szCs w:val="22"/>
              </w:rPr>
            </w:pPr>
            <w:r w:rsidDel="00000000" w:rsidR="00000000" w:rsidRPr="00000000">
              <w:rPr>
                <w:rFonts w:ascii="Arial" w:cs="Arial" w:eastAsia="Arial" w:hAnsi="Arial"/>
                <w:sz w:val="22"/>
                <w:szCs w:val="22"/>
                <w:rtl w:val="0"/>
              </w:rPr>
              <w:t xml:space="preserve">{{ p.universidad}}</w:t>
            </w:r>
          </w:p>
        </w:tc>
        <w:tc>
          <w:tcPr/>
          <w:p w:rsidR="00000000" w:rsidDel="00000000" w:rsidP="00000000" w:rsidRDefault="00000000" w:rsidRPr="00000000" w14:paraId="0000002D">
            <w:pPr>
              <w:rPr>
                <w:rFonts w:ascii="Arial" w:cs="Arial" w:eastAsia="Arial" w:hAnsi="Arial"/>
                <w:sz w:val="22"/>
                <w:szCs w:val="22"/>
              </w:rPr>
            </w:pPr>
            <w:r w:rsidDel="00000000" w:rsidR="00000000" w:rsidRPr="00000000">
              <w:rPr>
                <w:rFonts w:ascii="Arial" w:cs="Arial" w:eastAsia="Arial" w:hAnsi="Arial"/>
                <w:sz w:val="22"/>
                <w:szCs w:val="22"/>
                <w:rtl w:val="0"/>
              </w:rPr>
              <w:t xml:space="preserve">{{ p. denominacion}}</w:t>
            </w:r>
          </w:p>
        </w:tc>
        <w:tc>
          <w:tcPr/>
          <w:p w:rsidR="00000000" w:rsidDel="00000000" w:rsidP="00000000" w:rsidRDefault="00000000" w:rsidRPr="00000000" w14:paraId="0000002E">
            <w:pPr>
              <w:rPr>
                <w:rFonts w:ascii="Arial" w:cs="Arial" w:eastAsia="Arial" w:hAnsi="Arial"/>
                <w:sz w:val="22"/>
                <w:szCs w:val="22"/>
              </w:rPr>
            </w:pPr>
            <w:r w:rsidDel="00000000" w:rsidR="00000000" w:rsidRPr="00000000">
              <w:rPr>
                <w:rFonts w:ascii="Arial" w:cs="Arial" w:eastAsia="Arial" w:hAnsi="Arial"/>
                <w:sz w:val="22"/>
                <w:szCs w:val="22"/>
                <w:rtl w:val="0"/>
              </w:rPr>
              <w:t xml:space="preserve">{{ p. duracion_estimada}}</w:t>
            </w:r>
          </w:p>
        </w:tc>
        <w:tc>
          <w:tcPr/>
          <w:p w:rsidR="00000000" w:rsidDel="00000000" w:rsidP="00000000" w:rsidRDefault="00000000" w:rsidRPr="00000000" w14:paraId="0000002F">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tl w:val="0"/>
              </w:rPr>
              <w:t xml:space="preserve"> </w:t>
            </w:r>
            <w:r w:rsidDel="00000000" w:rsidR="00000000" w:rsidRPr="00000000">
              <w:rPr>
                <w:rFonts w:ascii="Arial" w:cs="Arial" w:eastAsia="Arial" w:hAnsi="Arial"/>
                <w:sz w:val="22"/>
                <w:szCs w:val="22"/>
                <w:rtl w:val="0"/>
              </w:rPr>
              <w:t xml:space="preserve">modalidad}}</w:t>
            </w:r>
          </w:p>
        </w:tc>
        <w:tc>
          <w:tcPr/>
          <w:p w:rsidR="00000000" w:rsidDel="00000000" w:rsidP="00000000" w:rsidRDefault="00000000" w:rsidRPr="00000000" w14:paraId="00000030">
            <w:pPr>
              <w:rPr>
                <w:rFonts w:ascii="Arial" w:cs="Arial" w:eastAsia="Arial" w:hAnsi="Arial"/>
                <w:sz w:val="22"/>
                <w:szCs w:val="22"/>
              </w:rPr>
            </w:pPr>
            <w:r w:rsidDel="00000000" w:rsidR="00000000" w:rsidRPr="00000000">
              <w:rPr>
                <w:rFonts w:ascii="Arial" w:cs="Arial" w:eastAsia="Arial" w:hAnsi="Arial"/>
                <w:sz w:val="22"/>
                <w:szCs w:val="22"/>
                <w:rtl w:val="0"/>
              </w:rPr>
              <w:t xml:space="preserve">{{ p. perfil}}</w:t>
            </w:r>
          </w:p>
        </w:tc>
      </w:tr>
      <w:tr>
        <w:trPr>
          <w:cantSplit w:val="0"/>
          <w:tblHeader w:val="0"/>
        </w:trPr>
        <w:tc>
          <w:tcPr/>
          <w:p w:rsidR="00000000" w:rsidDel="00000000" w:rsidP="00000000" w:rsidRDefault="00000000" w:rsidRPr="00000000" w14:paraId="00000031">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32">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3">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4">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5">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36">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37">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Oferta de Programas a Nivel Internacionales.</w:t>
      </w:r>
    </w:p>
    <w:p w:rsidR="00000000" w:rsidDel="00000000" w:rsidP="00000000" w:rsidRDefault="00000000" w:rsidRPr="00000000" w14:paraId="00000038">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{{análisis_programasint}}.</w:t>
      </w:r>
    </w:p>
    <w:p w:rsidR="00000000" w:rsidDel="00000000" w:rsidP="00000000" w:rsidRDefault="00000000" w:rsidRPr="00000000" w14:paraId="00000039">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3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2.1.2. Pertinencia del programa referencia y comparación de los indicadores de Personas Inscritas, Admitidas, Matriculadas, Graduados y Tasa de Deserción.</w:t>
      </w:r>
    </w:p>
    <w:p w:rsidR="00000000" w:rsidDel="00000000" w:rsidP="00000000" w:rsidRDefault="00000000" w:rsidRPr="00000000" w14:paraId="0000003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la Tabla 3, con una visión global, se relacionan las estadísticas de matrícula, inscritos, admitidos y graduados, de programas afines al de Especialización en {{nombre_de_programa}} en el contexto colombiano, como referente a manera de muestreo por conveniencia, con los datos más recientes disponibles en el SNIES. Es oportuno mencionar que del programa de la Universidad de Medellín no se encontró información relevante que aporte al análisis.</w:t>
      </w:r>
    </w:p>
    <w:p w:rsidR="00000000" w:rsidDel="00000000" w:rsidP="00000000" w:rsidRDefault="00000000" w:rsidRPr="00000000" w14:paraId="0000003C">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Tabla 3.</w:t>
      </w:r>
      <w:r w:rsidDel="00000000" w:rsidR="00000000" w:rsidRPr="00000000">
        <w:rPr>
          <w:rFonts w:ascii="Arial" w:cs="Arial" w:eastAsia="Arial" w:hAnsi="Arial"/>
          <w:sz w:val="22"/>
          <w:szCs w:val="22"/>
          <w:rtl w:val="0"/>
        </w:rPr>
        <w:t xml:space="preserve"> Estadísticas de Matrícula, Inscritas, Admitidos y Graduados.</w:t>
      </w:r>
    </w:p>
    <w:tbl>
      <w:tblPr>
        <w:tblStyle w:val="Table3"/>
        <w:tblW w:w="9634.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696"/>
        <w:gridCol w:w="1418"/>
        <w:gridCol w:w="850"/>
        <w:gridCol w:w="1276"/>
        <w:gridCol w:w="1276"/>
        <w:gridCol w:w="1701"/>
        <w:gridCol w:w="1417"/>
        <w:tblGridChange w:id="0">
          <w:tblGrid>
            <w:gridCol w:w="1696"/>
            <w:gridCol w:w="1418"/>
            <w:gridCol w:w="850"/>
            <w:gridCol w:w="1276"/>
            <w:gridCol w:w="1276"/>
            <w:gridCol w:w="1701"/>
            <w:gridCol w:w="1417"/>
          </w:tblGrid>
        </w:tblGridChange>
      </w:tblGrid>
      <w:tr>
        <w:trPr>
          <w:cantSplit w:val="0"/>
          <w:tblHeader w:val="0"/>
        </w:trPr>
        <w:tc>
          <w:tcPr>
            <w:shd w:fill="88bd23" w:val="clear"/>
          </w:tcPr>
          <w:p w:rsidR="00000000" w:rsidDel="00000000" w:rsidP="00000000" w:rsidRDefault="00000000" w:rsidRPr="00000000" w14:paraId="0000003D">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INSTITUCIÓN EDUCATIVA SUPERIOR</w:t>
            </w:r>
          </w:p>
        </w:tc>
        <w:tc>
          <w:tcPr>
            <w:shd w:fill="88bd23" w:val="clear"/>
          </w:tcPr>
          <w:p w:rsidR="00000000" w:rsidDel="00000000" w:rsidP="00000000" w:rsidRDefault="00000000" w:rsidRPr="00000000" w14:paraId="0000003E">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PROGRAMA ACADEMICO</w:t>
            </w:r>
          </w:p>
        </w:tc>
        <w:tc>
          <w:tcPr>
            <w:shd w:fill="88bd23" w:val="clear"/>
          </w:tcPr>
          <w:p w:rsidR="00000000" w:rsidDel="00000000" w:rsidP="00000000" w:rsidRDefault="00000000" w:rsidRPr="00000000" w14:paraId="0000003F">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AÑO</w:t>
            </w:r>
          </w:p>
        </w:tc>
        <w:tc>
          <w:tcPr>
            <w:shd w:fill="88bd23" w:val="clear"/>
          </w:tcPr>
          <w:p w:rsidR="00000000" w:rsidDel="00000000" w:rsidP="00000000" w:rsidRDefault="00000000" w:rsidRPr="00000000" w14:paraId="00000040">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INSCRITOS</w:t>
            </w:r>
          </w:p>
        </w:tc>
        <w:tc>
          <w:tcPr>
            <w:shd w:fill="88bd23" w:val="clear"/>
          </w:tcPr>
          <w:p w:rsidR="00000000" w:rsidDel="00000000" w:rsidP="00000000" w:rsidRDefault="00000000" w:rsidRPr="00000000" w14:paraId="00000041">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ADMITIDOS</w:t>
            </w:r>
          </w:p>
        </w:tc>
        <w:tc>
          <w:tcPr>
            <w:shd w:fill="88bd23" w:val="clear"/>
          </w:tcPr>
          <w:p w:rsidR="00000000" w:rsidDel="00000000" w:rsidP="00000000" w:rsidRDefault="00000000" w:rsidRPr="00000000" w14:paraId="00000042">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MATRICULADOS</w:t>
            </w:r>
          </w:p>
        </w:tc>
        <w:tc>
          <w:tcPr>
            <w:shd w:fill="88bd23" w:val="clear"/>
          </w:tcPr>
          <w:p w:rsidR="00000000" w:rsidDel="00000000" w:rsidP="00000000" w:rsidRDefault="00000000" w:rsidRPr="00000000" w14:paraId="00000043">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GRADUADOS</w:t>
            </w:r>
          </w:p>
        </w:tc>
      </w:tr>
      <w:tr>
        <w:trPr>
          <w:cantSplit w:val="0"/>
          <w:tblHeader w:val="0"/>
        </w:trPr>
        <w:tc>
          <w:tcPr/>
          <w:p w:rsidR="00000000" w:rsidDel="00000000" w:rsidP="00000000" w:rsidRDefault="00000000" w:rsidRPr="00000000" w14:paraId="00000044">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estadisticasestudiantes%}{{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institucion_educacion_superior}}</w:t>
            </w:r>
          </w:p>
        </w:tc>
        <w:tc>
          <w:tcPr/>
          <w:p w:rsidR="00000000" w:rsidDel="00000000" w:rsidP="00000000" w:rsidRDefault="00000000" w:rsidRPr="00000000" w14:paraId="00000045">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programa_academico}}</w:t>
            </w:r>
          </w:p>
        </w:tc>
        <w:tc>
          <w:tcPr/>
          <w:p w:rsidR="00000000" w:rsidDel="00000000" w:rsidP="00000000" w:rsidRDefault="00000000" w:rsidRPr="00000000" w14:paraId="00000046">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años}}</w:t>
            </w:r>
          </w:p>
        </w:tc>
        <w:tc>
          <w:tcPr/>
          <w:p w:rsidR="00000000" w:rsidDel="00000000" w:rsidP="00000000" w:rsidRDefault="00000000" w:rsidRPr="00000000" w14:paraId="00000047">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inscritos}}</w:t>
            </w:r>
          </w:p>
        </w:tc>
        <w:tc>
          <w:tcPr/>
          <w:p w:rsidR="00000000" w:rsidDel="00000000" w:rsidP="00000000" w:rsidRDefault="00000000" w:rsidRPr="00000000" w14:paraId="00000048">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Admitidos}}</w:t>
            </w:r>
          </w:p>
        </w:tc>
        <w:tc>
          <w:tcPr/>
          <w:p w:rsidR="00000000" w:rsidDel="00000000" w:rsidP="00000000" w:rsidRDefault="00000000" w:rsidRPr="00000000" w14:paraId="00000049">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Matriculados}}</w:t>
            </w:r>
          </w:p>
        </w:tc>
        <w:tc>
          <w:tcPr/>
          <w:p w:rsidR="00000000" w:rsidDel="00000000" w:rsidP="00000000" w:rsidRDefault="00000000" w:rsidRPr="00000000" w14:paraId="0000004A">
            <w:pPr>
              <w:rPr>
                <w:rFonts w:ascii="Arial" w:cs="Arial" w:eastAsia="Arial" w:hAnsi="Arial"/>
                <w:sz w:val="22"/>
                <w:szCs w:val="22"/>
              </w:rPr>
            </w:pPr>
            <w:r w:rsidDel="00000000" w:rsidR="00000000" w:rsidRPr="00000000">
              <w:rPr>
                <w:rFonts w:ascii="Arial" w:cs="Arial" w:eastAsia="Arial" w:hAnsi="Arial"/>
                <w:sz w:val="22"/>
                <w:szCs w:val="22"/>
                <w:rtl w:val="0"/>
              </w:rPr>
              <w:t xml:space="preserve">{{ p.</w:t>
            </w:r>
            <w:r w:rsidDel="00000000" w:rsidR="00000000" w:rsidRPr="00000000">
              <w:rPr>
                <w:rFonts w:ascii="Arial" w:cs="Arial" w:eastAsia="Arial" w:hAnsi="Arial"/>
                <w:color w:val="000000"/>
                <w:sz w:val="22"/>
                <w:szCs w:val="22"/>
                <w:rtl w:val="0"/>
              </w:rPr>
              <w:t xml:space="preserve"> </w:t>
            </w:r>
            <w:r w:rsidDel="00000000" w:rsidR="00000000" w:rsidRPr="00000000">
              <w:rPr>
                <w:rFonts w:ascii="Arial" w:cs="Arial" w:eastAsia="Arial" w:hAnsi="Arial"/>
                <w:sz w:val="22"/>
                <w:szCs w:val="22"/>
                <w:rtl w:val="0"/>
              </w:rPr>
              <w:t xml:space="preserve">graduados}}</w:t>
            </w:r>
          </w:p>
        </w:tc>
      </w:tr>
      <w:tr>
        <w:trPr>
          <w:cantSplit w:val="0"/>
          <w:tblHeader w:val="0"/>
        </w:trPr>
        <w:tc>
          <w:tcPr/>
          <w:p w:rsidR="00000000" w:rsidDel="00000000" w:rsidP="00000000" w:rsidRDefault="00000000" w:rsidRPr="00000000" w14:paraId="0000004B">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4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E">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4F">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0">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51">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2">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53">
      <w:pPr>
        <w:rPr>
          <w:rFonts w:ascii="Arial" w:cs="Arial" w:eastAsia="Arial" w:hAnsi="Arial"/>
          <w:sz w:val="22"/>
          <w:szCs w:val="22"/>
        </w:rPr>
      </w:pPr>
      <w:r w:rsidDel="00000000" w:rsidR="00000000" w:rsidRPr="00000000">
        <w:rPr>
          <w:rFonts w:ascii="Arial" w:cs="Arial" w:eastAsia="Arial" w:hAnsi="Arial"/>
          <w:sz w:val="22"/>
          <w:szCs w:val="22"/>
          <w:rtl w:val="0"/>
        </w:rPr>
        <w:t xml:space="preserve">{{análisis_</w:t>
      </w:r>
      <w:r w:rsidDel="00000000" w:rsidR="00000000" w:rsidRPr="00000000">
        <w:rPr>
          <w:rtl w:val="0"/>
        </w:rPr>
        <w:t xml:space="preserve">estadisticasestudiantes</w:t>
      </w:r>
      <w:r w:rsidDel="00000000" w:rsidR="00000000" w:rsidRPr="00000000">
        <w:rPr>
          <w:rFonts w:ascii="Arial" w:cs="Arial" w:eastAsia="Arial" w:hAnsi="Arial"/>
          <w:sz w:val="22"/>
          <w:szCs w:val="22"/>
          <w:rtl w:val="0"/>
        </w:rPr>
        <w:t xml:space="preserve">}}.</w:t>
      </w:r>
    </w:p>
    <w:p w:rsidR="00000000" w:rsidDel="00000000" w:rsidP="00000000" w:rsidRDefault="00000000" w:rsidRPr="00000000" w14:paraId="00000054">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1.</w:t>
      </w:r>
      <w:r w:rsidDel="00000000" w:rsidR="00000000" w:rsidRPr="00000000">
        <w:rPr>
          <w:rFonts w:ascii="Arial" w:cs="Arial" w:eastAsia="Arial" w:hAnsi="Arial"/>
          <w:sz w:val="22"/>
          <w:szCs w:val="22"/>
          <w:rtl w:val="0"/>
        </w:rPr>
        <w:t xml:space="preserve"> Comportamiento de la población estudiantil del programa </w:t>
      </w:r>
    </w:p>
    <w:p w:rsidR="00000000" w:rsidDel="00000000" w:rsidP="00000000" w:rsidRDefault="00000000" w:rsidRPr="00000000" w14:paraId="0000005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{{graficodecolumnas_Inscritos}}</w:t>
      </w:r>
    </w:p>
    <w:tbl>
      <w:tblPr>
        <w:tblStyle w:val="Table4"/>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88bd23" w:val="clear"/>
          </w:tcPr>
          <w:p w:rsidR="00000000" w:rsidDel="00000000" w:rsidP="00000000" w:rsidRDefault="00000000" w:rsidRPr="00000000" w14:paraId="00000056">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AÑO</w:t>
            </w:r>
          </w:p>
        </w:tc>
        <w:tc>
          <w:tcPr>
            <w:shd w:fill="88bd23" w:val="clear"/>
          </w:tcPr>
          <w:p w:rsidR="00000000" w:rsidDel="00000000" w:rsidP="00000000" w:rsidRDefault="00000000" w:rsidRPr="00000000" w14:paraId="00000057">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INSCRITOS</w:t>
            </w:r>
          </w:p>
        </w:tc>
      </w:tr>
      <w:tr>
        <w:trPr>
          <w:cantSplit w:val="0"/>
          <w:tblHeader w:val="0"/>
        </w:trPr>
        <w:tc>
          <w:tcPr/>
          <w:p w:rsidR="00000000" w:rsidDel="00000000" w:rsidP="00000000" w:rsidRDefault="00000000" w:rsidRPr="00000000" w14:paraId="00000058">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GC_inscritos %}{{ p. años }}</w:t>
            </w:r>
          </w:p>
        </w:tc>
        <w:tc>
          <w:tcPr/>
          <w:p w:rsidR="00000000" w:rsidDel="00000000" w:rsidP="00000000" w:rsidRDefault="00000000" w:rsidRPr="00000000" w14:paraId="00000059">
            <w:pPr>
              <w:rPr>
                <w:rFonts w:ascii="Arial" w:cs="Arial" w:eastAsia="Arial" w:hAnsi="Arial"/>
                <w:sz w:val="22"/>
                <w:szCs w:val="22"/>
              </w:rPr>
            </w:pPr>
            <w:r w:rsidDel="00000000" w:rsidR="00000000" w:rsidRPr="00000000">
              <w:rPr>
                <w:rFonts w:ascii="Arial" w:cs="Arial" w:eastAsia="Arial" w:hAnsi="Arial"/>
                <w:sz w:val="22"/>
                <w:szCs w:val="22"/>
                <w:rtl w:val="0"/>
              </w:rPr>
              <w:t xml:space="preserve">{{ p. inscritos }}</w:t>
            </w:r>
          </w:p>
        </w:tc>
      </w:tr>
      <w:tr>
        <w:trPr>
          <w:cantSplit w:val="0"/>
          <w:tblHeader w:val="0"/>
        </w:trPr>
        <w:tc>
          <w:tcPr/>
          <w:p w:rsidR="00000000" w:rsidDel="00000000" w:rsidP="00000000" w:rsidRDefault="00000000" w:rsidRPr="00000000" w14:paraId="0000005A">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5B">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5C">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5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{{graficodecolumnas_Admitidos}}</w:t>
      </w:r>
    </w:p>
    <w:tbl>
      <w:tblPr>
        <w:tblStyle w:val="Table5"/>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88bd23" w:val="clear"/>
          </w:tcPr>
          <w:p w:rsidR="00000000" w:rsidDel="00000000" w:rsidP="00000000" w:rsidRDefault="00000000" w:rsidRPr="00000000" w14:paraId="0000005E">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AÑO</w:t>
            </w:r>
          </w:p>
        </w:tc>
        <w:tc>
          <w:tcPr>
            <w:shd w:fill="88bd23" w:val="clear"/>
          </w:tcPr>
          <w:p w:rsidR="00000000" w:rsidDel="00000000" w:rsidP="00000000" w:rsidRDefault="00000000" w:rsidRPr="00000000" w14:paraId="0000005F">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ADMITIDOS</w:t>
            </w:r>
          </w:p>
        </w:tc>
      </w:tr>
      <w:tr>
        <w:trPr>
          <w:cantSplit w:val="0"/>
          <w:tblHeader w:val="0"/>
        </w:trPr>
        <w:tc>
          <w:tcPr/>
          <w:p w:rsidR="00000000" w:rsidDel="00000000" w:rsidP="00000000" w:rsidRDefault="00000000" w:rsidRPr="00000000" w14:paraId="00000060">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GC_admitidos %}{{ p. años }}</w:t>
            </w:r>
          </w:p>
        </w:tc>
        <w:tc>
          <w:tcPr/>
          <w:p w:rsidR="00000000" w:rsidDel="00000000" w:rsidP="00000000" w:rsidRDefault="00000000" w:rsidRPr="00000000" w14:paraId="00000061">
            <w:pPr>
              <w:rPr>
                <w:rFonts w:ascii="Arial" w:cs="Arial" w:eastAsia="Arial" w:hAnsi="Arial"/>
                <w:sz w:val="22"/>
                <w:szCs w:val="22"/>
              </w:rPr>
            </w:pPr>
            <w:r w:rsidDel="00000000" w:rsidR="00000000" w:rsidRPr="00000000">
              <w:rPr>
                <w:rFonts w:ascii="Arial" w:cs="Arial" w:eastAsia="Arial" w:hAnsi="Arial"/>
                <w:sz w:val="22"/>
                <w:szCs w:val="22"/>
                <w:rtl w:val="0"/>
              </w:rPr>
              <w:t xml:space="preserve">{{ p. admitidos }}</w:t>
            </w:r>
          </w:p>
        </w:tc>
      </w:tr>
      <w:tr>
        <w:trPr>
          <w:cantSplit w:val="0"/>
          <w:tblHeader w:val="0"/>
        </w:trPr>
        <w:tc>
          <w:tcPr/>
          <w:p w:rsidR="00000000" w:rsidDel="00000000" w:rsidP="00000000" w:rsidRDefault="00000000" w:rsidRPr="00000000" w14:paraId="00000062">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63">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4">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6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{{graficodecolumnas_Matriculados}}</w:t>
      </w:r>
    </w:p>
    <w:tbl>
      <w:tblPr>
        <w:tblStyle w:val="Table6"/>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88bd23" w:val="clear"/>
          </w:tcPr>
          <w:p w:rsidR="00000000" w:rsidDel="00000000" w:rsidP="00000000" w:rsidRDefault="00000000" w:rsidRPr="00000000" w14:paraId="00000066">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AÑO</w:t>
            </w:r>
          </w:p>
        </w:tc>
        <w:tc>
          <w:tcPr>
            <w:shd w:fill="88bd23" w:val="clear"/>
          </w:tcPr>
          <w:p w:rsidR="00000000" w:rsidDel="00000000" w:rsidP="00000000" w:rsidRDefault="00000000" w:rsidRPr="00000000" w14:paraId="00000067">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MATRICULADOS</w:t>
            </w:r>
          </w:p>
        </w:tc>
      </w:tr>
      <w:tr>
        <w:trPr>
          <w:cantSplit w:val="0"/>
          <w:tblHeader w:val="0"/>
        </w:trPr>
        <w:tc>
          <w:tcPr/>
          <w:p w:rsidR="00000000" w:rsidDel="00000000" w:rsidP="00000000" w:rsidRDefault="00000000" w:rsidRPr="00000000" w14:paraId="00000068">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GC_matriculados %}{{ p. años }}</w:t>
            </w:r>
          </w:p>
        </w:tc>
        <w:tc>
          <w:tcPr/>
          <w:p w:rsidR="00000000" w:rsidDel="00000000" w:rsidP="00000000" w:rsidRDefault="00000000" w:rsidRPr="00000000" w14:paraId="00000069">
            <w:pPr>
              <w:rPr>
                <w:rFonts w:ascii="Arial" w:cs="Arial" w:eastAsia="Arial" w:hAnsi="Arial"/>
                <w:sz w:val="22"/>
                <w:szCs w:val="22"/>
              </w:rPr>
            </w:pPr>
            <w:r w:rsidDel="00000000" w:rsidR="00000000" w:rsidRPr="00000000">
              <w:rPr>
                <w:rFonts w:ascii="Arial" w:cs="Arial" w:eastAsia="Arial" w:hAnsi="Arial"/>
                <w:sz w:val="22"/>
                <w:szCs w:val="22"/>
                <w:rtl w:val="0"/>
              </w:rPr>
              <w:t xml:space="preserve">{{ p. matriculados }}</w:t>
            </w:r>
          </w:p>
        </w:tc>
      </w:tr>
      <w:tr>
        <w:trPr>
          <w:cantSplit w:val="0"/>
          <w:tblHeader w:val="0"/>
        </w:trPr>
        <w:tc>
          <w:tcPr/>
          <w:p w:rsidR="00000000" w:rsidDel="00000000" w:rsidP="00000000" w:rsidRDefault="00000000" w:rsidRPr="00000000" w14:paraId="0000006A">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6B">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6C">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D">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6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{{graficodecolumnas_Graduados}}</w:t>
      </w:r>
    </w:p>
    <w:tbl>
      <w:tblPr>
        <w:tblStyle w:val="Table7"/>
        <w:tblW w:w="864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88bd23" w:val="clear"/>
          </w:tcPr>
          <w:p w:rsidR="00000000" w:rsidDel="00000000" w:rsidP="00000000" w:rsidRDefault="00000000" w:rsidRPr="00000000" w14:paraId="0000006F">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AÑO</w:t>
            </w:r>
          </w:p>
        </w:tc>
        <w:tc>
          <w:tcPr>
            <w:shd w:fill="88bd23" w:val="clear"/>
          </w:tcPr>
          <w:p w:rsidR="00000000" w:rsidDel="00000000" w:rsidP="00000000" w:rsidRDefault="00000000" w:rsidRPr="00000000" w14:paraId="00000070">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GRADUADOS</w:t>
            </w:r>
          </w:p>
        </w:tc>
      </w:tr>
      <w:tr>
        <w:trPr>
          <w:cantSplit w:val="0"/>
          <w:tblHeader w:val="0"/>
        </w:trPr>
        <w:tc>
          <w:tcPr/>
          <w:p w:rsidR="00000000" w:rsidDel="00000000" w:rsidP="00000000" w:rsidRDefault="00000000" w:rsidRPr="00000000" w14:paraId="00000071">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GC_graduados %}{{ p. años }}</w:t>
            </w:r>
          </w:p>
        </w:tc>
        <w:tc>
          <w:tcPr/>
          <w:p w:rsidR="00000000" w:rsidDel="00000000" w:rsidP="00000000" w:rsidRDefault="00000000" w:rsidRPr="00000000" w14:paraId="00000072">
            <w:pPr>
              <w:rPr>
                <w:rFonts w:ascii="Arial" w:cs="Arial" w:eastAsia="Arial" w:hAnsi="Arial"/>
                <w:sz w:val="22"/>
                <w:szCs w:val="22"/>
              </w:rPr>
            </w:pPr>
            <w:r w:rsidDel="00000000" w:rsidR="00000000" w:rsidRPr="00000000">
              <w:rPr>
                <w:rFonts w:ascii="Arial" w:cs="Arial" w:eastAsia="Arial" w:hAnsi="Arial"/>
                <w:sz w:val="22"/>
                <w:szCs w:val="22"/>
                <w:rtl w:val="0"/>
              </w:rPr>
              <w:t xml:space="preserve">{{ p. graduados }}</w:t>
            </w:r>
          </w:p>
        </w:tc>
      </w:tr>
      <w:tr>
        <w:trPr>
          <w:cantSplit w:val="0"/>
          <w:tblHeader w:val="0"/>
        </w:trPr>
        <w:tc>
          <w:tcPr/>
          <w:p w:rsidR="00000000" w:rsidDel="00000000" w:rsidP="00000000" w:rsidRDefault="00000000" w:rsidRPr="00000000" w14:paraId="00000073">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74">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75">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76">
      <w:pPr>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Deserción estudiantil</w:t>
      </w:r>
    </w:p>
    <w:p w:rsidR="00000000" w:rsidDel="00000000" w:rsidP="00000000" w:rsidRDefault="00000000" w:rsidRPr="00000000" w14:paraId="0000007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relación con la deserción, en la figura 2, se presenta la deserción por cohorte de las IES que se referenciaron en las tablas anteriores de los últimos siete años, {{análisis_desercion}}</w:t>
      </w:r>
    </w:p>
    <w:p w:rsidR="00000000" w:rsidDel="00000000" w:rsidP="00000000" w:rsidRDefault="00000000" w:rsidRPr="00000000" w14:paraId="00000078">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2.</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7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{{graficodelineas_desercion}}</w:t>
      </w:r>
    </w:p>
    <w:tbl>
      <w:tblPr>
        <w:tblStyle w:val="Table8"/>
        <w:tblW w:w="867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80"/>
        <w:gridCol w:w="1352"/>
        <w:gridCol w:w="1138"/>
        <w:gridCol w:w="1187"/>
        <w:gridCol w:w="915"/>
        <w:gridCol w:w="853"/>
        <w:gridCol w:w="1251"/>
        <w:tblGridChange w:id="0">
          <w:tblGrid>
            <w:gridCol w:w="1980"/>
            <w:gridCol w:w="1352"/>
            <w:gridCol w:w="1138"/>
            <w:gridCol w:w="1187"/>
            <w:gridCol w:w="915"/>
            <w:gridCol w:w="853"/>
            <w:gridCol w:w="1251"/>
          </w:tblGrid>
        </w:tblGridChange>
      </w:tblGrid>
      <w:tr>
        <w:trPr>
          <w:cantSplit w:val="0"/>
          <w:tblHeader w:val="0"/>
        </w:trPr>
        <w:tc>
          <w:tcPr>
            <w:shd w:fill="88bd23" w:val="clear"/>
          </w:tcPr>
          <w:p w:rsidR="00000000" w:rsidDel="00000000" w:rsidP="00000000" w:rsidRDefault="00000000" w:rsidRPr="00000000" w14:paraId="0000007A">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IES</w:t>
            </w:r>
          </w:p>
        </w:tc>
        <w:tc>
          <w:tcPr>
            <w:shd w:fill="88bd23" w:val="clear"/>
          </w:tcPr>
          <w:p w:rsidR="00000000" w:rsidDel="00000000" w:rsidP="00000000" w:rsidRDefault="00000000" w:rsidRPr="00000000" w14:paraId="0000007B">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2017</w:t>
            </w:r>
          </w:p>
        </w:tc>
        <w:tc>
          <w:tcPr>
            <w:shd w:fill="88bd23" w:val="clear"/>
          </w:tcPr>
          <w:p w:rsidR="00000000" w:rsidDel="00000000" w:rsidP="00000000" w:rsidRDefault="00000000" w:rsidRPr="00000000" w14:paraId="0000007C">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2018</w:t>
            </w:r>
          </w:p>
        </w:tc>
        <w:tc>
          <w:tcPr>
            <w:shd w:fill="88bd23" w:val="clear"/>
          </w:tcPr>
          <w:p w:rsidR="00000000" w:rsidDel="00000000" w:rsidP="00000000" w:rsidRDefault="00000000" w:rsidRPr="00000000" w14:paraId="0000007D">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2019</w:t>
            </w:r>
          </w:p>
        </w:tc>
        <w:tc>
          <w:tcPr>
            <w:shd w:fill="88bd23" w:val="clear"/>
          </w:tcPr>
          <w:p w:rsidR="00000000" w:rsidDel="00000000" w:rsidP="00000000" w:rsidRDefault="00000000" w:rsidRPr="00000000" w14:paraId="0000007E">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2020</w:t>
            </w:r>
          </w:p>
        </w:tc>
        <w:tc>
          <w:tcPr>
            <w:shd w:fill="88bd23" w:val="clear"/>
          </w:tcPr>
          <w:p w:rsidR="00000000" w:rsidDel="00000000" w:rsidP="00000000" w:rsidRDefault="00000000" w:rsidRPr="00000000" w14:paraId="0000007F">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2021</w:t>
            </w:r>
          </w:p>
        </w:tc>
        <w:tc>
          <w:tcPr>
            <w:shd w:fill="88bd23" w:val="clear"/>
          </w:tcPr>
          <w:p w:rsidR="00000000" w:rsidDel="00000000" w:rsidP="00000000" w:rsidRDefault="00000000" w:rsidRPr="00000000" w14:paraId="00000080">
            <w:pPr>
              <w:jc w:val="center"/>
              <w:rPr>
                <w:rFonts w:ascii="Arial" w:cs="Arial" w:eastAsia="Arial" w:hAnsi="Arial"/>
                <w:color w:val="ffffff"/>
                <w:sz w:val="22"/>
                <w:szCs w:val="22"/>
              </w:rPr>
            </w:pPr>
            <w:r w:rsidDel="00000000" w:rsidR="00000000" w:rsidRPr="00000000">
              <w:rPr>
                <w:rFonts w:ascii="Arial" w:cs="Arial" w:eastAsia="Arial" w:hAnsi="Arial"/>
                <w:color w:val="ffffff"/>
                <w:sz w:val="22"/>
                <w:szCs w:val="22"/>
                <w:rtl w:val="0"/>
              </w:rPr>
              <w:t xml:space="preserve">2022</w:t>
            </w:r>
          </w:p>
        </w:tc>
      </w:tr>
      <w:tr>
        <w:trPr>
          <w:cantSplit w:val="0"/>
          <w:tblHeader w:val="0"/>
        </w:trPr>
        <w:tc>
          <w:tcPr/>
          <w:p w:rsidR="00000000" w:rsidDel="00000000" w:rsidP="00000000" w:rsidRDefault="00000000" w:rsidRPr="00000000" w14:paraId="00000081">
            <w:pPr>
              <w:rPr>
                <w:rFonts w:ascii="Arial" w:cs="Arial" w:eastAsia="Arial" w:hAnsi="Arial"/>
                <w:sz w:val="22"/>
                <w:szCs w:val="22"/>
              </w:rPr>
            </w:pPr>
            <w:r w:rsidDel="00000000" w:rsidR="00000000" w:rsidRPr="00000000">
              <w:rPr>
                <w:rFonts w:ascii="Arial" w:cs="Arial" w:eastAsia="Arial" w:hAnsi="Arial"/>
                <w:sz w:val="22"/>
                <w:szCs w:val="22"/>
                <w:rtl w:val="0"/>
              </w:rPr>
              <w:t xml:space="preserve">{% for p in GC_tasadesercion %}{{ p. IES}}</w:t>
            </w:r>
          </w:p>
        </w:tc>
        <w:tc>
          <w:tcPr/>
          <w:p w:rsidR="00000000" w:rsidDel="00000000" w:rsidP="00000000" w:rsidRDefault="00000000" w:rsidRPr="00000000" w14:paraId="00000082">
            <w:pPr>
              <w:rPr>
                <w:rFonts w:ascii="Arial" w:cs="Arial" w:eastAsia="Arial" w:hAnsi="Arial"/>
                <w:sz w:val="22"/>
                <w:szCs w:val="22"/>
              </w:rPr>
            </w:pPr>
            <w:r w:rsidDel="00000000" w:rsidR="00000000" w:rsidRPr="00000000">
              <w:rPr>
                <w:rFonts w:ascii="Arial" w:cs="Arial" w:eastAsia="Arial" w:hAnsi="Arial"/>
                <w:sz w:val="22"/>
                <w:szCs w:val="22"/>
                <w:rtl w:val="0"/>
              </w:rPr>
              <w:t xml:space="preserve">{{ p.añouno}}</w:t>
            </w:r>
          </w:p>
        </w:tc>
        <w:tc>
          <w:tcPr/>
          <w:p w:rsidR="00000000" w:rsidDel="00000000" w:rsidP="00000000" w:rsidRDefault="00000000" w:rsidRPr="00000000" w14:paraId="00000083">
            <w:pPr>
              <w:rPr>
                <w:rFonts w:ascii="Arial" w:cs="Arial" w:eastAsia="Arial" w:hAnsi="Arial"/>
                <w:sz w:val="22"/>
                <w:szCs w:val="22"/>
              </w:rPr>
            </w:pPr>
            <w:r w:rsidDel="00000000" w:rsidR="00000000" w:rsidRPr="00000000">
              <w:rPr>
                <w:rFonts w:ascii="Arial" w:cs="Arial" w:eastAsia="Arial" w:hAnsi="Arial"/>
                <w:sz w:val="22"/>
                <w:szCs w:val="22"/>
                <w:rtl w:val="0"/>
              </w:rPr>
              <w:t xml:space="preserve">{{ p.añodos}}</w:t>
            </w:r>
          </w:p>
        </w:tc>
        <w:tc>
          <w:tcPr/>
          <w:p w:rsidR="00000000" w:rsidDel="00000000" w:rsidP="00000000" w:rsidRDefault="00000000" w:rsidRPr="00000000" w14:paraId="00000084">
            <w:pPr>
              <w:rPr>
                <w:rFonts w:ascii="Arial" w:cs="Arial" w:eastAsia="Arial" w:hAnsi="Arial"/>
                <w:sz w:val="22"/>
                <w:szCs w:val="22"/>
              </w:rPr>
            </w:pPr>
            <w:r w:rsidDel="00000000" w:rsidR="00000000" w:rsidRPr="00000000">
              <w:rPr>
                <w:rFonts w:ascii="Arial" w:cs="Arial" w:eastAsia="Arial" w:hAnsi="Arial"/>
                <w:sz w:val="22"/>
                <w:szCs w:val="22"/>
                <w:rtl w:val="0"/>
              </w:rPr>
              <w:t xml:space="preserve">{{ p.añotres}}</w:t>
            </w:r>
          </w:p>
        </w:tc>
        <w:tc>
          <w:tcPr/>
          <w:p w:rsidR="00000000" w:rsidDel="00000000" w:rsidP="00000000" w:rsidRDefault="00000000" w:rsidRPr="00000000" w14:paraId="00000085">
            <w:pPr>
              <w:rPr>
                <w:rFonts w:ascii="Arial" w:cs="Arial" w:eastAsia="Arial" w:hAnsi="Arial"/>
                <w:sz w:val="22"/>
                <w:szCs w:val="22"/>
              </w:rPr>
            </w:pPr>
            <w:r w:rsidDel="00000000" w:rsidR="00000000" w:rsidRPr="00000000">
              <w:rPr>
                <w:rFonts w:ascii="Arial" w:cs="Arial" w:eastAsia="Arial" w:hAnsi="Arial"/>
                <w:sz w:val="22"/>
                <w:szCs w:val="22"/>
                <w:rtl w:val="0"/>
              </w:rPr>
              <w:t xml:space="preserve">{{ p.añocuatro}}</w:t>
            </w:r>
          </w:p>
        </w:tc>
        <w:tc>
          <w:tcPr/>
          <w:p w:rsidR="00000000" w:rsidDel="00000000" w:rsidP="00000000" w:rsidRDefault="00000000" w:rsidRPr="00000000" w14:paraId="00000086">
            <w:pPr>
              <w:rPr>
                <w:rFonts w:ascii="Arial" w:cs="Arial" w:eastAsia="Arial" w:hAnsi="Arial"/>
                <w:sz w:val="22"/>
                <w:szCs w:val="22"/>
              </w:rPr>
            </w:pPr>
            <w:r w:rsidDel="00000000" w:rsidR="00000000" w:rsidRPr="00000000">
              <w:rPr>
                <w:rFonts w:ascii="Arial" w:cs="Arial" w:eastAsia="Arial" w:hAnsi="Arial"/>
                <w:sz w:val="22"/>
                <w:szCs w:val="22"/>
                <w:rtl w:val="0"/>
              </w:rPr>
              <w:t xml:space="preserve">{{ p.añocinco}}</w:t>
            </w:r>
          </w:p>
        </w:tc>
        <w:tc>
          <w:tcPr/>
          <w:p w:rsidR="00000000" w:rsidDel="00000000" w:rsidP="00000000" w:rsidRDefault="00000000" w:rsidRPr="00000000" w14:paraId="00000087">
            <w:pPr>
              <w:rPr>
                <w:rFonts w:ascii="Arial" w:cs="Arial" w:eastAsia="Arial" w:hAnsi="Arial"/>
                <w:sz w:val="22"/>
                <w:szCs w:val="22"/>
              </w:rPr>
            </w:pPr>
            <w:r w:rsidDel="00000000" w:rsidR="00000000" w:rsidRPr="00000000">
              <w:rPr>
                <w:rFonts w:ascii="Arial" w:cs="Arial" w:eastAsia="Arial" w:hAnsi="Arial"/>
                <w:sz w:val="22"/>
                <w:szCs w:val="22"/>
                <w:rtl w:val="0"/>
              </w:rPr>
              <w:t xml:space="preserve">{{ p.añosesis}}</w:t>
            </w:r>
          </w:p>
        </w:tc>
      </w:tr>
      <w:tr>
        <w:trPr>
          <w:cantSplit w:val="0"/>
          <w:tblHeader w:val="0"/>
        </w:trPr>
        <w:tc>
          <w:tcPr/>
          <w:p w:rsidR="00000000" w:rsidDel="00000000" w:rsidP="00000000" w:rsidRDefault="00000000" w:rsidRPr="00000000" w14:paraId="00000088">
            <w:pPr>
              <w:rPr>
                <w:rFonts w:ascii="Arial" w:cs="Arial" w:eastAsia="Arial" w:hAnsi="Arial"/>
                <w:sz w:val="22"/>
                <w:szCs w:val="22"/>
              </w:rPr>
            </w:pPr>
            <w:r w:rsidDel="00000000" w:rsidR="00000000" w:rsidRPr="00000000">
              <w:rPr>
                <w:rFonts w:ascii="Arial" w:cs="Arial" w:eastAsia="Arial" w:hAnsi="Arial"/>
                <w:sz w:val="22"/>
                <w:szCs w:val="22"/>
                <w:rtl w:val="0"/>
              </w:rPr>
              <w:t xml:space="preserve">{% endfor %}</w:t>
            </w:r>
          </w:p>
        </w:tc>
        <w:tc>
          <w:tcPr/>
          <w:p w:rsidR="00000000" w:rsidDel="00000000" w:rsidP="00000000" w:rsidRDefault="00000000" w:rsidRPr="00000000" w14:paraId="00000089">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A">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B">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C">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D">
            <w:pPr>
              <w:rPr>
                <w:rFonts w:ascii="Arial" w:cs="Arial" w:eastAsia="Arial" w:hAnsi="Arial"/>
                <w:sz w:val="22"/>
                <w:szCs w:val="22"/>
              </w:rPr>
            </w:pPr>
            <w:r w:rsidDel="00000000" w:rsidR="00000000" w:rsidRPr="00000000">
              <w:rPr>
                <w:rtl w:val="0"/>
              </w:rPr>
            </w:r>
          </w:p>
        </w:tc>
        <w:tc>
          <w:tcPr/>
          <w:p w:rsidR="00000000" w:rsidDel="00000000" w:rsidP="00000000" w:rsidRDefault="00000000" w:rsidRPr="00000000" w14:paraId="0000008E">
            <w:pPr>
              <w:rPr>
                <w:rFonts w:ascii="Arial" w:cs="Arial" w:eastAsia="Arial" w:hAnsi="Arial"/>
                <w:sz w:val="22"/>
                <w:szCs w:val="22"/>
              </w:rPr>
            </w:pPr>
            <w:r w:rsidDel="00000000" w:rsidR="00000000" w:rsidRPr="00000000">
              <w:rPr>
                <w:rtl w:val="0"/>
              </w:rPr>
            </w:r>
          </w:p>
        </w:tc>
      </w:tr>
    </w:tbl>
    <w:p w:rsidR="00000000" w:rsidDel="00000000" w:rsidP="00000000" w:rsidRDefault="00000000" w:rsidRPr="00000000" w14:paraId="0000008F">
      <w:pPr>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Elaboración propia, Datos SNIES</w:t>
      </w:r>
    </w:p>
    <w:p w:rsidR="00000000" w:rsidDel="00000000" w:rsidP="00000000" w:rsidRDefault="00000000" w:rsidRPr="00000000" w14:paraId="00000090">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Deserción y permanencia estudiantil</w:t>
      </w:r>
    </w:p>
    <w:p w:rsidR="00000000" w:rsidDel="00000000" w:rsidP="00000000" w:rsidRDefault="00000000" w:rsidRPr="00000000" w14:paraId="0000009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 deserción es un factor crítico en el que la Corporación Unificada Nacional de Educación Superior-CUN ha fijado su atención, pues, se conoce que este fenómeno es el resultado de una serie de causales y condicionantes que derivan de estructuras complejas que afectan a los estudiantes y pueden estar vinculadas a condiciones familiares, socioeconómicas, culturales y académicas. </w:t>
      </w:r>
    </w:p>
    <w:p w:rsidR="00000000" w:rsidDel="00000000" w:rsidP="00000000" w:rsidRDefault="00000000" w:rsidRPr="00000000" w14:paraId="0000009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necesario mencionar que según la deserción la CUN implementa acciones orientadas a la permanencia de los estudiantes. Las estrategias están planteadas desde el modelo actual de permanencia para realizar un acompañamiento integral y personalizado a los estudiantes activos, así, se desarrolla un plan de acompañamiento enfocado en la gestión oportuna de los riesgos de deserción, desde la construcción de estrategias de carácter preventivo y correctivo implementados por el equipo de permanencia y bienestar estudiantil.</w:t>
      </w:r>
    </w:p>
    <w:p w:rsidR="00000000" w:rsidDel="00000000" w:rsidP="00000000" w:rsidRDefault="00000000" w:rsidRPr="00000000" w14:paraId="00000093">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Estrategias preventivas y correctivas para la mitigación de la deserción estudiantil </w:t>
      </w:r>
    </w:p>
    <w:p w:rsidR="00000000" w:rsidDel="00000000" w:rsidP="00000000" w:rsidRDefault="00000000" w:rsidRPr="00000000" w14:paraId="0000009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Estrategias correctivas: </w:t>
      </w:r>
    </w:p>
    <w:p w:rsidR="00000000" w:rsidDel="00000000" w:rsidP="00000000" w:rsidRDefault="00000000" w:rsidRPr="00000000" w14:paraId="0000009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acompañamiento a los estudiantes Cunistas, se desarrolla por medio de estrategias de carácter correctivo, las cuales se describen a continuación: </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Identificación y atención oportuna del ausentismo en los espacios académicos. Con esta estrategia se da el acompañamiento y seguimiento del ausentismo en los espacios académicos por parte los Analistas de Acompañamiento al Estudiante, por 29 espacios académicos por parte los Analistas de Acompañamiento al Estudiante, por medio de un tablero de Qlik que permite visualizar la participación de los estudiantes en la plataforma Moodle según las actividades, los quices, los foros, los talleres, asignados a cada estudiante. </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Seguimiento y atención a las alertas manuales. Con el objetivo de articular los programas académicos con el área de Permanencia, desde cada programa se realizará la identificación de casos de estudiantes que no asisten a clase, no entregan los trabajos, presentan problemas de tipo personal, y, a su vez, estos son reportados al área de Permanencia con el fin de brindar acompañamiento integral y personalizado en cada caso.</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Seguimiento al rezago académico. Esta estrategia busca dar seguimiento a los estudiantes egresados no graduados con el objetivo de gestionar la dispersión para favorecer la graduación oportuna durante cada ciclo propedéutico, a través del análisis de causas de no graduación y la implementación de estrategias individuales o grupales descritas en el Artículo 16 del presente documento (según corresponda). </w:t>
      </w:r>
    </w:p>
    <w:p w:rsidR="00000000" w:rsidDel="00000000" w:rsidP="00000000" w:rsidRDefault="00000000" w:rsidRPr="00000000" w14:paraId="0000009A">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Estrategias Preventivas </w:t>
      </w:r>
    </w:p>
    <w:p w:rsidR="00000000" w:rsidDel="00000000" w:rsidP="00000000" w:rsidRDefault="00000000" w:rsidRPr="00000000" w14:paraId="0000009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acompañamiento a los estudiantes Cunistas, se desarrolla por medio de estrategias de carácter preventivo, las cuales se describen a continuación: </w:t>
      </w:r>
    </w:p>
    <w:p w:rsidR="00000000" w:rsidDel="00000000" w:rsidP="00000000" w:rsidRDefault="00000000" w:rsidRPr="00000000" w14:paraId="000000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Seguimiento a las variables de riesgo al ingreso del estudiante a la institución. Esta estrategia permite gestionar variables de riesgo institucionales, que inciden en la permanencia de los estudiantes en su proceso de formación profesional como la falta de asignación de correos electrónicos, la no asignación de credenciales en las plataformas institucionales y la inscripción oportuna de las asignaturas para el primer semestre. </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Caracterización de la población estudiantil. Esta estrategia permite realizar un diagnóstico de estudiantes con riesgo de deserción, por medio de una encuesta de caracterización estudiantil que está compuesta por 52 preguntas de índole académico, socioeconómico, personal y familiar orientadas a identificar factores de riesgo de deserción universitaria.</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Acompañamiento a población diferencial y proyecto 375. Por medio de la identificación realizada en la encuesta de caracterización de los estudiantes con algún tipo de condición diferencial y/o pertenecientes al proyecto 375, se realiza el seguimiento personalizado como mínimo una vez cada 15 días, con el objetivo de brindar herramientas individuales, académicas, institucionales y/o comunicacionales a los estudiantes.</w:t>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Talleres de fortalecimiento psicoeducativo y académico. Se desarrollará una oferta de talleres que los Docentes, Analistas de Acompañamiento y Analistas de Permanencia 30 talleres que los Docentes, Analistas de Acompañamiento y Analistas de Permanencia tienen a disposición para solicitar, de acuerdo con las necesidades particulares que encuentren en sus grupos de clase y de seguimiento a los estudiantes, tales como preparación de parciales, trabajo en equipo, motivación al logro, adaptación a la vida universitaria, entre otros.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Estrategia de atención por componentes de riesgo. El objetivo de la implementación de esta estrategia es generar impacto en los diferentes componentes de riesgo según la caracterización realizada por los estudiantes, de esta forma, se abordan los componentes individual, institucional, académico, socioeconómico y familiar, de la siguiente manera:</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Individual “Acompañando tu camino”. El objetivo de este componente es diseñar procesos internos que permitan el actuar dentro de la comunidad cunista con respecto a situaciones específicas complejas, por medio de estrategias aplicables y vinculaciones directas que permitan al estudiante permanecer dentro de la institución con un buen nivel de calidad de vida. Se busca impactar en temas principales como Atención en crisis (PAP) y Regulación Emocional, a</w:t>
      </w:r>
      <w:r w:rsidDel="00000000" w:rsidR="00000000" w:rsidRPr="00000000">
        <w:rPr>
          <w:rFonts w:ascii="Aptos" w:cs="Aptos" w:eastAsia="Aptos" w:hAnsi="Aptos"/>
          <w:b w:val="0"/>
          <w:i w:val="0"/>
          <w:smallCaps w:val="0"/>
          <w:strike w:val="0"/>
          <w:color w:val="000000"/>
          <w:sz w:val="24"/>
          <w:szCs w:val="24"/>
          <w:u w:val="none"/>
          <w:shd w:fill="auto" w:val="clear"/>
          <w:vertAlign w:val="baseline"/>
          <w:rtl w:val="0"/>
        </w:rPr>
        <w:t xml:space="preserve"> través de temáticas específicas como: Violencias Intrafamiliar (Física, psicológica y sexual) y de Género;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Prevención de suicidio (Ideación, planeación, intento y consumación del acto). Prevención del Consumo de sustancias. Tabaco, alcohol, otras sustancias; entre otros.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6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106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Académico “Cunista apoya a cunista”. El objetivo de este componente es promover una cultura de apoyo entre pares de estudiantes (a partir de este momento nombrados como monitores), donde se identifiquen las necesidades en los distintos procesos académicos, brindando respuesta eficaz y oportuna para mitigar la deserción estudiantil.</w:t>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6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1068"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Institucional “Mi ruta es Cunista”. El objetivo de este componente es diseñar una ruta de interacción con aspirantes, estudiantes y egresados, desde el acompañamiento y orientación académica, la identificación y caracterización de sus necesidades, pedagógicas, psicosociales y administrativas, para el logro de sus aprendizajes y formación integral hasta su graduación y la orientación a su incursión en el mercado laboral.</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1068"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Acompañamiento a estudiantes de primer semestre. Con el objetivo de generar impacto y acompañamiento a los estudiantes de primer semestre de la institución, se busca generar un acompañamiento continuo por parte de los docentes de primer semestre a los estudiantes de manera directa, adicionalmente, desde el área de Permanencia y Bienestar se auditan clases de primer semestre con el objetivo de validar las dinámicas, didácticas y estrategias llevadas en clase. 31 validar las dinámicas, didácticas y estrategias llevadas en clase.</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Seguimiento a ingresos en las plataformas académicas. Con el objetivo de validar la asignación de correos electrónicos, credenciales en las plataformas institucionales e inscripción oportuna de las asignaturas para los estudiantes de primer semestre, desde el área de Permanencia y Bienestar se realizará un seguimiento diario para garantizar el cierre de matrícula, la entrega de credenciales institucionales y el correcto acceso por parte de los estudiantes a las plataformas académicas. </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Pérdida académica. Con los estudiantes de primer semestre que presentan pérdida académica durante cada corte se generará una oferta de talleres psicoeducativos realizados por los Analistas de Acompañamiento y Analistas de Permanencia. Adicionalmente, en los casos que aplique, se solicitará a los programas académicos tutorías con grupos y temáticas focalizadas para los estudiantes con dificultades académicas. </w:t>
      </w:r>
    </w:p>
    <w:p w:rsidR="00000000" w:rsidDel="00000000" w:rsidP="00000000" w:rsidRDefault="00000000" w:rsidRPr="00000000" w14:paraId="000000B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2.1.3. Oportunidades del Desempeño de la Ocupación para los Graduados </w:t>
      </w:r>
    </w:p>
    <w:p w:rsidR="00000000" w:rsidDel="00000000" w:rsidP="00000000" w:rsidRDefault="00000000" w:rsidRPr="00000000" w14:paraId="000000B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 acuerdo con la información del Observatorio Laboral del Ministerio de Educación, se realiza el análisis de la participación de los egresados en el mercado laboral, con el fin de evidenciar el impacto del egresado en la especialización de {{nombre_de_programa}}. La figura 3, presenta la tasa de vinculación laboral en recién graduados a nivel nacional. </w:t>
      </w:r>
    </w:p>
    <w:p w:rsidR="00000000" w:rsidDel="00000000" w:rsidP="00000000" w:rsidRDefault="00000000" w:rsidRPr="00000000" w14:paraId="000000B4">
      <w:pPr>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5">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3.</w:t>
      </w:r>
      <w:r w:rsidDel="00000000" w:rsidR="00000000" w:rsidRPr="00000000">
        <w:rPr>
          <w:rFonts w:ascii="Arial" w:cs="Arial" w:eastAsia="Arial" w:hAnsi="Arial"/>
          <w:sz w:val="22"/>
          <w:szCs w:val="22"/>
          <w:rtl w:val="0"/>
        </w:rPr>
        <w:t xml:space="preserve"> Tasa de Vinculación Laboral Recién Graduados a Nivel Nacional de Especializaciones de los últimos siete años</w:t>
      </w:r>
    </w:p>
    <w:p w:rsidR="00000000" w:rsidDel="00000000" w:rsidP="00000000" w:rsidRDefault="00000000" w:rsidRPr="00000000" w14:paraId="000000B6">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{{graficodelineas_Vinculación_Laboral_Recién_Graduados}}</w:t>
      </w:r>
    </w:p>
    <w:p w:rsidR="00000000" w:rsidDel="00000000" w:rsidP="00000000" w:rsidRDefault="00000000" w:rsidRPr="00000000" w14:paraId="000000B7">
      <w:pPr>
        <w:spacing w:after="0" w:line="240" w:lineRule="auto"/>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OLE Observatorio Laboral para la Educación – Ministerio de Educación Nacional </w:t>
      </w:r>
    </w:p>
    <w:p w:rsidR="00000000" w:rsidDel="00000000" w:rsidP="00000000" w:rsidRDefault="00000000" w:rsidRPr="00000000" w14:paraId="000000B8">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9">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Realizando un comparativo de la tasa de cotización nacional en relación con la cotización para los programas de la CUN con denominaciones similares, se observa que la empleabilidad de los egresados de la CUN se encuentra por encima del nivel nacional {{análisis_tasa_vinculacion}} como se observa en la figura 4. </w:t>
      </w:r>
    </w:p>
    <w:p w:rsidR="00000000" w:rsidDel="00000000" w:rsidP="00000000" w:rsidRDefault="00000000" w:rsidRPr="00000000" w14:paraId="000000BA">
      <w:pPr>
        <w:spacing w:after="0" w:line="240" w:lineRule="auto"/>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BB">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Figura 4.</w:t>
      </w:r>
      <w:r w:rsidDel="00000000" w:rsidR="00000000" w:rsidRPr="00000000">
        <w:rPr>
          <w:rFonts w:ascii="Arial" w:cs="Arial" w:eastAsia="Arial" w:hAnsi="Arial"/>
          <w:sz w:val="22"/>
          <w:szCs w:val="22"/>
          <w:rtl w:val="0"/>
        </w:rPr>
        <w:t xml:space="preserve"> Tasa de Vinculación Laboral Recién Graduados a Nivel Nacional Vs. CUN de los últimos siete años</w:t>
      </w:r>
    </w:p>
    <w:p w:rsidR="00000000" w:rsidDel="00000000" w:rsidP="00000000" w:rsidRDefault="00000000" w:rsidRPr="00000000" w14:paraId="000000BC">
      <w:pPr>
        <w:spacing w:after="0" w:line="240" w:lineRule="auto"/>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{{graficodelineas_Vinculación_Laboral_Recién_GraduadosnivelnacionalVScun}}</w:t>
      </w:r>
    </w:p>
    <w:p w:rsidR="00000000" w:rsidDel="00000000" w:rsidP="00000000" w:rsidRDefault="00000000" w:rsidRPr="00000000" w14:paraId="000000BD">
      <w:pPr>
        <w:jc w:val="both"/>
        <w:rPr>
          <w:rFonts w:ascii="Arial" w:cs="Arial" w:eastAsia="Arial" w:hAnsi="Arial"/>
          <w:sz w:val="22"/>
          <w:szCs w:val="22"/>
        </w:rPr>
      </w:pPr>
      <w:r w:rsidDel="00000000" w:rsidR="00000000" w:rsidRPr="00000000">
        <w:rPr>
          <w:rFonts w:ascii="Arial" w:cs="Arial" w:eastAsia="Arial" w:hAnsi="Arial"/>
          <w:b w:val="1"/>
          <w:sz w:val="22"/>
          <w:szCs w:val="22"/>
          <w:rtl w:val="0"/>
        </w:rPr>
        <w:t xml:space="preserve">Fuente:</w:t>
      </w:r>
      <w:r w:rsidDel="00000000" w:rsidR="00000000" w:rsidRPr="00000000">
        <w:rPr>
          <w:rFonts w:ascii="Arial" w:cs="Arial" w:eastAsia="Arial" w:hAnsi="Arial"/>
          <w:sz w:val="22"/>
          <w:szCs w:val="22"/>
          <w:rtl w:val="0"/>
        </w:rPr>
        <w:t xml:space="preserve"> OLE Observatorio Laboral para la Educación – Ministerio de Educación Nacional</w:t>
      </w:r>
    </w:p>
    <w:p w:rsidR="00000000" w:rsidDel="00000000" w:rsidP="00000000" w:rsidRDefault="00000000" w:rsidRPr="00000000" w14:paraId="000000BE">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lo anterior se observa que los graduados del programa de {{nombre_de_programa}} que harían parte del Sistema de General de Seguridad Social presentan expectativas favorables para una vinculación laboral. Considerando que el ámbito de la {{Expectativas_laborales}}.</w:t>
      </w:r>
    </w:p>
    <w:p w:rsidR="00000000" w:rsidDel="00000000" w:rsidP="00000000" w:rsidRDefault="00000000" w:rsidRPr="00000000" w14:paraId="000000BF">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 Necesidades de la Región y del País </w:t>
      </w:r>
    </w:p>
    <w:p w:rsidR="00000000" w:rsidDel="00000000" w:rsidP="00000000" w:rsidRDefault="00000000" w:rsidRPr="00000000" w14:paraId="000000C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Con los elementos de juicio que aquí se desarrollan se demuestra con claridad y coherencia, la existencia de oportunidades reales y potenciales de desempeño en el campo profesional al cual pertenece el Programa. Lo anterior con el fin de evidenciar que el mismo se inscribe en varias tendencias de ejercicio profesional. En este contexto, se consideran políticas y planes a nivel global, nacional, regional y local. </w:t>
      </w:r>
    </w:p>
    <w:p w:rsidR="00000000" w:rsidDel="00000000" w:rsidP="00000000" w:rsidRDefault="00000000" w:rsidRPr="00000000" w14:paraId="000000C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Es menester expresar que se consideran aquellas dinámicas del conocimiento que implican compromisos de innovación que impactan los desarrollos sociales, multiculturales y la atención a comunidades y regiones particulares de su área de influencia, de tal forma que se demuestra que se articula con la prospectiva social, cultural, ambiental, económica y científica.</w:t>
      </w:r>
    </w:p>
    <w:p w:rsidR="00000000" w:rsidDel="00000000" w:rsidP="00000000" w:rsidRDefault="00000000" w:rsidRPr="00000000" w14:paraId="000000C2">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2.2.1 Contexto y Necesidades de la Región Objetivos de Desarrollo Sostenible – ODS</w:t>
      </w:r>
    </w:p>
    <w:p w:rsidR="00000000" w:rsidDel="00000000" w:rsidP="00000000" w:rsidRDefault="00000000" w:rsidRPr="00000000" w14:paraId="000000C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Dentro de este contexto, el programa se justifica dentro de los lineamientos de la UNESCO, destacan </w:t>
      </w:r>
    </w:p>
    <w:p w:rsidR="00000000" w:rsidDel="00000000" w:rsidP="00000000" w:rsidRDefault="00000000" w:rsidRPr="00000000" w14:paraId="000000C4">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PND 2022-2026 hace énfasis en la disminución de la desigualdad y en la superación de las injusticias que les son propias, por lo que la redistribución de los recursos prioriza a convergencia Regional. </w:t>
      </w:r>
    </w:p>
    <w:p w:rsidR="00000000" w:rsidDel="00000000" w:rsidP="00000000" w:rsidRDefault="00000000" w:rsidRPr="00000000" w14:paraId="000000C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el primero se propone orientar el desarrollo del país sobre un enfoque de justicia ambiental y definir un ordenamiento territorial que se encuentre alrededor del agua en articulación con los gobiernos locales y las comunidades para la toma de decisiones. Además, se plantea la consolidación del Catastro Multipropósito y el tránsito hacia el onas del territorio nacional tengan una alimentación adecuada y aceptable según las necesidades de su curso de vida. </w:t>
      </w:r>
    </w:p>
    <w:p w:rsidR="00000000" w:rsidDel="00000000" w:rsidP="00000000" w:rsidRDefault="00000000" w:rsidRPr="00000000" w14:paraId="000000C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En Internacionalización, transformación productiva para la vida y acción climática, el documento propone mejorar la eficiencia en el uso de los recursos energía, aire, agua y suelo; transitar de las actividades extractivas al aprovechamiento de nuevos potenciales territoriales y avanzar en la descarbonización y en la resiliencia climática, principalmente. </w:t>
      </w:r>
    </w:p>
    <w:p w:rsidR="00000000" w:rsidDel="00000000" w:rsidP="00000000" w:rsidRDefault="00000000" w:rsidRPr="00000000" w14:paraId="000000C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Y en Convergencia la importancia del papel que tendrán las mujeres como motor de desarrollo económico, su papel en el centro de la vida política y la paz, la creación de una sociedad libre de estereotipos y gobernanza de género. Tema fundamental Para la CUN, teniendo en cuenta que en el modelo pedagógico cunista, resalta que la mujer es fundamental en la construcción de los cambios sociales; dado su rol como eje primordial de la sociedad, y se constituye en la primera protagonista dentro del proceso de formación de los seres humanos. </w:t>
      </w:r>
    </w:p>
    <w:p w:rsidR="00000000" w:rsidDel="00000000" w:rsidP="00000000" w:rsidRDefault="00000000" w:rsidRPr="00000000" w14:paraId="000000C8">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Así mismo, se refiere a la construcción de una Colombia igualitaria y libre de discriminación y fortalecimiento de la institucionalidad, dentro de este inciso están las personas de las comunidades LGBTIQ+. </w:t>
      </w:r>
    </w:p>
    <w:p w:rsidR="00000000" w:rsidDel="00000000" w:rsidP="00000000" w:rsidRDefault="00000000" w:rsidRPr="00000000" w14:paraId="000000C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También se destra que los jóvenes puedan construir sus proyectos de vida, salud, empleo, cultura y arte, su defensa en el conflicto armado, y convertirlos en los protagonistas de las transformaciones del PND. </w:t>
      </w:r>
    </w:p>
    <w:p w:rsidR="00000000" w:rsidDel="00000000" w:rsidP="00000000" w:rsidRDefault="00000000" w:rsidRPr="00000000" w14:paraId="000000CA">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Las personas con discapacidad también están incluidas en el PND. En este caso, la protección de sus derechos, la creación de cifras confiables para la ejecución de políticas</w:t>
      </w:r>
      <w:r w:rsidDel="00000000" w:rsidR="00000000" w:rsidRPr="00000000">
        <w:rPr>
          <w:rtl w:val="0"/>
        </w:rPr>
        <w:t xml:space="preserve"> </w:t>
      </w:r>
      <w:r w:rsidDel="00000000" w:rsidR="00000000" w:rsidRPr="00000000">
        <w:rPr>
          <w:rFonts w:ascii="Arial" w:cs="Arial" w:eastAsia="Arial" w:hAnsi="Arial"/>
          <w:sz w:val="22"/>
          <w:szCs w:val="22"/>
          <w:rtl w:val="0"/>
        </w:rPr>
        <w:t xml:space="preserve">públicas, la educación y trabajo inclusivos para garantizar su autonomía e independencia, y la inclusión social, son algunas acciones que contempla el documento. </w:t>
      </w:r>
    </w:p>
    <w:p w:rsidR="00000000" w:rsidDel="00000000" w:rsidP="00000000" w:rsidRDefault="00000000" w:rsidRPr="00000000" w14:paraId="000000CB">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Plan decenal de educación 2016 -2026</w:t>
      </w:r>
    </w:p>
    <w:p w:rsidR="00000000" w:rsidDel="00000000" w:rsidP="00000000" w:rsidRDefault="00000000" w:rsidRPr="00000000" w14:paraId="000000CC">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El Plan decenal de Educación marca los lineamientos referentes al sector educativo para el decenio 2016 – 2026, en el cual contiene los planteamientos para la educación Superior en el país:</w:t>
      </w:r>
    </w:p>
    <w:p w:rsidR="00000000" w:rsidDel="00000000" w:rsidP="00000000" w:rsidRDefault="00000000" w:rsidRPr="00000000" w14:paraId="000000C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Acceso y permanencia: se debe garantizar las oportunidades de acceso y tasas de deserción en los programas académicos otorgando especial énfasis a la innovación, la investigación, la ciencia y el desarrollo</w:t>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Calidad: se plantea la necesidad de elevar las condiciones de calidad de los programas académicos y las Instituciones de Educación Superior, buscando aumentar las posibilidades de cada individuo que acceda a la educación superior, de tener mejores condiciones de vida en el futuro, que promueva la innovación, el desarrollo tecnológico, impulse la productividad e incremente las oportunidades de progreso para las regiones.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Pertinencia: la educación superior debe ser congruente con el proyecto educativo nacional, las necesidades sociales y la diversidad cultural de los estudiantes y su entorno. Por lo cual se requiere movilizar a los estudiantes a donde se encuentra la oferta en educación superior, a de impulsar modelos flexibles de educación, y a mejorar las prá apoyar la enseñanza, la construcción de conocimiento, el aprendizaje, la investigación y la innovación, fortaleciendo el desarrollo para la vida.</w:t>
      </w:r>
    </w:p>
    <w:p w:rsidR="00000000" w:rsidDel="00000000" w:rsidP="00000000" w:rsidRDefault="00000000" w:rsidRPr="00000000" w14:paraId="000000D0">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7. Construir una sociedad en paz sobre una base de equidad, inclusión, respeto a la ética y equidad de género.</w:t>
      </w:r>
    </w:p>
    <w:p w:rsidR="00000000" w:rsidDel="00000000" w:rsidP="00000000" w:rsidRDefault="00000000" w:rsidRPr="00000000" w14:paraId="000000D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8. Dar prioridad al desarrollo de la población rural a partir de la educación.</w:t>
      </w:r>
    </w:p>
    <w:p w:rsidR="00000000" w:rsidDel="00000000" w:rsidP="00000000" w:rsidRDefault="00000000" w:rsidRPr="00000000" w14:paraId="000000D2">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9. La importancia otorgada por el Estado a la educación se medirá por la participación del gasto educativo en el PIB y en el gasto del gobierno, en todos sus niveles administrativos.</w:t>
      </w:r>
    </w:p>
    <w:p w:rsidR="00000000" w:rsidDel="00000000" w:rsidP="00000000" w:rsidRDefault="00000000" w:rsidRPr="00000000" w14:paraId="000000D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10. Fomentar la investigación que lleve a la generación de conocimiento en todos los niveles de la educación.</w:t>
      </w:r>
    </w:p>
    <w:p w:rsidR="00000000" w:rsidDel="00000000" w:rsidP="00000000" w:rsidRDefault="00000000" w:rsidRPr="00000000" w14:paraId="000000D4">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Acuerdo por lo superior 2034: propuesta de política pública para la excelencia de la educación superior en Colombia en el escenario de la paz</w:t>
      </w:r>
    </w:p>
    <w:p w:rsidR="00000000" w:rsidDel="00000000" w:rsidP="00000000" w:rsidRDefault="00000000" w:rsidRPr="00000000" w14:paraId="000000D5">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{{nombre_regional1}}</w:t>
      </w:r>
    </w:p>
    <w:p w:rsidR="00000000" w:rsidDel="00000000" w:rsidP="00000000" w:rsidRDefault="00000000" w:rsidRPr="00000000" w14:paraId="000000D6">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{{plan_departamental_1}}</w:t>
      </w:r>
    </w:p>
    <w:p w:rsidR="00000000" w:rsidDel="00000000" w:rsidP="00000000" w:rsidRDefault="00000000" w:rsidRPr="00000000" w14:paraId="000000D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{{nombre_regional2}}</w:t>
      </w:r>
    </w:p>
    <w:p w:rsidR="00000000" w:rsidDel="00000000" w:rsidP="00000000" w:rsidRDefault="00000000" w:rsidRPr="00000000" w14:paraId="000000D8">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{{plan_departamental_2}}</w:t>
      </w:r>
      <w:r w:rsidDel="00000000" w:rsidR="00000000" w:rsidRPr="00000000">
        <w:rPr>
          <w:rtl w:val="0"/>
        </w:rPr>
      </w:r>
    </w:p>
    <w:p w:rsidR="00000000" w:rsidDel="00000000" w:rsidP="00000000" w:rsidRDefault="00000000" w:rsidRPr="00000000" w14:paraId="000000D9">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{{nombre_regional3}}</w:t>
      </w:r>
    </w:p>
    <w:p w:rsidR="00000000" w:rsidDel="00000000" w:rsidP="00000000" w:rsidRDefault="00000000" w:rsidRPr="00000000" w14:paraId="000000DA">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{{plan_departamental_3}}</w:t>
      </w:r>
      <w:r w:rsidDel="00000000" w:rsidR="00000000" w:rsidRPr="00000000">
        <w:rPr>
          <w:rtl w:val="0"/>
        </w:rPr>
      </w:r>
    </w:p>
    <w:p w:rsidR="00000000" w:rsidDel="00000000" w:rsidP="00000000" w:rsidRDefault="00000000" w:rsidRPr="00000000" w14:paraId="000000DB">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{{nombre_regional4}}</w:t>
      </w:r>
    </w:p>
    <w:p w:rsidR="00000000" w:rsidDel="00000000" w:rsidP="00000000" w:rsidRDefault="00000000" w:rsidRPr="00000000" w14:paraId="000000DC">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{{plan_departamental_4}}</w:t>
      </w:r>
      <w:r w:rsidDel="00000000" w:rsidR="00000000" w:rsidRPr="00000000">
        <w:rPr>
          <w:rtl w:val="0"/>
        </w:rPr>
      </w:r>
    </w:p>
    <w:p w:rsidR="00000000" w:rsidDel="00000000" w:rsidP="00000000" w:rsidRDefault="00000000" w:rsidRPr="00000000" w14:paraId="000000DD">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{{nombre_regional5}}</w:t>
      </w:r>
    </w:p>
    <w:p w:rsidR="00000000" w:rsidDel="00000000" w:rsidP="00000000" w:rsidRDefault="00000000" w:rsidRPr="00000000" w14:paraId="000000DE">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{{plan_departamental_5}}</w:t>
      </w:r>
      <w:r w:rsidDel="00000000" w:rsidR="00000000" w:rsidRPr="00000000">
        <w:rPr>
          <w:rtl w:val="0"/>
        </w:rPr>
      </w:r>
    </w:p>
    <w:p w:rsidR="00000000" w:rsidDel="00000000" w:rsidP="00000000" w:rsidRDefault="00000000" w:rsidRPr="00000000" w14:paraId="000000DF">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{{nombre_regional6}}</w:t>
      </w:r>
    </w:p>
    <w:p w:rsidR="00000000" w:rsidDel="00000000" w:rsidP="00000000" w:rsidRDefault="00000000" w:rsidRPr="00000000" w14:paraId="000000E0">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{{plan_departamental_6}}</w:t>
      </w:r>
      <w:r w:rsidDel="00000000" w:rsidR="00000000" w:rsidRPr="00000000">
        <w:rPr>
          <w:rtl w:val="0"/>
        </w:rPr>
      </w:r>
    </w:p>
    <w:p w:rsidR="00000000" w:rsidDel="00000000" w:rsidP="00000000" w:rsidRDefault="00000000" w:rsidRPr="00000000" w14:paraId="000000E1">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{{nombre_regional7}}</w:t>
      </w:r>
    </w:p>
    <w:p w:rsidR="00000000" w:rsidDel="00000000" w:rsidP="00000000" w:rsidRDefault="00000000" w:rsidRPr="00000000" w14:paraId="000000E2">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{{plan_departamental_7}}</w:t>
      </w:r>
      <w:r w:rsidDel="00000000" w:rsidR="00000000" w:rsidRPr="00000000">
        <w:rPr>
          <w:rtl w:val="0"/>
        </w:rPr>
      </w:r>
    </w:p>
    <w:p w:rsidR="00000000" w:rsidDel="00000000" w:rsidP="00000000" w:rsidRDefault="00000000" w:rsidRPr="00000000" w14:paraId="000000E3">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{{nombre_regional8}}</w:t>
      </w:r>
    </w:p>
    <w:p w:rsidR="00000000" w:rsidDel="00000000" w:rsidP="00000000" w:rsidRDefault="00000000" w:rsidRPr="00000000" w14:paraId="000000E4">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{{plan_departamental_8}}</w:t>
      </w:r>
      <w:r w:rsidDel="00000000" w:rsidR="00000000" w:rsidRPr="00000000">
        <w:rPr>
          <w:rtl w:val="0"/>
        </w:rPr>
      </w:r>
    </w:p>
    <w:p w:rsidR="00000000" w:rsidDel="00000000" w:rsidP="00000000" w:rsidRDefault="00000000" w:rsidRPr="00000000" w14:paraId="000000E5">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2.2.2. Justificación de la Modalidad {{modalidad_programa}} del Programa</w:t>
      </w:r>
    </w:p>
    <w:p w:rsidR="00000000" w:rsidDel="00000000" w:rsidP="00000000" w:rsidRDefault="00000000" w:rsidRPr="00000000" w14:paraId="000000E6">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{{justificacion_modalidades}}</w:t>
      </w:r>
      <w:r w:rsidDel="00000000" w:rsidR="00000000" w:rsidRPr="00000000">
        <w:rPr>
          <w:rtl w:val="0"/>
        </w:rPr>
      </w:r>
    </w:p>
    <w:p w:rsidR="00000000" w:rsidDel="00000000" w:rsidP="00000000" w:rsidRDefault="00000000" w:rsidRPr="00000000" w14:paraId="000000E7">
      <w:pPr>
        <w:jc w:val="both"/>
        <w:rPr>
          <w:rFonts w:ascii="Arial" w:cs="Arial" w:eastAsia="Arial" w:hAnsi="Arial"/>
          <w:sz w:val="22"/>
          <w:szCs w:val="22"/>
        </w:rPr>
      </w:pPr>
      <w:r w:rsidDel="00000000" w:rsidR="00000000" w:rsidRPr="00000000">
        <w:rPr>
          <w:rFonts w:ascii="Arial" w:cs="Arial" w:eastAsia="Arial" w:hAnsi="Arial"/>
          <w:sz w:val="22"/>
          <w:szCs w:val="22"/>
          <w:rtl w:val="0"/>
        </w:rPr>
        <w:t xml:space="preserve">{{explicación_modalidades}}</w:t>
      </w:r>
    </w:p>
    <w:p w:rsidR="00000000" w:rsidDel="00000000" w:rsidP="00000000" w:rsidRDefault="00000000" w:rsidRPr="00000000" w14:paraId="000000E8">
      <w:pPr>
        <w:jc w:val="both"/>
        <w:rPr>
          <w:rFonts w:ascii="Arial" w:cs="Arial" w:eastAsia="Arial" w:hAnsi="Arial"/>
          <w:b w:val="1"/>
          <w:sz w:val="22"/>
          <w:szCs w:val="22"/>
        </w:rPr>
      </w:pPr>
      <w:r w:rsidDel="00000000" w:rsidR="00000000" w:rsidRPr="00000000">
        <w:rPr>
          <w:rFonts w:ascii="Arial" w:cs="Arial" w:eastAsia="Arial" w:hAnsi="Arial"/>
          <w:b w:val="1"/>
          <w:sz w:val="22"/>
          <w:szCs w:val="22"/>
          <w:rtl w:val="0"/>
        </w:rPr>
        <w:t xml:space="preserve">2.3. Atributos que Constituyen los Rasgos Distintivos del Programa</w:t>
      </w:r>
    </w:p>
    <w:p w:rsidR="00000000" w:rsidDel="00000000" w:rsidP="00000000" w:rsidRDefault="00000000" w:rsidRPr="00000000" w14:paraId="000000E9">
      <w:pPr>
        <w:jc w:val="both"/>
        <w:rPr>
          <w:rFonts w:ascii="Arial" w:cs="Arial" w:eastAsia="Arial" w:hAnsi="Arial"/>
          <w:b w:val="1"/>
          <w:sz w:val="22"/>
          <w:szCs w:val="22"/>
        </w:rPr>
      </w:pPr>
      <w:r w:rsidDel="00000000" w:rsidR="00000000" w:rsidRPr="00000000">
        <w:rPr>
          <w:rFonts w:ascii="Arial" w:cs="Arial" w:eastAsia="Arial" w:hAnsi="Arial"/>
          <w:sz w:val="22"/>
          <w:szCs w:val="22"/>
          <w:rtl w:val="0"/>
        </w:rPr>
        <w:t xml:space="preserve">El elemento diferenciador del programa en Marketing Político de la CUN en el ámbito del proceso formativo, con base en los planes de estudio de la oferta académica de programas similares, según su naturaleza y nivel de formación, presenta los siguientes elementos diferenciadores, en concordancia con el plan de estudios propuesto {{diferenciadores_programa}}.</w:t>
      </w:r>
      <w:r w:rsidDel="00000000" w:rsidR="00000000" w:rsidRPr="00000000">
        <w:rPr>
          <w:rtl w:val="0"/>
        </w:rPr>
      </w:r>
    </w:p>
    <w:p w:rsidR="00000000" w:rsidDel="00000000" w:rsidP="00000000" w:rsidRDefault="00000000" w:rsidRPr="00000000" w14:paraId="000000EA">
      <w:pPr>
        <w:jc w:val="both"/>
        <w:rPr>
          <w:rFonts w:ascii="Arial" w:cs="Arial" w:eastAsia="Arial" w:hAnsi="Arial"/>
          <w:sz w:val="22"/>
          <w:szCs w:val="22"/>
        </w:rPr>
      </w:pPr>
      <w:r w:rsidDel="00000000" w:rsidR="00000000" w:rsidRPr="00000000">
        <w:rPr>
          <w:rtl w:val="0"/>
        </w:rPr>
      </w:r>
    </w:p>
    <w:sectPr>
      <w:headerReference r:id="rId7" w:type="default"/>
      <w:footerReference r:id="rId8" w:type="default"/>
      <w:pgSz w:h="15840" w:w="12240" w:orient="portrait"/>
      <w:pgMar w:bottom="1418" w:top="1418" w:left="1418" w:right="1418" w:header="624" w:footer="85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-900428</wp:posOffset>
          </wp:positionH>
          <wp:positionV relativeFrom="paragraph">
            <wp:posOffset>0</wp:posOffset>
          </wp:positionV>
          <wp:extent cx="7772400" cy="871728"/>
          <wp:effectExtent b="0" l="0" r="0" t="0"/>
          <wp:wrapSquare wrapText="bothSides" distB="0" distT="0" distL="114300" distR="114300"/>
          <wp:docPr id="1822580004"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772400" cy="871728"/>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ptos" w:cs="Aptos" w:eastAsia="Aptos" w:hAnsi="Aptos"/>
        <w:b w:val="0"/>
        <w:i w:val="0"/>
        <w:smallCaps w:val="0"/>
        <w:strike w:val="0"/>
        <w:color w:val="000000"/>
        <w:sz w:val="24"/>
        <w:szCs w:val="24"/>
        <w:u w:val="none"/>
        <w:shd w:fill="auto" w:val="clear"/>
        <w:vertAlign w:val="baseline"/>
      </w:rPr>
    </w:pPr>
    <w:r w:rsidDel="00000000" w:rsidR="00000000" w:rsidRPr="00000000">
      <w:rPr>
        <w:rFonts w:ascii="Aptos" w:cs="Aptos" w:eastAsia="Aptos" w:hAnsi="Aptos"/>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-900428</wp:posOffset>
          </wp:positionH>
          <wp:positionV relativeFrom="paragraph">
            <wp:posOffset>-449577</wp:posOffset>
          </wp:positionV>
          <wp:extent cx="7975985" cy="1116000"/>
          <wp:effectExtent b="0" l="0" r="0" t="0"/>
          <wp:wrapTopAndBottom distB="0" distT="0"/>
          <wp:docPr id="182258000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75985" cy="111600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bullet"/>
      <w:lvlText w:val="●"/>
      <w:lvlJc w:val="left"/>
      <w:pPr>
        <w:ind w:left="1068" w:hanging="360"/>
      </w:pPr>
      <w:rPr>
        <w:rFonts w:ascii="Noto Sans Symbols" w:cs="Noto Sans Symbols" w:eastAsia="Noto Sans Symbols" w:hAnsi="Noto Sans Symbols"/>
      </w:rPr>
    </w:lvl>
    <w:lvl w:ilvl="1">
      <w:start w:val="1"/>
      <w:numFmt w:val="bullet"/>
      <w:lvlText w:val="o"/>
      <w:lvlJc w:val="left"/>
      <w:pPr>
        <w:ind w:left="1788" w:hanging="360"/>
      </w:pPr>
      <w:rPr>
        <w:rFonts w:ascii="Courier New" w:cs="Courier New" w:eastAsia="Courier New" w:hAnsi="Courier New"/>
      </w:rPr>
    </w:lvl>
    <w:lvl w:ilvl="2">
      <w:start w:val="1"/>
      <w:numFmt w:val="bullet"/>
      <w:lvlText w:val="▪"/>
      <w:lvlJc w:val="left"/>
      <w:pPr>
        <w:ind w:left="2508" w:hanging="360"/>
      </w:pPr>
      <w:rPr>
        <w:rFonts w:ascii="Noto Sans Symbols" w:cs="Noto Sans Symbols" w:eastAsia="Noto Sans Symbols" w:hAnsi="Noto Sans Symbols"/>
      </w:rPr>
    </w:lvl>
    <w:lvl w:ilvl="3">
      <w:start w:val="1"/>
      <w:numFmt w:val="bullet"/>
      <w:lvlText w:val="●"/>
      <w:lvlJc w:val="left"/>
      <w:pPr>
        <w:ind w:left="3228" w:hanging="360"/>
      </w:pPr>
      <w:rPr>
        <w:rFonts w:ascii="Noto Sans Symbols" w:cs="Noto Sans Symbols" w:eastAsia="Noto Sans Symbols" w:hAnsi="Noto Sans Symbols"/>
      </w:rPr>
    </w:lvl>
    <w:lvl w:ilvl="4">
      <w:start w:val="1"/>
      <w:numFmt w:val="bullet"/>
      <w:lvlText w:val="o"/>
      <w:lvlJc w:val="left"/>
      <w:pPr>
        <w:ind w:left="3948" w:hanging="360"/>
      </w:pPr>
      <w:rPr>
        <w:rFonts w:ascii="Courier New" w:cs="Courier New" w:eastAsia="Courier New" w:hAnsi="Courier New"/>
      </w:rPr>
    </w:lvl>
    <w:lvl w:ilvl="5">
      <w:start w:val="1"/>
      <w:numFmt w:val="bullet"/>
      <w:lvlText w:val="▪"/>
      <w:lvlJc w:val="left"/>
      <w:pPr>
        <w:ind w:left="4668" w:hanging="360"/>
      </w:pPr>
      <w:rPr>
        <w:rFonts w:ascii="Noto Sans Symbols" w:cs="Noto Sans Symbols" w:eastAsia="Noto Sans Symbols" w:hAnsi="Noto Sans Symbols"/>
      </w:rPr>
    </w:lvl>
    <w:lvl w:ilvl="6">
      <w:start w:val="1"/>
      <w:numFmt w:val="bullet"/>
      <w:lvlText w:val="●"/>
      <w:lvlJc w:val="left"/>
      <w:pPr>
        <w:ind w:left="5388" w:hanging="360"/>
      </w:pPr>
      <w:rPr>
        <w:rFonts w:ascii="Noto Sans Symbols" w:cs="Noto Sans Symbols" w:eastAsia="Noto Sans Symbols" w:hAnsi="Noto Sans Symbols"/>
      </w:rPr>
    </w:lvl>
    <w:lvl w:ilvl="7">
      <w:start w:val="1"/>
      <w:numFmt w:val="bullet"/>
      <w:lvlText w:val="o"/>
      <w:lvlJc w:val="left"/>
      <w:pPr>
        <w:ind w:left="6108" w:hanging="360"/>
      </w:pPr>
      <w:rPr>
        <w:rFonts w:ascii="Courier New" w:cs="Courier New" w:eastAsia="Courier New" w:hAnsi="Courier New"/>
      </w:rPr>
    </w:lvl>
    <w:lvl w:ilvl="8">
      <w:start w:val="1"/>
      <w:numFmt w:val="bullet"/>
      <w:lvlText w:val="▪"/>
      <w:lvlJc w:val="left"/>
      <w:pPr>
        <w:ind w:left="6828"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CO"/>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Normal"/>
    <w:link w:val="Ttulo7Car"/>
    <w:uiPriority w:val="9"/>
    <w:semiHidden w:val="1"/>
    <w:unhideWhenUsed w:val="1"/>
    <w:qFormat w:val="1"/>
    <w:rsid w:val="00F021AD"/>
    <w:pPr>
      <w:keepNext w:val="1"/>
      <w:keepLines w:val="1"/>
      <w:spacing w:after="0" w:before="40"/>
      <w:outlineLvl w:val="6"/>
    </w:pPr>
    <w:rPr>
      <w:rFonts w:cstheme="majorBidi" w:eastAsiaTheme="majorEastAsia"/>
      <w:color w:val="595959" w:themeColor="text1" w:themeTint="0000A6"/>
    </w:rPr>
  </w:style>
  <w:style w:type="paragraph" w:styleId="Ttulo8">
    <w:name w:val="heading 8"/>
    <w:basedOn w:val="Normal"/>
    <w:next w:val="Normal"/>
    <w:link w:val="Ttulo8Car"/>
    <w:uiPriority w:val="9"/>
    <w:semiHidden w:val="1"/>
    <w:unhideWhenUsed w:val="1"/>
    <w:qFormat w:val="1"/>
    <w:rsid w:val="00F021AD"/>
    <w:pPr>
      <w:keepNext w:val="1"/>
      <w:keepLines w:val="1"/>
      <w:spacing w:after="0"/>
      <w:outlineLvl w:val="7"/>
    </w:pPr>
    <w:rPr>
      <w:rFonts w:cstheme="majorBidi" w:eastAsiaTheme="majorEastAsia"/>
      <w:i w:val="1"/>
      <w:iCs w:val="1"/>
      <w:color w:val="272727" w:themeColor="text1" w:themeTint="0000D8"/>
    </w:rPr>
  </w:style>
  <w:style w:type="paragraph" w:styleId="Ttulo9">
    <w:name w:val="heading 9"/>
    <w:basedOn w:val="Normal"/>
    <w:next w:val="Normal"/>
    <w:link w:val="Ttulo9Car"/>
    <w:uiPriority w:val="9"/>
    <w:semiHidden w:val="1"/>
    <w:unhideWhenUsed w:val="1"/>
    <w:qFormat w:val="1"/>
    <w:rsid w:val="00F021AD"/>
    <w:pPr>
      <w:keepNext w:val="1"/>
      <w:keepLines w:val="1"/>
      <w:spacing w:after="0"/>
      <w:outlineLvl w:val="8"/>
    </w:pPr>
    <w:rPr>
      <w:rFonts w:cstheme="majorBidi" w:eastAsiaTheme="majorEastAsia"/>
      <w:color w:val="272727" w:themeColor="text1" w:themeTint="0000D8"/>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F021AD"/>
    <w:rPr>
      <w:rFonts w:asciiTheme="majorHAnsi" w:cstheme="majorBidi" w:eastAsiaTheme="majorEastAsia" w:hAnsiTheme="majorHAnsi"/>
      <w:color w:val="0f4761" w:themeColor="accent1" w:themeShade="0000BF"/>
      <w:sz w:val="40"/>
      <w:szCs w:val="40"/>
    </w:rPr>
  </w:style>
  <w:style w:type="character" w:styleId="Ttulo2Car" w:customStyle="1">
    <w:name w:val="Título 2 Car"/>
    <w:basedOn w:val="Fuentedeprrafopredeter"/>
    <w:link w:val="Ttulo2"/>
    <w:uiPriority w:val="9"/>
    <w:semiHidden w:val="1"/>
    <w:rsid w:val="00F021AD"/>
    <w:rPr>
      <w:rFonts w:asciiTheme="majorHAnsi" w:cstheme="majorBidi" w:eastAsiaTheme="majorEastAsia" w:hAnsiTheme="majorHAnsi"/>
      <w:color w:val="0f4761" w:themeColor="accent1" w:themeShade="0000BF"/>
      <w:sz w:val="32"/>
      <w:szCs w:val="32"/>
    </w:rPr>
  </w:style>
  <w:style w:type="character" w:styleId="Ttulo3Car" w:customStyle="1">
    <w:name w:val="Título 3 Car"/>
    <w:basedOn w:val="Fuentedeprrafopredeter"/>
    <w:link w:val="Ttulo3"/>
    <w:uiPriority w:val="9"/>
    <w:semiHidden w:val="1"/>
    <w:rsid w:val="00F021AD"/>
    <w:rPr>
      <w:rFonts w:cstheme="majorBidi" w:eastAsiaTheme="majorEastAsia"/>
      <w:color w:val="0f4761" w:themeColor="accent1" w:themeShade="0000BF"/>
      <w:sz w:val="28"/>
      <w:szCs w:val="28"/>
    </w:rPr>
  </w:style>
  <w:style w:type="character" w:styleId="Ttulo4Car" w:customStyle="1">
    <w:name w:val="Título 4 Car"/>
    <w:basedOn w:val="Fuentedeprrafopredeter"/>
    <w:link w:val="Ttulo4"/>
    <w:uiPriority w:val="9"/>
    <w:semiHidden w:val="1"/>
    <w:rsid w:val="00F021AD"/>
    <w:rPr>
      <w:rFonts w:cstheme="majorBidi" w:eastAsiaTheme="majorEastAsia"/>
      <w:i w:val="1"/>
      <w:iCs w:val="1"/>
      <w:color w:val="0f4761" w:themeColor="accent1" w:themeShade="0000BF"/>
    </w:rPr>
  </w:style>
  <w:style w:type="character" w:styleId="Ttulo5Car" w:customStyle="1">
    <w:name w:val="Título 5 Car"/>
    <w:basedOn w:val="Fuentedeprrafopredeter"/>
    <w:link w:val="Ttulo5"/>
    <w:uiPriority w:val="9"/>
    <w:semiHidden w:val="1"/>
    <w:rsid w:val="00F021AD"/>
    <w:rPr>
      <w:rFonts w:cstheme="majorBidi" w:eastAsiaTheme="majorEastAsia"/>
      <w:color w:val="0f4761" w:themeColor="accent1" w:themeShade="0000BF"/>
    </w:rPr>
  </w:style>
  <w:style w:type="character" w:styleId="Ttulo6Car" w:customStyle="1">
    <w:name w:val="Título 6 Car"/>
    <w:basedOn w:val="Fuentedeprrafopredeter"/>
    <w:link w:val="Ttulo6"/>
    <w:uiPriority w:val="9"/>
    <w:semiHidden w:val="1"/>
    <w:rsid w:val="00F021AD"/>
    <w:rPr>
      <w:rFonts w:cstheme="majorBidi" w:eastAsiaTheme="majorEastAsia"/>
      <w:i w:val="1"/>
      <w:iCs w:val="1"/>
      <w:color w:val="595959" w:themeColor="text1" w:themeTint="0000A6"/>
    </w:rPr>
  </w:style>
  <w:style w:type="character" w:styleId="Ttulo7Car" w:customStyle="1">
    <w:name w:val="Título 7 Car"/>
    <w:basedOn w:val="Fuentedeprrafopredeter"/>
    <w:link w:val="Ttulo7"/>
    <w:uiPriority w:val="9"/>
    <w:semiHidden w:val="1"/>
    <w:rsid w:val="00F021AD"/>
    <w:rPr>
      <w:rFonts w:cstheme="majorBidi" w:eastAsiaTheme="majorEastAsia"/>
      <w:color w:val="595959" w:themeColor="text1" w:themeTint="0000A6"/>
    </w:rPr>
  </w:style>
  <w:style w:type="character" w:styleId="Ttulo8Car" w:customStyle="1">
    <w:name w:val="Título 8 Car"/>
    <w:basedOn w:val="Fuentedeprrafopredeter"/>
    <w:link w:val="Ttulo8"/>
    <w:uiPriority w:val="9"/>
    <w:semiHidden w:val="1"/>
    <w:rsid w:val="00F021AD"/>
    <w:rPr>
      <w:rFonts w:cstheme="majorBidi" w:eastAsiaTheme="majorEastAsia"/>
      <w:i w:val="1"/>
      <w:iCs w:val="1"/>
      <w:color w:val="272727" w:themeColor="text1" w:themeTint="0000D8"/>
    </w:rPr>
  </w:style>
  <w:style w:type="character" w:styleId="Ttulo9Car" w:customStyle="1">
    <w:name w:val="Título 9 Car"/>
    <w:basedOn w:val="Fuentedeprrafopredeter"/>
    <w:link w:val="Ttulo9"/>
    <w:uiPriority w:val="9"/>
    <w:semiHidden w:val="1"/>
    <w:rsid w:val="00F021AD"/>
    <w:rPr>
      <w:rFonts w:cstheme="majorBidi" w:eastAsiaTheme="majorEastAsia"/>
      <w:color w:val="272727" w:themeColor="text1" w:themeTint="0000D8"/>
    </w:rPr>
  </w:style>
  <w:style w:type="character" w:styleId="TtuloCar" w:customStyle="1">
    <w:name w:val="Título Car"/>
    <w:basedOn w:val="Fuentedeprrafopredeter"/>
    <w:link w:val="Ttulo"/>
    <w:uiPriority w:val="10"/>
    <w:rsid w:val="00F021AD"/>
    <w:rPr>
      <w:rFonts w:asciiTheme="majorHAnsi" w:cstheme="majorBidi" w:eastAsiaTheme="majorEastAsia" w:hAnsiTheme="majorHAnsi"/>
      <w:spacing w:val="-10"/>
      <w:kern w:val="28"/>
      <w:sz w:val="56"/>
      <w:szCs w:val="56"/>
    </w:rPr>
  </w:style>
  <w:style w:type="character" w:styleId="SubttuloCar" w:customStyle="1">
    <w:name w:val="Subtítulo Car"/>
    <w:basedOn w:val="Fuentedeprrafopredeter"/>
    <w:link w:val="Subttulo"/>
    <w:uiPriority w:val="11"/>
    <w:rsid w:val="00F021AD"/>
    <w:rPr>
      <w:rFonts w:cstheme="majorBidi" w:eastAsiaTheme="majorEastAsia"/>
      <w:color w:val="595959" w:themeColor="text1" w:themeTint="0000A6"/>
      <w:spacing w:val="15"/>
      <w:sz w:val="28"/>
      <w:szCs w:val="28"/>
    </w:rPr>
  </w:style>
  <w:style w:type="paragraph" w:styleId="Cita">
    <w:name w:val="Quote"/>
    <w:basedOn w:val="Normal"/>
    <w:next w:val="Normal"/>
    <w:link w:val="CitaCar"/>
    <w:uiPriority w:val="29"/>
    <w:qFormat w:val="1"/>
    <w:rsid w:val="00F021AD"/>
    <w:pPr>
      <w:spacing w:before="160"/>
      <w:jc w:val="center"/>
    </w:pPr>
    <w:rPr>
      <w:i w:val="1"/>
      <w:iCs w:val="1"/>
      <w:color w:val="404040" w:themeColor="text1" w:themeTint="0000BF"/>
    </w:rPr>
  </w:style>
  <w:style w:type="character" w:styleId="CitaCar" w:customStyle="1">
    <w:name w:val="Cita Car"/>
    <w:basedOn w:val="Fuentedeprrafopredeter"/>
    <w:link w:val="Cita"/>
    <w:uiPriority w:val="29"/>
    <w:rsid w:val="00F021AD"/>
    <w:rPr>
      <w:i w:val="1"/>
      <w:iCs w:val="1"/>
      <w:color w:val="404040" w:themeColor="text1" w:themeTint="0000BF"/>
    </w:rPr>
  </w:style>
  <w:style w:type="paragraph" w:styleId="Prrafodelista">
    <w:name w:val="List Paragraph"/>
    <w:basedOn w:val="Normal"/>
    <w:uiPriority w:val="34"/>
    <w:qFormat w:val="1"/>
    <w:rsid w:val="00F021AD"/>
    <w:pPr>
      <w:ind w:left="720"/>
      <w:contextualSpacing w:val="1"/>
    </w:pPr>
  </w:style>
  <w:style w:type="character" w:styleId="nfasisintenso">
    <w:name w:val="Intense Emphasis"/>
    <w:basedOn w:val="Fuentedeprrafopredeter"/>
    <w:uiPriority w:val="21"/>
    <w:qFormat w:val="1"/>
    <w:rsid w:val="00F021AD"/>
    <w:rPr>
      <w:i w:val="1"/>
      <w:iCs w:val="1"/>
      <w:color w:val="0f4761" w:themeColor="accent1" w:themeShade="0000BF"/>
    </w:rPr>
  </w:style>
  <w:style w:type="paragraph" w:styleId="Citadestacada">
    <w:name w:val="Intense Quote"/>
    <w:basedOn w:val="Normal"/>
    <w:next w:val="Normal"/>
    <w:link w:val="CitadestacadaCar"/>
    <w:uiPriority w:val="30"/>
    <w:qFormat w:val="1"/>
    <w:rsid w:val="00F021AD"/>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CitadestacadaCar" w:customStyle="1">
    <w:name w:val="Cita destacada Car"/>
    <w:basedOn w:val="Fuentedeprrafopredeter"/>
    <w:link w:val="Citadestacada"/>
    <w:uiPriority w:val="30"/>
    <w:rsid w:val="00F021AD"/>
    <w:rPr>
      <w:i w:val="1"/>
      <w:iCs w:val="1"/>
      <w:color w:val="0f4761" w:themeColor="accent1" w:themeShade="0000BF"/>
    </w:rPr>
  </w:style>
  <w:style w:type="character" w:styleId="Referenciaintensa">
    <w:name w:val="Intense Reference"/>
    <w:basedOn w:val="Fuentedeprrafopredeter"/>
    <w:uiPriority w:val="32"/>
    <w:qFormat w:val="1"/>
    <w:rsid w:val="00F021AD"/>
    <w:rPr>
      <w:b w:val="1"/>
      <w:bCs w:val="1"/>
      <w:smallCaps w:val="1"/>
      <w:color w:val="0f4761" w:themeColor="accent1" w:themeShade="0000BF"/>
      <w:spacing w:val="5"/>
    </w:rPr>
  </w:style>
  <w:style w:type="paragraph" w:styleId="Encabezado">
    <w:name w:val="header"/>
    <w:basedOn w:val="Normal"/>
    <w:link w:val="EncabezadoCar"/>
    <w:uiPriority w:val="99"/>
    <w:unhideWhenUsed w:val="1"/>
    <w:rsid w:val="00F021AD"/>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021AD"/>
  </w:style>
  <w:style w:type="paragraph" w:styleId="Piedepgina">
    <w:name w:val="footer"/>
    <w:basedOn w:val="Normal"/>
    <w:link w:val="PiedepginaCar"/>
    <w:uiPriority w:val="99"/>
    <w:unhideWhenUsed w:val="1"/>
    <w:rsid w:val="00F021AD"/>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021AD"/>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kTT4bw3nBwUe8XtVTXuezg2t9g==">CgMxLjAyDmguMXVrZHdyOWZsYnpuOAByITFoamp5REljajliMkt5TDBQTVNCZS1KYlhvX2lSOTJsNA==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2025-10-08T22:47:00Z</dcterms:created>
  <dc:creator>KATHERINE JULIETH AMÓRTEGUI MANTILLA</dc:creator>
</cp:coreProperties>
</file>