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Places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大湾区 · 地形—制度叠加底图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八门·山框·拉链·三极四膜·五港五场·代谢管线：被水统一、被史三分的海湾，如何给统一付缝合费、给落差做绝缘。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c_nm1thezdfq0bzvmhub4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返回城市与地理栏目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GREATER BAY AREA · 珠江口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 one estuary, three customs zones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大湾区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地形—制度叠加底图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八门山框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拉链齿序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三极四膜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五港五场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代谢管线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水统一 · 史三分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给统一付缝合费，给落差做绝缘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视角·全览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被水统一、被史三分的海湾：规划同时做两件反向的事——拉近（降内阻）与隔开（保电位差）。读懂这对矛盾，就读懂全部底层逻辑。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方法注记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行政边界据公开行政区划数据（DataV 镜像）经道格拉斯—普克简化；香港、澳门及广东其余各市、邻省仅作背景示意（后者虚绘）。八大口门位置、山框、桥隧齿序、平台范围、港口机场、代谢管线走向均为示意精度，非测绘成果；跨海通道按拓扑连接绘制，非精确线位。深中通道、黄茅海通道、狮子洋通道等以象征性弧线表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断代注记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桥隧与轨道年份见图中标注与悬停；横琴分线管理 2024·3 封关运作，前海 2021 扩区，河套 2023 印发规划。数据口径与经济总量为近年公开量级值，非最新精确统计。底稿：《大湾区：被水统一、被史三分的海湾》综述。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3xip53y-z8gct0ldbrm9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https://cavno.org/life/places/gba/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大湾区 · 地形—制度叠加底图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_nm1thezdfq0bzvmhub4" Type="http://schemas.openxmlformats.org/officeDocument/2006/relationships/hyperlink" Target="http://127.0.0.1:5509/life/places/" TargetMode="External"/><Relationship Id="rId3xip53y-z8gct0ldbrm9h" Type="http://schemas.openxmlformats.org/officeDocument/2006/relationships/hyperlink" Target="https://cavno.org/life/places/gba/" TargetMode="External"/><Relationship Id="rId8" Type="http://schemas.openxmlformats.org/officeDocument/2006/relationships/image" Target="media/c86795385f79d1a96e872e3dbab1f933e3b0ed6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大湾区 · 地形—制度叠加底图</dc:title>
  <dc:subject>八门·山框·拉链·三极四膜·五港五场·代谢管线：被水统一、被史三分的海湾，如何给统一付缝合费、给落差做绝缘。</dc:subject>
  <dc:creator>Cavno</dc:creator>
  <dc:description>八门·山框·拉链·三极四膜·五港五场·代谢管线：被水统一、被史三分的海湾，如何给统一付缝合费、给落差做绝缘。</dc:description>
  <cp:lastModifiedBy>Un-named</cp:lastModifiedBy>
  <cp:revision>1</cp:revision>
  <dcterms:created xsi:type="dcterms:W3CDTF">2026-09-23T19:20:45.585Z</dcterms:created>
  <dcterms:modified xsi:type="dcterms:W3CDTF">2026-09-23T19:20:45.585Z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