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after="240" w:line="288" w:lineRule="auto" w:before="0"/>
      </w:pPr>
      <w:r>
        <w:rPr>
          <w:rFonts w:hint="eastAsia"/>
          <w:color w:val="000000"/>
        </w:rPr>
        <w:t>学术成果检索与分享平台需求调研报告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版本：v1.1｜日期：2026-10-10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平台一期覆盖论文、授权专利、科研项目和学术获奖，提供成果检索、学者门户、认领审核、数据维护及基础统计。论文是主要数据来源，其他三类成果也需完成采集或导入、查询、维护和统计流程。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本报告说明业务问题、调研依据和建设取舍。功能及验收要求见</w:t>
      </w:r>
      <w:hyperlink r:id="rId9">
        <w:r>
          <w:rPr>
            <w:rStyle w:val="Hyperlink"/>
            <w:rFonts w:hint="eastAsia"/>
          </w:rPr>
          <w:t xml:space="preserve">系统需求规格说明书</w:t>
        </w:r>
      </w:hyperlink>
      <w:r>
        <w:rPr>
          <w:rFonts w:hint="eastAsia"/>
        </w:rPr>
        <w:t>，模块处理规则见</w:t>
      </w:r>
      <w:hyperlink r:id="rId10">
        <w:r>
          <w:rPr>
            <w:rStyle w:val="Hyperlink"/>
            <w:rFonts w:hint="eastAsia"/>
          </w:rPr>
          <w:t xml:space="preserve">核心模块开发规范</w:t>
        </w:r>
      </w:hyperlink>
      <w:r>
        <w:rPr>
          <w:rFonts w:hint="eastAsia"/>
        </w:rPr>
        <w:t>。材料来源及修订情况见</w:t>
      </w:r>
      <w:hyperlink r:id="rId11">
        <w:r>
          <w:rPr>
            <w:rStyle w:val="Hyperlink"/>
            <w:rFonts w:hint="eastAsia"/>
          </w:rPr>
          <w:t xml:space="preserve">文档修订说明</w:t>
        </w:r>
      </w:hyperlink>
      <w:r>
        <w:t>。</w:t>
      </w:r>
    </w:p>
    <w:bookmarkStart w:id="12" w:name="摘要"/>
    <w:p>
      <w:pPr>
        <w:pStyle w:val="Heading2"/>
        <w:keepNext/>
        <w:widowControl/>
        <w:spacing w:after="100" w:line="288" w:lineRule="auto" w:before="200"/>
      </w:pPr>
      <w:r>
        <w:rPr>
          <w:rFonts w:hint="eastAsia"/>
        </w:rPr>
        <w:t>摘要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项目围绕学术成果的发现、展示、维护和利用开展调研。研究对象包括普通用户、科研人员和平台管理员所承担的业务任务，以及论文、专利、科研项目、获奖四类成果的信息组织方式。调研采用任务书分析、官方公开资料研究、同类平台业务机制比较和典型场景推演，重点考察成果能否被找到、归属是否可信、维护责任是否明确、统计结果能否解释等问题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现有资料分散在论文数据库、专利公告、项目清单和获奖目录中，同名作者、重复记录及日期含义差异会影响查询和统计。平台需要关联成果、人员和机构，保留来源依据，并通过认领审核与纠错处理维护这些关系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一期以论文形成主要数据规模，同时完成四类成果的基础业务。门户管理权和成果贡献分别审核；科研人员维护个人说明，管理员处理公共题录及归属变更。统计结果注明数据范围和计算依据，交易服务、复杂关系分析和预测功能留待后续建设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已有采集实验记录表明，Crossref</w:t>
      </w:r>
      <w:r>
        <w:t xml:space="preserve"> </w:t>
      </w:r>
      <w:r>
        <w:rPr>
          <w:rFonts w:hint="eastAsia"/>
        </w:rPr>
        <w:t>可按期刊范围获取论文题录，但学科分类需要其他依据；专利、项目和获奖的公开清单能够提供展示样本，但人员角色、时间字段及缺失信息需要分别处理。实验原件尚待补齐，详见</w:t>
      </w:r>
      <w:r>
        <w:t xml:space="preserve"> </w:t>
      </w:r>
      <w:r>
        <w:rPr>
          <w:rFonts w:hint="eastAsia"/>
        </w:rPr>
        <w:t>§1.3、§8.4～8.5。[E1][E2]</w:t>
      </w:r>
    </w:p>
    <w:bookmarkEnd w:id="12"/>
    <w:bookmarkStart w:id="17" w:name="调研背景目标与方法"/>
    <w:p>
      <w:pPr>
        <w:pStyle w:val="Heading2"/>
        <w:keepNext/>
        <w:widowControl/>
        <w:spacing w:after="100" w:line="288" w:lineRule="auto" w:before="200"/>
      </w:pPr>
      <w:r>
        <w:t xml:space="preserve">1. </w:t>
      </w:r>
      <w:r>
        <w:rPr>
          <w:rFonts w:hint="eastAsia"/>
        </w:rPr>
        <w:t>调研背景、目标与方法</w:t>
      </w:r>
    </w:p>
    <w:bookmarkStart w:id="13" w:name="项目背景"/>
    <w:p>
      <w:pPr>
        <w:pStyle w:val="Heading3"/>
        <w:keepNext/>
        <w:widowControl/>
        <w:spacing w:after="100" w:line="288" w:lineRule="auto" w:before="200"/>
      </w:pPr>
      <w:r>
        <w:t xml:space="preserve">1.1 </w:t>
      </w:r>
      <w:r>
        <w:rPr>
          <w:rFonts w:hint="eastAsia"/>
        </w:rPr>
        <w:t>项目背景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甲方任务书将平台定位为面向科研从业人员的学术成果分享平台：通过公开来源获得科研人员及其成果，按照学术领域组织信息，为通过审核的科研人员提供个人门户，并支持检索、成果维护和统计分析。成果范围包括论文、授权专利、科研项目和获奖。[A1]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这一定位包含两方面业务。一方面，普通用户需要从成果中寻找研究资料，并进一步了解作者、机构和研究方向；另一方面，科研人员及管理员需要共同维护成果归属与信息质量。前者决定平台的发现能力，后者决定公开展示能否被信任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如果仅建设论文搜索入口，人员门户、其他类型成果和治理流程容易缺位；如果一开始追求完整学术评价和商业化交易，又会超出课程项目可控制的范围。调研需要在业务覆盖与实施工作量之间形成有依据的取舍。</w:t>
      </w:r>
    </w:p>
    <w:bookmarkEnd w:id="13"/>
    <w:bookmarkStart w:id="14" w:name="调研问题"/>
    <w:p>
      <w:pPr>
        <w:pStyle w:val="Heading3"/>
        <w:keepNext/>
        <w:widowControl/>
        <w:spacing w:after="100" w:line="288" w:lineRule="auto" w:before="200"/>
      </w:pPr>
      <w:r>
        <w:t xml:space="preserve">1.2 </w:t>
      </w:r>
      <w:r>
        <w:rPr>
          <w:rFonts w:hint="eastAsia"/>
        </w:rPr>
        <w:t>调研问题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本次调研围绕以下问题展开：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普通用户、科研人员和管理员分别需要完成什么任务，彼此在哪些环节发生协作？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成果信息分散、作者同名、记录重复和归属不清会怎样影响这些任务？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同类平台如何处理个人主页、成果补充、错误关联和信息更新？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四类成果有哪些共同的组织方式，又有哪些必须保留的差异？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机构排名、领域热点和合作网络分别能回答什么问题，其解释边界在哪里？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公开数据能支撑哪些业务，哪些环节需要人工审核或辅助来源？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一期应优先形成哪些业务能力，哪些能力适合后续建设？</w:t>
      </w:r>
    </w:p>
    <w:bookmarkEnd w:id="14"/>
    <w:bookmarkStart w:id="15" w:name="方法与材料范围"/>
    <w:p>
      <w:pPr>
        <w:pStyle w:val="Heading3"/>
        <w:keepNext/>
        <w:widowControl/>
        <w:spacing w:after="100" w:line="288" w:lineRule="auto" w:before="200"/>
      </w:pPr>
      <w:r>
        <w:t xml:space="preserve">1.3 </w:t>
      </w:r>
      <w:r>
        <w:rPr>
          <w:rFonts w:hint="eastAsia"/>
        </w:rPr>
        <w:t>方法与材料范围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调研采用公开资料研究和业务场景推演，未开展实地访谈或问卷调查。角色模型与案例用于分析任务和异常流程。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4"/>
        <w:gridCol w:w="4843"/>
        <w:gridCol w:w="3100"/>
      </w:tblGrid>
      <w:tr>
        <w:trPr>
          <w:tblHeader w:val="on"/>
          <w:tblHeader/>
        </w:trPr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具体工作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形成的材料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任务书分析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提取平台定位、服务对象、成果范围及课程约束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研究问题与业务边界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同类平台资料研究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阅读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Google Scholar、Semantic Scholar、OpenAlex、DBLP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等官方说明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业务机制比较、可借鉴做法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角色与任务分析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从各角色的目标、输入、判断和协作关系推演需求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角色模型、关注点及冲突分析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典型场景推演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对检索、认领、维护、统计和异常处理进行逐步走查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业务场景及中断点分析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数据条件调查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核对论文及非论文成果的公开来源和信息范围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数据支撑能力、来源限制与可行性判断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实验记录整理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2026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年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月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日的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与非论文采集实验描述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样本字段、来源限制及待复核结论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[E1][E2]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协作材料审阅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对照核心模块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SPEC、认领与采集状态图及活动图，识别补充项与冲突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采纳、调整及保留待评审事项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[C1～C4]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交叉核对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对照任务书、平台机制和数据条件审视同一业务结论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调研发现与建议追踪表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引用资料的查询和实验日期记为</w:t>
      </w:r>
      <w:r>
        <w:t xml:space="preserve"> 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日。两项实验的脚本、原始响应、样本及校验文件未随项目材料提交，报告沿用其记录，未重新运行；相关结论待原件补齐后复核。平台公开说明用于比较业务机制，不作为用户偏好或系统性能的证据。</w:t>
      </w:r>
    </w:p>
    <w:bookmarkEnd w:id="15"/>
    <w:bookmarkStart w:id="16" w:name="调研报告与需求文档的分工"/>
    <w:p>
      <w:pPr>
        <w:pStyle w:val="Heading3"/>
        <w:keepNext/>
        <w:widowControl/>
        <w:spacing w:after="100" w:line="288" w:lineRule="auto" w:before="200"/>
      </w:pPr>
      <w:r>
        <w:t xml:space="preserve">1.4 </w:t>
      </w:r>
      <w:r>
        <w:rPr>
          <w:rFonts w:hint="eastAsia"/>
        </w:rPr>
        <w:t>调研报告与需求文档的分工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调研报告说明业务目标、问题和方案取舍；</w:t>
      </w:r>
      <w:hyperlink r:id="rId9">
        <w:r>
          <w:rPr>
            <w:rStyle w:val="Hyperlink"/>
          </w:rPr>
          <w:t xml:space="preserve">SRS</w:t>
        </w:r>
      </w:hyperlink>
      <w:r>
        <w:rPr>
          <w:rFonts w:hint="eastAsia"/>
        </w:rPr>
        <w:t>规定功能、权限、数据规则、用例和验收要求；</w:t>
      </w:r>
      <w:hyperlink r:id="rId10">
        <w:r>
          <w:rPr>
            <w:rStyle w:val="Hyperlink"/>
          </w:rPr>
          <w:t xml:space="preserve">SPEC</w:t>
        </w:r>
      </w:hyperlink>
      <w:r>
        <w:rPr>
          <w:rFonts w:hint="eastAsia"/>
        </w:rPr>
        <w:t>规定模块输入输出、处理规则和测试方法。</w:t>
      </w:r>
    </w:p>
    <w:bookmarkEnd w:id="16"/>
    <w:bookmarkEnd w:id="17"/>
    <w:bookmarkStart w:id="22" w:name="业务环境与问题界定"/>
    <w:p>
      <w:pPr>
        <w:pStyle w:val="Heading2"/>
        <w:keepNext/>
        <w:widowControl/>
        <w:spacing w:after="100" w:line="288" w:lineRule="auto" w:before="200"/>
      </w:pPr>
      <w:r>
        <w:t xml:space="preserve">2. </w:t>
      </w:r>
      <w:r>
        <w:rPr>
          <w:rFonts w:hint="eastAsia"/>
        </w:rPr>
        <w:t>业务环境与问题界定</w:t>
      </w:r>
    </w:p>
    <w:bookmarkStart w:id="18" w:name="学术成果存在多种组织视角"/>
    <w:p>
      <w:pPr>
        <w:pStyle w:val="Heading3"/>
        <w:keepNext/>
        <w:widowControl/>
        <w:spacing w:after="100" w:line="288" w:lineRule="auto" w:before="200"/>
      </w:pPr>
      <w:r>
        <w:t xml:space="preserve">2.1 </w:t>
      </w:r>
      <w:r>
        <w:rPr>
          <w:rFonts w:hint="eastAsia"/>
        </w:rPr>
        <w:t>学术成果存在多种组织视角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同一项成果可以从研究主题、成果类型、人员和机构四个视角被理解。用户查找某一领域的资料时，以主题为入口；了解某位学者时，以人员为入口；整理机构成果时，又需要按类型、年份及机构关联观察。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这些视角相互联系，但不能互相替代。只有论文目录难以完整表达科研人员的项目、专利和获奖；只有个人主页又不便于跨人员检索。因此，本项目需要把成果目录与人员门户连接起来，同时保留各类型成果的实际含义。这一判断来自甲方的四类成果要求及人员、机构展示目标。[A1]</w:t>
      </w:r>
    </w:p>
    <w:bookmarkEnd w:id="18"/>
    <w:bookmarkStart w:id="20" w:name="信息收录与个人确认之间存在差距"/>
    <w:p>
      <w:pPr>
        <w:pStyle w:val="Heading3"/>
        <w:keepNext/>
        <w:widowControl/>
        <w:spacing w:after="100" w:line="288" w:lineRule="auto" w:before="200"/>
      </w:pPr>
      <w:r>
        <w:t xml:space="preserve">2.2 </w:t>
      </w:r>
      <w:r>
        <w:rPr>
          <w:rFonts w:hint="eastAsia"/>
        </w:rPr>
        <w:t>信息收录与个人确认之间存在差距</w:t>
      </w:r>
    </w:p>
    <w:p>
      <w:pPr>
        <w:pStyle w:val="FirstParagraph"/>
        <w:widowControl/>
        <w:spacing w:after="100" w:line="288" w:lineRule="auto"/>
      </w:pPr>
      <w:r>
        <w:t xml:space="preserve">Google Scholar </w:t>
      </w:r>
      <w:r>
        <w:rPr>
          <w:rFonts w:hint="eastAsia"/>
        </w:rPr>
        <w:t>的官方帮助说明讨论了文章漏收、同名作者误归属和重复版本，并提供个人资料维护路径。这说明自动聚合之后仍然存在需要核对和修正的记录问题。</w:t>
      </w:r>
      <w:hyperlink r:id="rId19">
        <w:r>
          <w:rPr>
            <w:rStyle w:val="Hyperlink"/>
          </w:rPr>
          <w:t xml:space="preserve">Google Scholar Profiles</w:t>
        </w:r>
      </w:hyperlink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由此推导，本项目不能将“来源中出现某个作者姓名”直接解释为“某个平台注册用户确认拥有该成果”。资料收录、人员识别、门户管理权和成果贡献关联需要分别处理。</w:t>
      </w:r>
    </w:p>
    <w:bookmarkEnd w:id="20"/>
    <w:bookmarkStart w:id="21" w:name="共享服务需要持续治理"/>
    <w:p>
      <w:pPr>
        <w:pStyle w:val="Heading3"/>
        <w:keepNext/>
        <w:widowControl/>
        <w:spacing w:after="100" w:line="288" w:lineRule="auto" w:before="200"/>
      </w:pPr>
      <w:r>
        <w:t xml:space="preserve">2.3 </w:t>
      </w:r>
      <w:r>
        <w:rPr>
          <w:rFonts w:hint="eastAsia"/>
        </w:rPr>
        <w:t>共享服务需要持续治理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成果信息会新增、修订和合并；科研人员可能变更机构；某条错误关联也可能在公开展示之后才被发现。平台因而需要持续接收变更，并将处理结果反馈给提出问题的人。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这里的业务重点不只是更新数据，还包括明确谁能修改什么、谁判断证据是否足够、谁解释结果。若这些责任不明确，简单增加采集量可能同时放大错误展示和统计偏差。本报告据此将数据治理视为共享服务的一部分，而非只在后台运行的技术维护。</w:t>
      </w:r>
    </w:p>
    <w:bookmarkEnd w:id="21"/>
    <w:bookmarkEnd w:id="22"/>
    <w:bookmarkStart w:id="28" w:name="服务对象与角色任务分析"/>
    <w:p>
      <w:pPr>
        <w:pStyle w:val="Heading2"/>
        <w:keepNext/>
        <w:widowControl/>
        <w:spacing w:after="100" w:line="288" w:lineRule="auto" w:before="200"/>
      </w:pPr>
      <w:r>
        <w:t xml:space="preserve">3. </w:t>
      </w:r>
      <w:r>
        <w:rPr>
          <w:rFonts w:hint="eastAsia"/>
        </w:rPr>
        <w:t>服务对象与角色任务分析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根据任务书和公开业务机制，平台服务对象分为普通用户、科研人员和管理员。</w:t>
      </w:r>
    </w:p>
    <w:bookmarkStart w:id="23" w:name="普通用户从查到资料到判断资料是否适用"/>
    <w:p>
      <w:pPr>
        <w:pStyle w:val="Heading3"/>
        <w:keepNext/>
        <w:widowControl/>
        <w:spacing w:after="100" w:line="288" w:lineRule="auto" w:before="200"/>
      </w:pPr>
      <w:r>
        <w:t xml:space="preserve">3.1 </w:t>
      </w:r>
      <w:r>
        <w:rPr>
          <w:rFonts w:hint="eastAsia"/>
        </w:rPr>
        <w:t>普通用户：从查到资料到判断资料是否适用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普通用户的任务可以从“已知成果查询”和“主题探索”两个入口分析。前者通常拥有题名、作者或标识，希望迅速定位；后者只有研究问题，需要逐步缩小主题、时间和成果类型范围。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两类任务都不以返回结果列表为终点。用户还需判断成果的出处、作者、时间、研究内容和访问入口，并可能继续查看学者的其他成果。平台的业务价值由检索结果能否支持这些判断来体现。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8"/>
        <w:gridCol w:w="2620"/>
        <w:gridCol w:w="2528"/>
        <w:gridCol w:w="2962"/>
      </w:tblGrid>
      <w:tr>
        <w:trPr>
          <w:tblHeader w:val="on"/>
          <w:tblHeader/>
        </w:trPr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任务阶段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用户需要判断的问题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潜在中断点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调研推导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明确检索范围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应按题名、姓名还是研究主题查找？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不知道使用哪个入口，关键词过宽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检索入口需适应精确定位与探索两类任务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缩小候选集合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哪些成果与研究任务有关？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类型混杂，年份或领域难比较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类型、时间与领域组织具有直接业务价值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核对成果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是否为目标成果，出处是否清楚？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同名、重复记录、信息缺失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详情应帮助核验身份与来源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获取后续线索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哪里访问原文，还有哪些相关成果？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把题录误当全文，外部入口不可用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明确区分信息展示、访问入口和内容可获得性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了解人员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该作者还研究什么，与谁合作？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作者记录与学者门户无法对应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成果与人员之间需有可信且可解释的联系</w:t>
            </w:r>
          </w:p>
        </w:tc>
      </w:tr>
    </w:tbl>
    <w:bookmarkEnd w:id="23"/>
    <w:bookmarkStart w:id="24" w:name="科研人员保持公开展示完整而准确"/>
    <w:p>
      <w:pPr>
        <w:pStyle w:val="Heading3"/>
        <w:keepNext/>
        <w:widowControl/>
        <w:spacing w:after="100" w:line="288" w:lineRule="auto" w:before="200"/>
      </w:pPr>
      <w:r>
        <w:t xml:space="preserve">3.2 </w:t>
      </w:r>
      <w:r>
        <w:rPr>
          <w:rFonts w:hint="eastAsia"/>
        </w:rPr>
        <w:t>科研人员：保持公开展示完整而准确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科研人员既可能检索他人成果，也需要管理自身的公开资料。后者至少包含身份与门户确认、补充遗漏、纠正误关联、整理成果说明以及查看展示效果。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其核心矛盾是维护便利与公共数据可信度。若每个说明性修改都等待管理员，维护成本会增大；若任何认领者都能改写共享题录和他人关联，公共资料又缺乏稳定性。由此，本报告建议将个人展示信息和公共成果事实分开治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4"/>
        <w:gridCol w:w="3952"/>
        <w:gridCol w:w="3842"/>
      </w:tblGrid>
      <w:tr>
        <w:trPr>
          <w:tblHeader w:val="on"/>
          <w:tblHeader/>
        </w:trPr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关注点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业务含义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对建设方向的影响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完整性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各类贡献能被集中呈现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门户不能只展示论文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正确归属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同名他人的成果不应混入个人确认列表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提供认领核验与错误关联处理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维护成本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已有公开资料可以复用，避免反复填写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以检索和关联已有记录为主，补录作为补充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展示控制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能解释成果贡献、整理展示顺序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为个人说明和标签保留自主维护空间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处理透明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知道申请是否收到、为何驳回、还需补充什么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申请处理需形成可追踪的反馈过程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数据连续性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机构变更不应随意改写既往成果事实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当前身份与成果发生时的机构信息分别理解</w:t>
            </w:r>
          </w:p>
        </w:tc>
      </w:tr>
    </w:tbl>
    <w:bookmarkEnd w:id="24"/>
    <w:bookmarkStart w:id="25" w:name="平台管理员以证据处理申请和异常"/>
    <w:p>
      <w:pPr>
        <w:pStyle w:val="Heading3"/>
        <w:keepNext/>
        <w:widowControl/>
        <w:spacing w:after="100" w:line="288" w:lineRule="auto" w:before="200"/>
      </w:pPr>
      <w:r>
        <w:t xml:space="preserve">3.3 </w:t>
      </w:r>
      <w:r>
        <w:rPr>
          <w:rFonts w:hint="eastAsia"/>
        </w:rPr>
        <w:t>平台管理员：以证据处理申请和异常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管理员承担公共信息的质量责任，其工作既有认领审核，也有重复记录、错误字段、来源冲突和更新失败等处理。角色分析表明，管理员需要看到申请上下文和已有记录之间的关系，才能作出一致判断。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审核并非简单点击通过或驳回。证据不足时需要补充材料；发现记录已经存在时需要关联或归并；外部来源暂时无数据时需要说明原因。处理结果还需能够被后续人员复查，减少争议依赖个人记忆。</w:t>
      </w:r>
    </w:p>
    <w:bookmarkEnd w:id="25"/>
    <w:bookmarkStart w:id="26" w:name="角色之间的协作与冲突"/>
    <w:p>
      <w:pPr>
        <w:pStyle w:val="Heading3"/>
        <w:keepNext/>
        <w:widowControl/>
        <w:spacing w:after="100" w:line="288" w:lineRule="auto" w:before="200"/>
      </w:pPr>
      <w:r>
        <w:t xml:space="preserve">3.4 </w:t>
      </w:r>
      <w:r>
        <w:rPr>
          <w:rFonts w:hint="eastAsia"/>
        </w:rPr>
        <w:t>角色之间的协作与冲突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641"/>
        <w:gridCol w:w="3446"/>
      </w:tblGrid>
      <w:tr>
        <w:trPr>
          <w:tblHeader w:val="on"/>
          <w:tblHeader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冲突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单方面处理的风险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本报告的取舍建议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快速认领与防止误领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全自动可能错配，全部人工逐项录入又加重负担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自动提供候选与检查，关键归属由审核确认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自主维护与共享数据稳定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一人的编辑影响所有人的成果展示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个人说明自主维护，共享事实变更接受治理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公开分享与材料保护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审核资料混入公开门户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公开成果与内部证据使用不同可见范围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信息完整与来源可信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为补齐页面而填写未经证实的字段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保留未知，允许有依据的补充和修正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简明排名与客观解释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单个数字被误读为完整科研能力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公开数据范围、比较条件和指标含义</w:t>
            </w:r>
          </w:p>
        </w:tc>
      </w:tr>
    </w:tbl>
    <w:bookmarkEnd w:id="26"/>
    <w:bookmarkStart w:id="27" w:name="查询与科研资料利用需求"/>
    <w:p>
      <w:pPr>
        <w:pStyle w:val="Heading3"/>
        <w:keepNext/>
        <w:widowControl/>
        <w:spacing w:after="100" w:line="288" w:lineRule="auto" w:before="200"/>
      </w:pPr>
      <w:r>
        <w:t xml:space="preserve">3.5 </w:t>
      </w:r>
      <w:r>
        <w:rPr>
          <w:rFonts w:hint="eastAsia"/>
        </w:rPr>
        <w:t>查询与科研资料利用需求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普通用户的查询通常经过主题发现、同名人物确认、组合筛选、详情核实、查看统计明细和资料整理。姓名用于查找候选人物，确认后按人物</w:t>
      </w:r>
      <w:r>
        <w:t xml:space="preserve"> ID </w:t>
      </w:r>
      <w:r>
        <w:rPr>
          <w:rFonts w:hint="eastAsia"/>
        </w:rPr>
        <w:t>检索；当前任职机构与成果发生时的机构分别记录。专利发明人与申请人、项目负责人与依托单位、获奖个人与获奖单位各有不同含义。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科研人员不仅需要展示本人成果，还需要开展研究现状调研：查看参考文献与后续研究线索，关联代码和数据集，整理专题、笔记、比较和引用。平台保存资料及其依据，研究结论由科研人员形成。专题库、私人笔记和导出是增强功能，综述代写、自动创新性判断和自动实验复现不纳入一期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角色依赖形成三条衔接的任务线：普通用户核实公开资料，科研人员确认本人身份和贡献，管理员维护来源、处理审核及数据冲突。个人附加说明可以自主维护，公共事实和身份关系需要审核；任何角色的私人笔记与认领证明均不作为公开资料。</w:t>
      </w:r>
    </w:p>
    <w:bookmarkEnd w:id="27"/>
    <w:bookmarkEnd w:id="28"/>
    <w:bookmarkStart w:id="37" w:name="典型业务场景推演"/>
    <w:p>
      <w:pPr>
        <w:pStyle w:val="Heading2"/>
        <w:keepNext/>
        <w:widowControl/>
        <w:spacing w:after="100" w:line="288" w:lineRule="auto" w:before="200"/>
      </w:pPr>
      <w:r>
        <w:t xml:space="preserve">4. </w:t>
      </w:r>
      <w:r>
        <w:rPr>
          <w:rFonts w:hint="eastAsia"/>
        </w:rPr>
        <w:t>典型业务场景推演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本节案例为情景推演，用于检查正常路径、异常路径和角色交接，不是受访者经历或实测操作记录。</w:t>
      </w:r>
    </w:p>
    <w:bookmarkStart w:id="29" w:name="场景一围绕研究主题寻找成果与人员"/>
    <w:p>
      <w:pPr>
        <w:pStyle w:val="Heading3"/>
        <w:keepNext/>
        <w:widowControl/>
        <w:spacing w:after="100" w:line="288" w:lineRule="auto" w:before="200"/>
      </w:pPr>
      <w:r>
        <w:t xml:space="preserve">4.1 </w:t>
      </w:r>
      <w:r>
        <w:rPr>
          <w:rFonts w:hint="eastAsia"/>
        </w:rPr>
        <w:t>场景一：围绕研究主题寻找成果与人员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任务背景：</w:t>
      </w:r>
      <w:r>
        <w:t xml:space="preserve"> </w:t>
      </w:r>
      <w:r>
        <w:rPr>
          <w:rFonts w:hint="eastAsia"/>
        </w:rPr>
        <w:t>一位用户需要了解某个研究方向，掌握近年的相关成果，并找到继续跟踪的科研人员。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推演路径：</w:t>
      </w:r>
      <w:r>
        <w:t xml:space="preserve"> </w:t>
      </w:r>
      <w:r>
        <w:rPr>
          <w:rFonts w:hint="eastAsia"/>
        </w:rPr>
        <w:t>从主题检索进入候选成果，按年份与领域缩小范围，阅读详情，核对来源和作者，进入人员门户，再查看相关成果或合作关系。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中断点：</w:t>
      </w:r>
      <w:r>
        <w:t xml:space="preserve"> </w:t>
      </w:r>
      <w:r>
        <w:rPr>
          <w:rFonts w:hint="eastAsia"/>
        </w:rPr>
        <w:t>作者同名导致进入错误门户；同一成果重复出现；只有题名但缺少来源；外部访问入口与用户对全文的期待不一致。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分析结论：</w:t>
      </w:r>
      <w:r>
        <w:t xml:space="preserve"> </w:t>
      </w:r>
      <w:r>
        <w:rPr>
          <w:rFonts w:hint="eastAsia"/>
        </w:rPr>
        <w:t>检索、详情、人员门户和关系线索应构成连续的发现过程。系统需要帮助用户逐步核对，而不只是增加结果数量。</w:t>
      </w:r>
    </w:p>
    <w:bookmarkEnd w:id="29"/>
    <w:bookmarkStart w:id="30" w:name="场景二科研人员整理并认领自己的门户"/>
    <w:p>
      <w:pPr>
        <w:pStyle w:val="Heading3"/>
        <w:keepNext/>
        <w:widowControl/>
        <w:spacing w:after="100" w:line="288" w:lineRule="auto" w:before="200"/>
      </w:pPr>
      <w:r>
        <w:t xml:space="preserve">4.2 </w:t>
      </w:r>
      <w:r>
        <w:rPr>
          <w:rFonts w:hint="eastAsia"/>
        </w:rPr>
        <w:t>场景二：科研人员整理并认领自己的门户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任务背景：</w:t>
      </w:r>
      <w:r>
        <w:t xml:space="preserve"> </w:t>
      </w:r>
      <w:r>
        <w:rPr>
          <w:rFonts w:hint="eastAsia"/>
        </w:rPr>
        <w:t>平台已有从公开资料形成的候选门户，其中既可能漏收成果，也可能混入同名人员资料。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推演路径：</w:t>
      </w:r>
      <w:r>
        <w:t xml:space="preserve"> </w:t>
      </w:r>
      <w:r>
        <w:rPr>
          <w:rFonts w:hint="eastAsia"/>
        </w:rPr>
        <w:t>科研人员确认身份并找到候选门户，提供认领依据；管理员核验后授予管理权；科研人员检查候选成果，确认真实关联并反馈错误项。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中断点：</w:t>
      </w:r>
      <w:r>
        <w:t xml:space="preserve"> </w:t>
      </w:r>
      <w:r>
        <w:rPr>
          <w:rFonts w:hint="eastAsia"/>
        </w:rPr>
        <w:t>同名门户无法区分；机构认证通过后即被错误授予门户；拥有门户管理权被误解为自动确认其中所有候选成果。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分析结论：</w:t>
      </w:r>
      <w:r>
        <w:t xml:space="preserve"> </w:t>
      </w:r>
      <w:r>
        <w:rPr>
          <w:rFonts w:hint="eastAsia"/>
        </w:rPr>
        <w:t>身份确认、门户认领和具体成果关联是三个不同判断。分开处理能解释每一步授权的依据，也便于在错误发生时定位责任。</w:t>
      </w:r>
    </w:p>
    <w:bookmarkEnd w:id="30"/>
    <w:bookmarkStart w:id="31" w:name="场景三补充未收录的项目专利或获奖"/>
    <w:p>
      <w:pPr>
        <w:pStyle w:val="Heading3"/>
        <w:keepNext/>
        <w:widowControl/>
        <w:spacing w:after="100" w:line="288" w:lineRule="auto" w:before="200"/>
      </w:pPr>
      <w:r>
        <w:t xml:space="preserve">4.3 </w:t>
      </w:r>
      <w:r>
        <w:rPr>
          <w:rFonts w:hint="eastAsia"/>
        </w:rPr>
        <w:t>场景三：补充未收录的项目、专利或获奖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任务背景：</w:t>
      </w:r>
      <w:r>
        <w:t xml:space="preserve"> </w:t>
      </w:r>
      <w:r>
        <w:rPr>
          <w:rFonts w:hint="eastAsia"/>
        </w:rPr>
        <w:t>科研人员的部分贡献来自非论文成果，公共库中尚未收录。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推演路径：</w:t>
      </w:r>
      <w:r>
        <w:t xml:space="preserve"> </w:t>
      </w:r>
      <w:r>
        <w:rPr>
          <w:rFonts w:hint="eastAsia"/>
        </w:rPr>
        <w:t>先检索是否已有对应成果；不存在时按类型整理资料与来源；管理员核对身份、成果标识和重复情况；确认后公开展示，并与个人门户关联。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中断点：</w:t>
      </w:r>
      <w:r>
        <w:t xml:space="preserve"> </w:t>
      </w:r>
      <w:r>
        <w:rPr>
          <w:rFonts w:hint="eastAsia"/>
        </w:rPr>
        <w:t>用论文格式描述所有成果，造成项目负责人、专利发明人和获奖完成人的含义混淆；同一成果因多人分别提交而重复入库。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分析结论：</w:t>
      </w:r>
      <w:r>
        <w:t xml:space="preserve"> </w:t>
      </w:r>
      <w:r>
        <w:rPr>
          <w:rFonts w:hint="eastAsia"/>
        </w:rPr>
        <w:t>应统一组织不同成果，保留类型差异，并优先复用已有记录。补录是资料形成的一条受治理路径，而非绕过审核的直接发布。</w:t>
      </w:r>
    </w:p>
    <w:bookmarkEnd w:id="31"/>
    <w:bookmarkStart w:id="32" w:name="场景四纠正误归属且保留其他人的成果"/>
    <w:p>
      <w:pPr>
        <w:pStyle w:val="Heading3"/>
        <w:keepNext/>
        <w:widowControl/>
        <w:spacing w:after="100" w:line="288" w:lineRule="auto" w:before="200"/>
      </w:pPr>
      <w:r>
        <w:t xml:space="preserve">4.4 </w:t>
      </w:r>
      <w:r>
        <w:rPr>
          <w:rFonts w:hint="eastAsia"/>
        </w:rPr>
        <w:t>场景四：纠正误归属且保留其他人的成果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任务背景：</w:t>
      </w:r>
      <w:r>
        <w:t xml:space="preserve"> </w:t>
      </w:r>
      <w:r>
        <w:rPr>
          <w:rFonts w:hint="eastAsia"/>
        </w:rPr>
        <w:t>某人发现一篇合著论文与本人错误关联，其他作者的关联则正确。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推演路径：</w:t>
      </w:r>
      <w:r>
        <w:t xml:space="preserve"> </w:t>
      </w:r>
      <w:r>
        <w:rPr>
          <w:rFonts w:hint="eastAsia"/>
        </w:rPr>
        <w:t>提出撤销本人关联的申请；管理员核验；撤销错误关系并保留共享成果及其他作者关联；相关个人统计随数据变化更新。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中断点：</w:t>
      </w:r>
      <w:r>
        <w:t xml:space="preserve"> </w:t>
      </w:r>
      <w:r>
        <w:rPr>
          <w:rFonts w:hint="eastAsia"/>
        </w:rPr>
        <w:t>将“从我的列表移除”实现为“从公共库删除”，从而影响其他作者和平台总量。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分析结论：</w:t>
      </w:r>
      <w:r>
        <w:t xml:space="preserve"> </w:t>
      </w:r>
      <w:r>
        <w:rPr>
          <w:rFonts w:hint="eastAsia"/>
        </w:rPr>
        <w:t>人员与成果之间的关联、公共成果记录是不同治理对象。错误修正需要限定影响范围，并同步公开展示与统计。</w:t>
      </w:r>
    </w:p>
    <w:bookmarkEnd w:id="32"/>
    <w:bookmarkStart w:id="33" w:name="场景五理解机构分类排名和领域热点"/>
    <w:p>
      <w:pPr>
        <w:pStyle w:val="Heading3"/>
        <w:keepNext/>
        <w:widowControl/>
        <w:spacing w:after="100" w:line="288" w:lineRule="auto" w:before="200"/>
      </w:pPr>
      <w:r>
        <w:t xml:space="preserve">4.5 </w:t>
      </w:r>
      <w:r>
        <w:rPr>
          <w:rFonts w:hint="eastAsia"/>
        </w:rPr>
        <w:t>场景五：理解机构分类排名和领域热点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任务背景：</w:t>
      </w:r>
      <w:r>
        <w:t xml:space="preserve"> </w:t>
      </w:r>
      <w:r>
        <w:rPr>
          <w:rFonts w:hint="eastAsia"/>
        </w:rPr>
        <w:t>用户希望比较某一领域中不同机构的成果分布，并了解主题随时间的变化。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推演路径：</w:t>
      </w:r>
      <w:r>
        <w:t xml:space="preserve"> </w:t>
      </w:r>
      <w:r>
        <w:rPr>
          <w:rFonts w:hint="eastAsia"/>
        </w:rPr>
        <w:t>明确机构、领域、年份和成果类型范围；查看统计结果；了解数据覆盖情况；对感兴趣的数量或主题回到对应成果进行核对。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中断点：</w:t>
      </w:r>
      <w:r>
        <w:t xml:space="preserve"> </w:t>
      </w:r>
      <w:r>
        <w:rPr>
          <w:rFonts w:hint="eastAsia"/>
        </w:rPr>
        <w:t>未注明收录范围却展示“机构排名”；合著成果重复计数；当前机构替代成果发生时机构；最新年度尚未结束却直接按全年比较。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分析结论：</w:t>
      </w:r>
      <w:r>
        <w:t xml:space="preserve"> </w:t>
      </w:r>
      <w:r>
        <w:rPr>
          <w:rFonts w:hint="eastAsia"/>
        </w:rPr>
        <w:t>统计分析首先应具有可解释性和可追溯性。机构数量、研究热点与合作网络提供不同观察角度，不宜压缩为一个未经论证的综合分数。</w:t>
      </w:r>
    </w:p>
    <w:bookmarkEnd w:id="33"/>
    <w:bookmarkStart w:id="34" w:name="场景六管理员处理来源更新失败"/>
    <w:p>
      <w:pPr>
        <w:pStyle w:val="Heading3"/>
        <w:keepNext/>
        <w:widowControl/>
        <w:spacing w:after="100" w:line="288" w:lineRule="auto" w:before="200"/>
      </w:pPr>
      <w:r>
        <w:t xml:space="preserve">4.6 </w:t>
      </w:r>
      <w:r>
        <w:rPr>
          <w:rFonts w:hint="eastAsia"/>
        </w:rPr>
        <w:t>场景六：管理员处理来源更新失败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任务背景：</w:t>
      </w:r>
      <w:r>
        <w:t xml:space="preserve"> </w:t>
      </w:r>
      <w:r>
        <w:rPr>
          <w:rFonts w:hint="eastAsia"/>
        </w:rPr>
        <w:t>数据源暂时不可用，或者新采集的信息与既有记录冲突。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推演路径：</w:t>
      </w:r>
      <w:r>
        <w:t xml:space="preserve"> </w:t>
      </w:r>
      <w:r>
        <w:rPr>
          <w:rFonts w:hint="eastAsia"/>
        </w:rPr>
        <w:t>管理员识别异常及影响范围，保留可用旧资料；对可恢复失败重新处理，对冲突进入核验；向相关申请者反馈处理状态。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中断点：</w:t>
      </w:r>
      <w:r>
        <w:t xml:space="preserve"> </w:t>
      </w:r>
      <w:r>
        <w:rPr>
          <w:rFonts w:hint="eastAsia"/>
        </w:rPr>
        <w:t>将“申请已通过”显示为“数据已入库”；失败后不保留原因；部分更新使门户与统计表达不同事实。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分析结论：</w:t>
      </w:r>
      <w:r>
        <w:t xml:space="preserve"> </w:t>
      </w:r>
      <w:r>
        <w:rPr>
          <w:rFonts w:hint="eastAsia"/>
        </w:rPr>
        <w:t>收到申请、审核决策和资料完成更新是不同业务结果。平台需要把信息流转状态与最终交付结果分开表达。</w:t>
      </w:r>
    </w:p>
    <w:bookmarkEnd w:id="34"/>
    <w:bookmarkStart w:id="35" w:name="场景七-研究现状调研与资料整理"/>
    <w:p>
      <w:pPr>
        <w:pStyle w:val="Heading3"/>
        <w:keepNext/>
        <w:widowControl/>
        <w:spacing w:after="100" w:line="288" w:lineRule="auto" w:before="200"/>
      </w:pPr>
      <w:r>
        <w:t xml:space="preserve">4.7 </w:t>
      </w:r>
      <w:r>
        <w:rPr>
          <w:rFonts w:hint="eastAsia"/>
        </w:rPr>
        <w:t>场景七</w:t>
      </w:r>
      <w:r>
        <w:t xml:space="preserve"> </w:t>
      </w:r>
      <w:r>
        <w:rPr>
          <w:rFonts w:hint="eastAsia"/>
        </w:rPr>
        <w:t>研究现状调研与资料整理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研究生按主题和近五年范围检索，确认作者与论文出处后，查看已收录的参考关系、代码和数据集入口。他可以在专题库记录研究方法、实验条件、资源版本、局限和原文位置，选择</w:t>
      </w:r>
      <w:r>
        <w:t xml:space="preserve"> 2 </w:t>
      </w:r>
      <w:r>
        <w:rPr>
          <w:rFonts w:hint="eastAsia"/>
        </w:rPr>
        <w:t>至</w:t>
      </w:r>
      <w:r>
        <w:t xml:space="preserve"> 10 </w:t>
      </w:r>
      <w:r>
        <w:rPr>
          <w:rFonts w:hint="eastAsia"/>
        </w:rPr>
        <w:t>篇论文比较并导出引用。比较页面应注明资源缺失和条件差异，研究结论由用户判断。专题与比较功能列为</w:t>
      </w:r>
      <w:r>
        <w:t xml:space="preserve"> P1。</w:t>
      </w:r>
    </w:p>
    <w:bookmarkEnd w:id="35"/>
    <w:bookmarkStart w:id="36" w:name="场景八-查询恢复与数据反馈"/>
    <w:p>
      <w:pPr>
        <w:pStyle w:val="Heading3"/>
        <w:keepNext/>
        <w:widowControl/>
        <w:spacing w:after="100" w:line="288" w:lineRule="auto" w:before="200"/>
      </w:pPr>
      <w:r>
        <w:t xml:space="preserve">4.8 </w:t>
      </w:r>
      <w:r>
        <w:rPr>
          <w:rFonts w:hint="eastAsia"/>
        </w:rPr>
        <w:t>场景八</w:t>
      </w:r>
      <w:r>
        <w:t xml:space="preserve"> </w:t>
      </w:r>
      <w:r>
        <w:rPr>
          <w:rFonts w:hint="eastAsia"/>
        </w:rPr>
        <w:t>查询恢复与数据反馈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匿名用户从结果列表进入详情或作者门户后返回，系统保留人物、筛选条件、排序和浏览位置；登录收藏后也可继续原任务。无结果、参数错误和超时分别提示。用户发现错误关联或失效链接时，可以提交对象、理由和公开证据，并获得受理编号；公共字段的修改由管理员审核。</w:t>
      </w:r>
    </w:p>
    <w:bookmarkEnd w:id="36"/>
    <w:bookmarkEnd w:id="37"/>
    <w:bookmarkStart w:id="50" w:name="同类平台业务机制比较"/>
    <w:p>
      <w:pPr>
        <w:pStyle w:val="Heading2"/>
        <w:keepNext/>
        <w:widowControl/>
        <w:spacing w:after="100" w:line="288" w:lineRule="auto" w:before="200"/>
      </w:pPr>
      <w:r>
        <w:t xml:space="preserve">5. </w:t>
      </w:r>
      <w:r>
        <w:rPr>
          <w:rFonts w:hint="eastAsia"/>
        </w:rPr>
        <w:t>同类平台业务机制比较</w:t>
      </w:r>
    </w:p>
    <w:bookmarkStart w:id="38" w:name="选取原则"/>
    <w:p>
      <w:pPr>
        <w:pStyle w:val="Heading3"/>
        <w:keepNext/>
        <w:widowControl/>
        <w:spacing w:after="100" w:line="288" w:lineRule="auto" w:before="200"/>
      </w:pPr>
      <w:r>
        <w:t xml:space="preserve">5.1 </w:t>
      </w:r>
      <w:r>
        <w:rPr>
          <w:rFonts w:hint="eastAsia"/>
        </w:rPr>
        <w:t>选取原则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比较对象覆盖作者成果展示、主页认领与纠错、研究实体关联和专业书目组织等功能。分析以官方公开说明为依据，侧重业务机制；帮助页未提及的功能记为信息不足。</w:t>
      </w:r>
    </w:p>
    <w:bookmarkEnd w:id="38"/>
    <w:bookmarkStart w:id="48" w:name="比较结果"/>
    <w:p>
      <w:pPr>
        <w:pStyle w:val="Heading3"/>
        <w:keepNext/>
        <w:widowControl/>
        <w:spacing w:after="100" w:line="288" w:lineRule="auto" w:before="200"/>
      </w:pPr>
      <w:r>
        <w:t xml:space="preserve">5.2 </w:t>
      </w:r>
      <w:r>
        <w:rPr>
          <w:rFonts w:hint="eastAsia"/>
        </w:rPr>
        <w:t>比较结果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5"/>
        <w:gridCol w:w="3051"/>
        <w:gridCol w:w="2580"/>
        <w:gridCol w:w="1692"/>
      </w:tblGrid>
      <w:tr>
        <w:trPr>
          <w:tblHeader w:val="on"/>
          <w:tblHeader/>
        </w:trPr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官方说明可确认的机制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本项目关注的业务启发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参考材料</w:t>
            </w:r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Google Scholar Profiles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作者可维护个人成果、处理误归属与重复记录，查看随时间变化的引用信息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个人成果管理需要持续纠错，统计依赖正确的资料集合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19">
              <w:r>
                <w:rPr>
                  <w:rStyle w:val="Hyperlink"/>
                  <w:rFonts w:hint="eastAsia"/>
                </w:rPr>
                <w:t xml:space="preserve">作者资料帮助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Semantic Scholar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自动生成作者页面；主页认领提交支持信息并接受审核；提供论文关联修正入口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“已存在页面”与“有权管理页面”需区分，认领过程需要证据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39">
              <w:r>
                <w:rPr>
                  <w:rStyle w:val="Hyperlink"/>
                  <w:rFonts w:hint="eastAsia"/>
                </w:rPr>
                <w:t xml:space="preserve">作者主页说明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40">
              <w:r>
                <w:rPr>
                  <w:rStyle w:val="Hyperlink"/>
                  <w:rFonts w:hint="eastAsia"/>
                </w:rPr>
                <w:t xml:space="preserve">官方常见问题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OpenAlex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公开文档将成果、作者、机构和主题作为关联实体，并提供计数、机构分析和纠错说明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检索、机构分析和信息修正可共享同一套业务对象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1">
              <w:r>
                <w:rPr>
                  <w:rStyle w:val="Hyperlink"/>
                  <w:rFonts w:hint="eastAsia"/>
                </w:rPr>
                <w:t xml:space="preserve">数据说明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42">
              <w:r>
                <w:rPr>
                  <w:rStyle w:val="Hyperlink"/>
                  <w:rFonts w:hint="eastAsia"/>
                </w:rPr>
                <w:t xml:space="preserve">使用指南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DBLP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以计算机学术书目信息为中心组织资料，并提供开放元数据下载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聚焦领域可以降低一期整理和核验复杂度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3">
              <w:r>
                <w:rPr>
                  <w:rStyle w:val="Hyperlink"/>
                  <w:rFonts w:hint="eastAsia"/>
                </w:rPr>
                <w:t xml:space="preserve">官方站点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44">
              <w:r>
                <w:rPr>
                  <w:rStyle w:val="Hyperlink"/>
                  <w:rFonts w:hint="eastAsia"/>
                </w:rPr>
                <w:t xml:space="preserve">下载说明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ORCID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官方帮助说明多种成果添加方式，包括来自其他系统的导入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个人资料维护可复用既有成果，减少完全手工重建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5">
              <w:r>
                <w:rPr>
                  <w:rStyle w:val="Hyperlink"/>
                  <w:rFonts w:hint="eastAsia"/>
                </w:rPr>
                <w:t xml:space="preserve">成果添加说明</w:t>
              </w:r>
            </w:hyperlink>
          </w:p>
        </w:tc>
      </w:tr>
    </w:tbl>
    <w:bookmarkStart w:id="47" w:name="平台功能比较与可借鉴做法"/>
    <w:p>
      <w:pPr>
        <w:pStyle w:val="Heading4"/>
        <w:keepNext/>
        <w:widowControl/>
        <w:spacing w:after="100" w:line="288" w:lineRule="auto" w:before="200"/>
      </w:pPr>
      <w:r>
        <w:rPr>
          <w:rFonts w:hint="eastAsia"/>
        </w:rPr>
        <w:t>平台功能比较与可借鉴做法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以下比较用于提取项目可借鉴的做法，不涉及产品价格、免费额度或市场规模。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14"/>
        <w:gridCol w:w="2694"/>
        <w:gridCol w:w="3330"/>
      </w:tblGrid>
      <w:tr>
        <w:trPr>
          <w:tblHeader w:val="on"/>
          <w:tblHeader/>
        </w:trPr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参考对象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保留的分析主题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转化到本项目的能力与边界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ResearchGate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学术分享、成果归属、作者维护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认领与公开分享衔接；社交与商业运营后置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ORCID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持久人员标识与身份关联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区分标识格式、来源关联和申请人控制证据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Publons / Web of Science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学者档案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重复人物记录和履历组织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人物合并需依据；审稿等服务成果暂不扩展为第五类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Google Scholar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人物主页、成果修正、查询与引用利用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候选门户、人工纠错、查询连续性与引用导出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DBLP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计算机领域书目、作者区分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计算机领域补充来源候选；来源人物不能直接当平台账号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知网学者与机构库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中文成果与机构展示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借鉴界面任务；不据产品可浏览性推导采集授权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万方学者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多类成果及机构视角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四类成果保留专属字段、角色和统计口径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百度学术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学者候选与研究线索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同名区分、领域和代表作辅助选择；自动推荐另作标识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Semantic Scholar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自动作者页、主页认领与纠错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自动聚合与管理授权分开，保留更正流程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OpenAlex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成果、人物、机构与主题关系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多实体建模、历史署名机构、外部主题映射和版本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完整比较和参考链接见</w:t>
      </w:r>
      <w:hyperlink r:id="rId46">
        <w:r>
          <w:rPr>
            <w:rStyle w:val="Hyperlink"/>
            <w:rFonts w:hint="eastAsia"/>
          </w:rPr>
          <w:t xml:space="preserve">平台调研材料</w:t>
        </w:r>
      </w:hyperlink>
      <w:r>
        <w:t>。</w:t>
      </w:r>
    </w:p>
    <w:bookmarkEnd w:id="47"/>
    <w:bookmarkEnd w:id="48"/>
    <w:bookmarkStart w:id="49" w:name="对本项目的启示"/>
    <w:p>
      <w:pPr>
        <w:pStyle w:val="Heading3"/>
        <w:keepNext/>
        <w:widowControl/>
        <w:spacing w:after="100" w:line="288" w:lineRule="auto" w:before="200"/>
      </w:pPr>
      <w:r>
        <w:t xml:space="preserve">5.3 </w:t>
      </w:r>
      <w:r>
        <w:rPr>
          <w:rFonts w:hint="eastAsia"/>
        </w:rPr>
        <w:t>对本项目的启示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由上述机制可以提出三个产品判断。第一，个人门户应具有持续维护和反馈能力，不能仅是采集结果的静态页面。第二，自动关联提高资料组织效率，但需要允许修正，并解释关键归属的依据。第三，图表分析的基础是经过合理组织的成果和关系，不能先追求展示复杂度，再补数据解释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这些结论属于对公开产品机制的归纳，不等同于证明目标用户更偏好某一种交互方案。具体页面布局、默认排序和操作文案仍可通过原型任务走查迭代。</w:t>
      </w:r>
    </w:p>
    <w:bookmarkEnd w:id="49"/>
    <w:bookmarkEnd w:id="50"/>
    <w:bookmarkStart w:id="55" w:name="成果管理业务专题分析"/>
    <w:p>
      <w:pPr>
        <w:pStyle w:val="Heading2"/>
        <w:keepNext/>
        <w:widowControl/>
        <w:spacing w:after="100" w:line="288" w:lineRule="auto" w:before="200"/>
      </w:pPr>
      <w:r>
        <w:t xml:space="preserve">6. </w:t>
      </w:r>
      <w:r>
        <w:rPr>
          <w:rFonts w:hint="eastAsia"/>
        </w:rPr>
        <w:t>成果管理业务专题分析</w:t>
      </w:r>
    </w:p>
    <w:bookmarkStart w:id="51" w:name="成果管理的对象"/>
    <w:p>
      <w:pPr>
        <w:pStyle w:val="Heading3"/>
        <w:keepNext/>
        <w:widowControl/>
        <w:spacing w:after="100" w:line="288" w:lineRule="auto" w:before="200"/>
      </w:pPr>
      <w:r>
        <w:t xml:space="preserve">6.1 </w:t>
      </w:r>
      <w:r>
        <w:rPr>
          <w:rFonts w:hint="eastAsia"/>
        </w:rPr>
        <w:t>成果管理的对象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甲方提出的四类成果都需要连接人员、机构、领域和时间，但各自的贡献形式不同。论文强调署名与发表来源；专利需区分发明人与申请人／权利人；科研项目需区分负责人和依托单位；获奖需区分完成人、完成单位和提名者。[A1]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这一差异决定“统一成果管理”应统一入口和基本组织方式，而不能抹平实际含义。人员出现在某份资料中，未必就以同一种贡献角色参与其中。</w:t>
      </w:r>
    </w:p>
    <w:bookmarkEnd w:id="51"/>
    <w:bookmarkStart w:id="52" w:name="从收录到可信展示的业务过程"/>
    <w:p>
      <w:pPr>
        <w:pStyle w:val="Heading3"/>
        <w:keepNext/>
        <w:widowControl/>
        <w:spacing w:after="100" w:line="288" w:lineRule="auto" w:before="200"/>
      </w:pPr>
      <w:r>
        <w:t xml:space="preserve">6.2 </w:t>
      </w:r>
      <w:r>
        <w:rPr>
          <w:rFonts w:hint="eastAsia"/>
        </w:rPr>
        <w:t>从收录到可信展示的业务过程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hint="eastAsia" w:ascii="Consolas" w:hAnsi="Consolas" w:eastAsia="宋体"/>
          <w:sz w:val="16"/>
        </w:rPr>
        <w:t>公开资料形成候选成果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↓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人员识别与来源核对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↓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科研人员确认门户及具体关联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↓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管理员处理关键归属与争议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↓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公开展示、检索和分析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↓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用户反馈与来源更新，再次进入核对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这是一种业务概念流程，不是接口或程序执行流程。它强调公开展示之后仍然需要维护责任，认领也不能替代对后续更新的核对。</w:t>
      </w:r>
    </w:p>
    <w:bookmarkEnd w:id="52"/>
    <w:bookmarkStart w:id="53" w:name="维护责任的分工"/>
    <w:p>
      <w:pPr>
        <w:pStyle w:val="Heading3"/>
        <w:keepNext/>
        <w:widowControl/>
        <w:spacing w:after="100" w:line="288" w:lineRule="auto" w:before="200"/>
      </w:pPr>
      <w:r>
        <w:t xml:space="preserve">6.3 </w:t>
      </w:r>
      <w:r>
        <w:rPr>
          <w:rFonts w:hint="eastAsia"/>
        </w:rPr>
        <w:t>维护责任的分工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本报告建议科研人员重点维护个人展示内容并提出错误反馈，管理员负责公共记录、关键归属和争议处理，来源更新提供可追溯的事实依据。三者构成互补关系。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个人说明可以体现成果背景和贡献，但不应任意改变公共题录；管理员可以修正平台的规范化展示，也应保留来源和变更依据。对资料缺失的处理，应优先呈现未知并允许补充，而非为了页面完整而填入推测值。</w:t>
      </w:r>
    </w:p>
    <w:bookmarkEnd w:id="53"/>
    <w:bookmarkStart w:id="54" w:name="处理过程对共享意愿的影响"/>
    <w:p>
      <w:pPr>
        <w:pStyle w:val="Heading3"/>
        <w:keepNext/>
        <w:widowControl/>
        <w:spacing w:after="100" w:line="288" w:lineRule="auto" w:before="200"/>
      </w:pPr>
      <w:r>
        <w:t xml:space="preserve">6.4 </w:t>
      </w:r>
      <w:r>
        <w:rPr>
          <w:rFonts w:hint="eastAsia"/>
        </w:rPr>
        <w:t>处理过程对共享意愿的影响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从任务完成逻辑推导，若申请提交后长期没有明确状态，申请者难以判断是资料不足、来源未收录还是处理失败。因此，受理、补充材料、审核结果和实际更新应能被解释。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本报告将反馈透明度作为业务设计重点，使协作过程可理解、可追踪，减少对处理进度和结果的反复猜测。</w:t>
      </w:r>
    </w:p>
    <w:bookmarkEnd w:id="54"/>
    <w:bookmarkEnd w:id="55"/>
    <w:bookmarkStart w:id="61" w:name="统计分析业务专题分析"/>
    <w:p>
      <w:pPr>
        <w:pStyle w:val="Heading2"/>
        <w:keepNext/>
        <w:widowControl/>
        <w:spacing w:after="100" w:line="288" w:lineRule="auto" w:before="200"/>
      </w:pPr>
      <w:r>
        <w:t xml:space="preserve">7. </w:t>
      </w:r>
      <w:r>
        <w:rPr>
          <w:rFonts w:hint="eastAsia"/>
        </w:rPr>
        <w:t>统计分析业务专题分析</w:t>
      </w:r>
    </w:p>
    <w:bookmarkStart w:id="56" w:name="三类分析问题"/>
    <w:p>
      <w:pPr>
        <w:pStyle w:val="Heading3"/>
        <w:keepNext/>
        <w:widowControl/>
        <w:spacing w:after="100" w:line="288" w:lineRule="auto" w:before="200"/>
      </w:pPr>
      <w:r>
        <w:t xml:space="preserve">7.1 </w:t>
      </w:r>
      <w:r>
        <w:rPr>
          <w:rFonts w:hint="eastAsia"/>
        </w:rPr>
        <w:t>三类分析问题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88"/>
        <w:gridCol w:w="3175"/>
        <w:gridCol w:w="2032"/>
        <w:gridCol w:w="3043"/>
      </w:tblGrid>
      <w:tr>
        <w:trPr>
          <w:tblHeader w:val="on"/>
          <w:tblHeader/>
        </w:trPr>
        <w:tc>
          <w:tcPr>
            <w:tcW w:type="dxa" w:w="13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分析方向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希望回答的问题</w:t>
            </w:r>
          </w:p>
        </w:tc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对用户的价值</w:t>
            </w:r>
          </w:p>
        </w:tc>
        <w:tc>
          <w:tcPr>
            <w:tcW w:type="dxa" w:w="30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解释时的限制</w:t>
            </w:r>
          </w:p>
        </w:tc>
      </w:tr>
      <w:tr>
        <w:trPr/>
        <w:tc>
          <w:tcPr>
            <w:tcW w:type="dxa" w:w="13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机构成果分类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在给定领域、时间和成果类型下，各机构收录成果如何分布？</w:t>
            </w:r>
          </w:p>
        </w:tc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观察研究活动与成果结构</w:t>
            </w:r>
          </w:p>
        </w:tc>
        <w:tc>
          <w:tcPr>
            <w:tcW w:type="dxa" w:w="30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平台收录量不等于机构全部成果或综合实力</w:t>
            </w:r>
          </w:p>
        </w:tc>
      </w:tr>
      <w:tr>
        <w:trPr/>
        <w:tc>
          <w:tcPr>
            <w:tcW w:type="dxa" w:w="13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领域热点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哪些主题在选定资料中出现较多，随时间如何变化？</w:t>
            </w:r>
          </w:p>
        </w:tc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获取选题和进一步阅读线索</w:t>
            </w:r>
          </w:p>
        </w:tc>
        <w:tc>
          <w:tcPr>
            <w:tcW w:type="dxa" w:w="30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高频不等于高质量，采集变化也会影响趋势</w:t>
            </w:r>
          </w:p>
        </w:tc>
      </w:tr>
      <w:tr>
        <w:trPr/>
        <w:tc>
          <w:tcPr>
            <w:tcW w:type="dxa" w:w="13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专家合作网络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哪些人员在收录成果中有共同研究产出？</w:t>
            </w:r>
          </w:p>
        </w:tc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了解已有合作结构</w:t>
            </w:r>
          </w:p>
        </w:tc>
        <w:tc>
          <w:tcPr>
            <w:tcW w:type="dxa" w:w="30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关系图反映已观察到的成果联系，不能代表完整社会关系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基础总量、年度分布和个人成果统计为这三类分析提供背景。展示时还需区分公开成果分析与个人申请进度、后台数据质量等管理信息。</w:t>
      </w:r>
    </w:p>
    <w:bookmarkEnd w:id="56"/>
    <w:bookmarkStart w:id="58" w:name="指标可信度的来源"/>
    <w:p>
      <w:pPr>
        <w:pStyle w:val="Heading3"/>
        <w:keepNext/>
        <w:widowControl/>
        <w:spacing w:after="100" w:line="288" w:lineRule="auto" w:before="200"/>
      </w:pPr>
      <w:r>
        <w:t xml:space="preserve">7.2 </w:t>
      </w:r>
      <w:r>
        <w:rPr>
          <w:rFonts w:hint="eastAsia"/>
        </w:rPr>
        <w:t>指标可信度的来源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统计结果的可信度来自清楚的数据范围、合理的成果去重、明确的机构归属以及能够返回成果明细进行核对。图表形式本身不能解决这些问题。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引用次数尤其依赖来源覆盖。Crossref</w:t>
      </w:r>
      <w:r>
        <w:t xml:space="preserve"> </w:t>
      </w:r>
      <w:r>
        <w:rPr>
          <w:rFonts w:hint="eastAsia"/>
        </w:rPr>
        <w:t>官方说明指出其引用匹配及统计基于其收集和匹配的参考关系，不同服务的结果可能不同。因此，本项目只能在注明来源的前提下解释引用指标，不应把单一来源次数写成全网完整引用量。</w:t>
      </w:r>
      <w:hyperlink r:id="rId57">
        <w:r>
          <w:rPr>
            <w:rStyle w:val="Hyperlink"/>
          </w:rPr>
          <w:t xml:space="preserve">Crossref Cited-by</w:t>
        </w:r>
      </w:hyperlink>
    </w:p>
    <w:bookmarkEnd w:id="58"/>
    <w:bookmarkStart w:id="59" w:name="机构变更与多人合作带来的解释问题"/>
    <w:p>
      <w:pPr>
        <w:pStyle w:val="Heading3"/>
        <w:keepNext/>
        <w:widowControl/>
        <w:spacing w:after="100" w:line="288" w:lineRule="auto" w:before="200"/>
      </w:pPr>
      <w:r>
        <w:t xml:space="preserve">7.3 </w:t>
      </w:r>
      <w:r>
        <w:rPr>
          <w:rFonts w:hint="eastAsia"/>
        </w:rPr>
        <w:t>机构变更与多人合作带来的解释问题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一位科研人员加入新机构后，既往成果发生时的机构不会因此自动改变。当前成员成果视图与成果发生时的机构视图都可能有用，但它们回答的问题不同。类似地，一项跨机构合作成果可以分别属于多个机构的观察范围，却仍是一项成果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因此，本报告建议在制定需求时明确比较视角，并说明合作成果的计入方式。细化公式与示例放入需求规格说明书，以便形成一致的实现和验收依据。</w:t>
      </w:r>
    </w:p>
    <w:bookmarkEnd w:id="59"/>
    <w:bookmarkStart w:id="60" w:name="分析深度的选择"/>
    <w:p>
      <w:pPr>
        <w:pStyle w:val="Heading3"/>
        <w:keepNext/>
        <w:widowControl/>
        <w:spacing w:after="100" w:line="288" w:lineRule="auto" w:before="200"/>
      </w:pPr>
      <w:r>
        <w:t xml:space="preserve">7.4 </w:t>
      </w:r>
      <w:r>
        <w:rPr>
          <w:rFonts w:hint="eastAsia"/>
        </w:rPr>
        <w:t>分析深度的选择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一期优先选择能够回溯到成果明细的分类统计、主题趋势和基础合作关系展示。这些分析可以直接利用已有业务资料，也便于解释异常结果。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复杂网络指标、热点预测和综合评价需要额外的模型、验证数据及解释工作，列为后续研究方向。相关论文推荐列为</w:t>
      </w:r>
      <w:r>
        <w:t xml:space="preserve"> </w:t>
      </w:r>
      <w:r>
        <w:rPr>
          <w:rFonts w:hint="eastAsia"/>
        </w:rPr>
        <w:t>P1，用相关性和推荐理由帮助用户继续阅读；一期拟定创新为最短共著路径及证据查看。</w:t>
      </w:r>
    </w:p>
    <w:bookmarkEnd w:id="60"/>
    <w:bookmarkEnd w:id="61"/>
    <w:bookmarkStart w:id="80" w:name="数据条件与领域分类调查"/>
    <w:p>
      <w:pPr>
        <w:pStyle w:val="Heading2"/>
        <w:keepNext/>
        <w:widowControl/>
        <w:spacing w:after="100" w:line="288" w:lineRule="auto" w:before="200"/>
      </w:pPr>
      <w:r>
        <w:t xml:space="preserve">8. </w:t>
      </w:r>
      <w:r>
        <w:rPr>
          <w:rFonts w:hint="eastAsia"/>
        </w:rPr>
        <w:t>数据条件与领域分类调查</w:t>
      </w:r>
    </w:p>
    <w:bookmarkStart w:id="68" w:name="数据调查与业务目标的对应"/>
    <w:p>
      <w:pPr>
        <w:pStyle w:val="Heading3"/>
        <w:keepNext/>
        <w:widowControl/>
        <w:spacing w:after="100" w:line="288" w:lineRule="auto" w:before="200"/>
      </w:pPr>
      <w:r>
        <w:t xml:space="preserve">8.1 </w:t>
      </w:r>
      <w:r>
        <w:rPr>
          <w:rFonts w:hint="eastAsia"/>
        </w:rPr>
        <w:t>数据调查与业务目标的对应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数据源选择不能只看可获取数量，还需考察它能否支撑目标任务。论文题名足以形成简要目录，但不足以支持可靠的机构归属和合作分析；只有成果列表也不足以确认平台账号身份。因此，本节按业务用途评价数据条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1"/>
        <w:gridCol w:w="2552"/>
        <w:gridCol w:w="4925"/>
      </w:tblGrid>
      <w:tr>
        <w:trPr>
          <w:tblHeader w:val="on"/>
          <w:tblHeader/>
        </w:trPr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数据来源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对业务的主要支撑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局限及本项目判断</w:t>
            </w:r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Crossref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DOI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题录、出版来源及部分作者、引用等元数据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实验记录记载小样本支持标题查询和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ISSN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定向采集；不能依赖已停用的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subject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分类，文章类型也不能单独保证是研究论文。详见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§8.4。</w:t>
            </w:r>
            <w:hyperlink r:id="rId62">
              <w:r>
                <w:rPr>
                  <w:rStyle w:val="Hyperlink"/>
                  <w:rFonts w:hint="eastAsia"/>
                </w:rPr>
                <w:t xml:space="preserve">官方文档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OpenAlex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成果、作者、机构与主题之间的组织关系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可补充关联资料；消歧和映射仍需核对，不能视为本平台身份认证。</w:t>
            </w:r>
            <w:hyperlink r:id="rId41">
              <w:r>
                <w:rPr>
                  <w:rStyle w:val="Hyperlink"/>
                  <w:rFonts w:hint="eastAsia"/>
                </w:rPr>
                <w:t xml:space="preserve">数据说明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DBLP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计算机领域成果和作者书目信息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适合领域样本与补充核对；不应推定具有完整机构、摘要或开放状态。</w:t>
            </w:r>
            <w:hyperlink r:id="rId44">
              <w:r>
                <w:rPr>
                  <w:rStyle w:val="Hyperlink"/>
                  <w:rFonts w:hint="eastAsia"/>
                </w:rPr>
                <w:t xml:space="preserve">下载说明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Unpaywall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DOI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对应的开放获取状态与位置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支撑访问入口提示；查不到或查询失败时仍需区分含义。</w:t>
            </w:r>
            <w:hyperlink r:id="rId63">
              <w:r>
                <w:rPr>
                  <w:rStyle w:val="Hyperlink"/>
                  <w:rFonts w:hint="eastAsia"/>
                </w:rPr>
                <w:t xml:space="preserve">接口说明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国家知识产权局公开服务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专利名称、专利号、权利人与发明人线索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实验记录记载主检索返回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HTTP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412；公开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PDF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名单取得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条，但未提供申请／授权日期，不能进入日期完整样本。详见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§8.5。</w:t>
            </w:r>
            <w:hyperlink r:id="rId64">
              <w:r>
                <w:rPr>
                  <w:rStyle w:val="Hyperlink"/>
                  <w:rFonts w:hint="eastAsia"/>
                </w:rPr>
                <w:t xml:space="preserve">官方介绍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NSFC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公开服务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科研项目与负责人资料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门户首页只返回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JavaScript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应用外壳；官网资助清单取得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条项目及资助年度，尚未打通通用项目检索接口。详见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§8.5。</w:t>
            </w:r>
            <w:hyperlink r:id="rId65">
              <w:r>
                <w:rPr>
                  <w:rStyle w:val="Hyperlink"/>
                  <w:rFonts w:hint="eastAsia"/>
                </w:rPr>
                <w:t xml:space="preserve">公开清单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科技部奖励目录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获奖项目、完成人、单位、等级和年度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原引用页面成功取得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条，奖励年度与网页发布日期分别保留。详见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§8.5。</w:t>
            </w:r>
            <w:hyperlink r:id="rId66">
              <w:r>
                <w:rPr>
                  <w:rStyle w:val="Hyperlink"/>
                  <w:rFonts w:hint="eastAsia"/>
                </w:rPr>
                <w:t xml:space="preserve">获奖目录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洛阳师范学院科研处（本版新增补充）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专利名称、发明人、申请日与授权公告日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成功取得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条日期完整样本；不代表已核验当前专利法律状态，也不是知识产权局主检索的返回结果。</w:t>
            </w:r>
            <w:hyperlink r:id="rId67">
              <w:r>
                <w:rPr>
                  <w:rStyle w:val="Hyperlink"/>
                  <w:rFonts w:hint="eastAsia"/>
                </w:rPr>
                <w:t xml:space="preserve">公开清单</w:t>
              </w:r>
            </w:hyperlink>
          </w:p>
        </w:tc>
      </w:tr>
    </w:tbl>
    <w:bookmarkEnd w:id="68"/>
    <w:bookmarkStart w:id="69" w:name="数据取得方式的取舍"/>
    <w:p>
      <w:pPr>
        <w:pStyle w:val="Heading3"/>
        <w:keepNext/>
        <w:widowControl/>
        <w:spacing w:after="100" w:line="288" w:lineRule="auto" w:before="200"/>
      </w:pPr>
      <w:r>
        <w:t xml:space="preserve">8.2 </w:t>
      </w:r>
      <w:r>
        <w:rPr>
          <w:rFonts w:hint="eastAsia"/>
        </w:rPr>
        <w:t>数据取得方式的取舍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建议优先使用官方接口、开放数据集和允许的结构化导出；对少量非论文资料，可在符合来源使用要求的前提下整理样本。公开网页存在只能证明有资料入口，不能单独证明允许任意批量抓取。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课程任务书允许使用公开数据集或模拟数据支撑运行演示。[A1]</w:t>
      </w:r>
      <w:r>
        <w:t xml:space="preserve"> </w:t>
      </w:r>
      <w:r>
        <w:rPr>
          <w:rFonts w:hint="eastAsia"/>
        </w:rPr>
        <w:t>非论文实验样本需取得原件并复核后用于页面与字段验证；尚未覆盖的异常场景采用明确标注的模拟记录。模拟成果不纳入真实机构比较。</w:t>
      </w:r>
    </w:p>
    <w:bookmarkEnd w:id="69"/>
    <w:bookmarkStart w:id="71" w:name="分类方式的比较"/>
    <w:p>
      <w:pPr>
        <w:pStyle w:val="Heading3"/>
        <w:keepNext/>
        <w:widowControl/>
        <w:spacing w:after="100" w:line="288" w:lineRule="auto" w:before="200"/>
      </w:pPr>
      <w:r>
        <w:t xml:space="preserve">8.3 </w:t>
      </w:r>
      <w:r>
        <w:rPr>
          <w:rFonts w:hint="eastAsia"/>
        </w:rPr>
        <w:t>分类方式的比较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70"/>
        <w:gridCol w:w="3324"/>
        <w:gridCol w:w="4044"/>
      </w:tblGrid>
      <w:tr>
        <w:trPr>
          <w:tblHeader w:val="on"/>
          <w:tblHeader/>
        </w:trPr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方式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需要解决的问题</w:t>
            </w:r>
          </w:p>
        </w:tc>
      </w:tr>
      <w:tr>
        <w:trPr/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规范学科目录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便于建立稳定导航和跨类型比较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需明确采用版本，与来源主题并非一一对应</w:t>
            </w:r>
          </w:p>
        </w:tc>
      </w:tr>
      <w:tr>
        <w:trPr/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数据源主题标签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能保留原始资料的主题信息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来源间粒度和命名不同，部分成果缺失</w:t>
            </w:r>
          </w:p>
        </w:tc>
      </w:tr>
      <w:tr>
        <w:trPr/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人工标签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能补充细分主题和个人说明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一致性依赖维护规则，不宜直接当作权威分类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本报告建议规范学科目录和来源标签并行使用：前者形成平台统一观察视角，后者保留具体主题信息。可参考教育部公开的研究生学科目录材料组织规范学科层；采用的目录版本和映射办法在需求阶段明确。</w:t>
      </w:r>
      <w:hyperlink r:id="rId70">
        <w:r>
          <w:rPr>
            <w:rStyle w:val="Hyperlink"/>
            <w:rFonts w:hint="eastAsia"/>
          </w:rPr>
          <w:t xml:space="preserve">教育部相关材料</w:t>
        </w:r>
      </w:hyperlink>
    </w:p>
    <w:p>
      <w:pPr>
        <w:pStyle w:val="BodyText"/>
        <w:widowControl/>
        <w:spacing w:after="100" w:line="288" w:lineRule="auto"/>
      </w:pPr>
      <w:r>
        <w:rPr>
          <w:rFonts w:hint="eastAsia"/>
        </w:rPr>
        <w:t>“来源标签”只适用于确实提供标签且含义可核验的数据源，不能据此默认</w:t>
      </w:r>
      <w:r>
        <w:t xml:space="preserve"> Crossref </w:t>
      </w:r>
      <w:r>
        <w:rPr>
          <w:rFonts w:hint="eastAsia"/>
        </w:rPr>
        <w:t>仍提供有效学科分类。指定期刊清单属于采集范围，标题查询属于相关性搜索，两者均不能自动变成论文的已确认学科。[E1]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不能映射的资料保留未分类状态；多学科成果允许从不同领域被发现，统计时解释其多重归属。这样既保留跨学科特点，也避免把分类缺失伪装成明确结论。</w:t>
      </w:r>
    </w:p>
    <w:bookmarkEnd w:id="71"/>
    <w:bookmarkStart w:id="74" w:name="实验一crossref-能否按指定学科采集"/>
    <w:p>
      <w:pPr>
        <w:pStyle w:val="Heading3"/>
        <w:keepNext/>
        <w:widowControl/>
        <w:spacing w:after="100" w:line="288" w:lineRule="auto" w:before="200"/>
      </w:pPr>
      <w:r>
        <w:t xml:space="preserve">8.4 </w:t>
      </w:r>
      <w:r>
        <w:rPr>
          <w:rFonts w:hint="eastAsia"/>
        </w:rPr>
        <w:t>实验一：Crossref</w:t>
      </w:r>
      <w:r>
        <w:t xml:space="preserve"> </w:t>
      </w:r>
      <w:r>
        <w:rPr>
          <w:rFonts w:hint="eastAsia"/>
        </w:rPr>
        <w:t>能否按指定学科采集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实验记录来源为</w:t>
      </w:r>
      <w:r>
        <w:t xml:space="preserve"> </w:t>
      </w:r>
      <w:r>
        <w:rPr>
          <w:rFonts w:hint="eastAsia"/>
        </w:rPr>
        <w:t>E1，材料状态见</w:t>
      </w:r>
      <w:r>
        <w:t xml:space="preserve"> §1.3。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问题与方法。</w:t>
      </w:r>
      <w:r>
        <w:t xml:space="preserve"> </w:t>
      </w:r>
      <w:r>
        <w:rPr>
          <w:rFonts w:hint="eastAsia"/>
        </w:rPr>
        <w:t>以软件工程为例，比较关键词相关性检索与期刊范围筛选。请求限定为期刊文章，出版日期为</w:t>
      </w:r>
      <w:r>
        <w:t xml:space="preserve"> 2024-01-01 </w:t>
      </w:r>
      <w:r>
        <w:rPr>
          <w:rFonts w:hint="eastAsia"/>
        </w:rPr>
        <w:t>至</w:t>
      </w:r>
      <w:r>
        <w:t xml:space="preserve"> </w:t>
      </w:r>
      <w:r>
        <w:rPr>
          <w:rFonts w:hint="eastAsia"/>
        </w:rPr>
        <w:t>2026-10-01；每轮关键词组与期刊组各取</w:t>
      </w:r>
      <w:r>
        <w:t xml:space="preserve"> 5 </w:t>
      </w:r>
      <w:r>
        <w:rPr>
          <w:rFonts w:hint="eastAsia"/>
        </w:rPr>
        <w:t>条，保留完整</w:t>
      </w:r>
      <w:r>
        <w:t xml:space="preserve"> </w:t>
      </w:r>
      <w:r>
        <w:rPr>
          <w:rFonts w:hint="eastAsia"/>
        </w:rPr>
        <w:t>JSON，没有用字段裁剪造成学科字段缺失。此处获取的是元数据，不是论文</w:t>
      </w:r>
      <w:r>
        <w:t xml:space="preserve"> PDF。[E1]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5"/>
        <w:gridCol w:w="3775"/>
        <w:gridCol w:w="3088"/>
      </w:tblGrid>
      <w:tr>
        <w:trPr>
          <w:tblHeader w:val="on"/>
          <w:tblHeader/>
        </w:trPr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检查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实验记录中的观察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可支持的结论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subject:Software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过滤探测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HTTP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400，过滤器不可用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不是合法学科过滤方式，不能解释成该领域无论文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category-name:Software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旧分类探测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HTTP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200，结果总数为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0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结合官方停用说明解释，不能据此推断全库没有软件论文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第一轮书目关键词检索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条均来自同一刊物，其中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4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Editorial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Board，仍被标作期刊文章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书目命中可能来自刊物名称；上游文章类型不足以保证文献体裁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第二轮标题关键词检索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条来自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种刊物，包含化学物理期刊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可发现主题相关候选，但不能仅凭关键词或刊物名称确认逐篇学科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限定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ISSN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0098-5589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条全部来自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IEEE Transactions on Software Engineering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可以准确限定该期刊，不必进行全学科混合采集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第二轮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个不同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DOI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全部缺失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subject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，4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条有摘要、6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条无摘要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本批不能直接生成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学科标签，也不能假设摘要始终可得</w:t>
            </w:r>
          </w:p>
        </w:tc>
      </w:tr>
    </w:tbl>
    <w:p>
      <w:pPr>
        <w:pStyle w:val="BodyText"/>
        <w:widowControl/>
        <w:spacing w:after="100" w:line="288" w:lineRule="auto"/>
      </w:pPr>
      <w:r>
        <w:t xml:space="preserve">Crossref </w:t>
      </w:r>
      <w:r>
        <w:rPr>
          <w:rFonts w:hint="eastAsia"/>
        </w:rPr>
        <w:t>官方说明，原分类来自期刊／会议录层面的</w:t>
      </w:r>
      <w:r>
        <w:t xml:space="preserve"> ASJC </w:t>
      </w:r>
      <w:r>
        <w:rPr>
          <w:rFonts w:hint="eastAsia"/>
        </w:rPr>
        <w:t>数据，并非逐篇文章分类；因覆盖和可靠性问题已停用。官方工作人员确认停用日期为</w:t>
      </w:r>
      <w:r>
        <w:t xml:space="preserve"> 2024-04-23。</w:t>
      </w:r>
      <w:hyperlink r:id="rId72">
        <w:r>
          <w:rPr>
            <w:rStyle w:val="Hyperlink"/>
            <w:rFonts w:hint="eastAsia"/>
          </w:rPr>
          <w:t xml:space="preserve">停用公告</w:t>
        </w:r>
      </w:hyperlink>
      <w:r>
        <w:t>、</w:t>
      </w:r>
      <w:hyperlink r:id="rId73">
        <w:r>
          <w:rPr>
            <w:rStyle w:val="Hyperlink"/>
            <w:rFonts w:hint="eastAsia"/>
          </w:rPr>
          <w:t xml:space="preserve">日期确认</w:t>
        </w:r>
      </w:hyperlink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判断。</w:t>
      </w:r>
      <w:r>
        <w:t xml:space="preserve"> </w:t>
      </w:r>
      <w:r>
        <w:rPr>
          <w:rFonts w:hint="eastAsia"/>
        </w:rPr>
        <w:t>可以围绕领域维护期刊</w:t>
      </w:r>
      <w:r>
        <w:t xml:space="preserve"> ISSN </w:t>
      </w:r>
      <w:r>
        <w:rPr>
          <w:rFonts w:hint="eastAsia"/>
        </w:rPr>
        <w:t>清单，再用关键词发现补充候选；不应承诺“直接按</w:t>
      </w:r>
      <w:r>
        <w:t xml:space="preserve"> Crossref </w:t>
      </w:r>
      <w:r>
        <w:rPr>
          <w:rFonts w:hint="eastAsia"/>
        </w:rPr>
        <w:t>学科标签采到该学科全部论文”。学科确认需要平台维护的规则、其他确有分类的来源或人工复核，并保留来源与版本。第一轮与第二轮各输出</w:t>
      </w:r>
      <w:r>
        <w:t xml:space="preserve"> 10 </w:t>
      </w:r>
      <w:r>
        <w:rPr>
          <w:rFonts w:hint="eastAsia"/>
        </w:rPr>
        <w:t>条，但期刊组重复，跨两轮为</w:t>
      </w:r>
      <w:r>
        <w:t xml:space="preserve"> 15 </w:t>
      </w:r>
      <w:r>
        <w:rPr>
          <w:rFonts w:hint="eastAsia"/>
        </w:rPr>
        <w:t>个不同</w:t>
      </w:r>
      <w:r>
        <w:t xml:space="preserve"> </w:t>
      </w:r>
      <w:r>
        <w:rPr>
          <w:rFonts w:hint="eastAsia"/>
        </w:rPr>
        <w:t>DOI，不能算成</w:t>
      </w:r>
      <w:r>
        <w:t xml:space="preserve"> 20 </w:t>
      </w:r>
      <w:r>
        <w:rPr>
          <w:rFonts w:hint="eastAsia"/>
        </w:rPr>
        <w:t>篇不同论文。样本未逐篇核验全文和体裁，不报告分类准确率、召回率或研究论文占比。[E1]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复核需要实验说明、两轮结果、原始响应及采集脚本，文件清单见</w:t>
      </w:r>
      <w:hyperlink r:id="rId11">
        <w:r>
          <w:rPr>
            <w:rStyle w:val="Hyperlink"/>
            <w:rFonts w:hint="eastAsia"/>
          </w:rPr>
          <w:t xml:space="preserve">文档修订说明</w:t>
        </w:r>
      </w:hyperlink>
      <w:r>
        <w:t>§4。</w:t>
      </w:r>
    </w:p>
    <w:bookmarkEnd w:id="74"/>
    <w:bookmarkStart w:id="75" w:name="实验二专利科研项目与获奖能否统一展示"/>
    <w:p>
      <w:pPr>
        <w:pStyle w:val="Heading3"/>
        <w:keepNext/>
        <w:widowControl/>
        <w:spacing w:after="100" w:line="288" w:lineRule="auto" w:before="200"/>
      </w:pPr>
      <w:r>
        <w:t xml:space="preserve">8.5 </w:t>
      </w:r>
      <w:r>
        <w:rPr>
          <w:rFonts w:hint="eastAsia"/>
        </w:rPr>
        <w:t>实验二：专利、科研项目与获奖能否统一展示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实验记录来源为</w:t>
      </w:r>
      <w:r>
        <w:t xml:space="preserve"> </w:t>
      </w:r>
      <w:r>
        <w:rPr>
          <w:rFonts w:hint="eastAsia"/>
        </w:rPr>
        <w:t>E2，材料状态见</w:t>
      </w:r>
      <w:r>
        <w:t xml:space="preserve"> §1.3。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问题与方法。</w:t>
      </w:r>
      <w:r>
        <w:t xml:space="preserve"> </w:t>
      </w:r>
      <w:r>
        <w:rPr>
          <w:rFonts w:hint="eastAsia"/>
        </w:rPr>
        <w:t>按实验记录，从知识产权局、基金委和科技部公开资料各取</w:t>
      </w:r>
      <w:r>
        <w:t xml:space="preserve"> 10 </w:t>
      </w:r>
      <w:r>
        <w:rPr>
          <w:rFonts w:hint="eastAsia"/>
        </w:rPr>
        <w:t>条，检查标题、相关人员与成果时间。人员分别指发明人、负责人和主要完成人；“科研成果”按任务书解释为科研项目，成果新闻和项目指南不计为立项记录。样本按清单顺序选取。[E2]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0"/>
        <w:gridCol w:w="897"/>
        <w:gridCol w:w="2173"/>
        <w:gridCol w:w="1987"/>
        <w:gridCol w:w="2290"/>
      </w:tblGrid>
      <w:tr>
        <w:trPr>
          <w:tblHeader w:val="on"/>
          <w:tblHeader/>
        </w:trPr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来源与样本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  <w:jc w:val="right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标题／人员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成果时间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可用于展示的范围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知识产权局第二十五届专利金奖附件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专利名称、发明人完整，另有专利号和权利人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申请日、授权日均未提供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可留作待补资料；目录发布日不作授权日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NSFC 2019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年生命科学部重点项目清单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项目名称、负责人、依托单位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2019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资助年度；无具体起止日期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支持按年展示，科学部编号与项目批准号分别记录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科技部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2023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年度国家自然科学奖目录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项目名称、主要完成人及机构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2023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奖励年度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支持按奖励年度展示；提名者单列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洛阳师范学院专利授权清单（补充）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发明名称、发明人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申请日与授权公告日，精确到日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补足专利展示样本；当前法律状态未核验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知识产权局主检索普通请求返回</w:t>
      </w:r>
      <w:r>
        <w:t xml:space="preserve"> HTTP </w:t>
      </w:r>
      <w:r>
        <w:rPr>
          <w:rFonts w:hint="eastAsia"/>
        </w:rPr>
        <w:t>412；基金委大数据门户返回</w:t>
      </w:r>
      <w:r>
        <w:t xml:space="preserve"> HTTP </w:t>
      </w:r>
      <w:r>
        <w:rPr>
          <w:rFonts w:hint="eastAsia"/>
        </w:rPr>
        <w:t>200，但正文只是</w:t>
      </w:r>
      <w:r>
        <w:t xml:space="preserve"> JavaScript </w:t>
      </w:r>
      <w:r>
        <w:rPr>
          <w:rFonts w:hint="eastAsia"/>
        </w:rPr>
        <w:t>应用外壳，并没有项目列表。前者不等于专利不存在，后者也不等于项目数据已成功取得。成功样本分别来自公开附件和官网静态清单，不能据此声称已经打通两者的通用检索系统。[E2]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字段差异。</w:t>
      </w:r>
      <w:r>
        <w:t xml:space="preserve"> </w:t>
      </w:r>
      <w:r>
        <w:rPr>
          <w:rFonts w:hint="eastAsia"/>
        </w:rPr>
        <w:t>基金委清单于</w:t>
      </w:r>
      <w:r>
        <w:t xml:space="preserve"> 2020-04-02 </w:t>
      </w:r>
      <w:r>
        <w:rPr>
          <w:rFonts w:hint="eastAsia"/>
        </w:rPr>
        <w:t>发布，资助年度为</w:t>
      </w:r>
      <w:r>
        <w:t xml:space="preserve"> </w:t>
      </w:r>
      <w:r>
        <w:rPr>
          <w:rFonts w:hint="eastAsia"/>
        </w:rPr>
        <w:t>2019；科技部目录于</w:t>
      </w:r>
      <w:r>
        <w:t xml:space="preserve"> 2024-06-24 </w:t>
      </w:r>
      <w:r>
        <w:rPr>
          <w:rFonts w:hint="eastAsia"/>
        </w:rPr>
        <w:t>发布，奖励年度为</w:t>
      </w:r>
      <w:r>
        <w:t xml:space="preserve"> </w:t>
      </w:r>
      <w:r>
        <w:rPr>
          <w:rFonts w:hint="eastAsia"/>
        </w:rPr>
        <w:t>2023；高校专利清单于</w:t>
      </w:r>
      <w:r>
        <w:t xml:space="preserve"> 2026-06-10 </w:t>
      </w:r>
      <w:r>
        <w:rPr>
          <w:rFonts w:hint="eastAsia"/>
        </w:rPr>
        <w:t>发布，所列授权日期在</w:t>
      </w:r>
      <w:r>
        <w:t xml:space="preserve"> 2025 </w:t>
      </w:r>
      <w:r>
        <w:rPr>
          <w:rFonts w:hint="eastAsia"/>
        </w:rPr>
        <w:t>年。将网页发布日期作为统一的“成果日期”会误导年度筛选和统计。只提供年份时保留年份精度，不补成虚假的月日；缺少授权日期时保持未知。[E2]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结果及判断。</w:t>
      </w:r>
      <w:r>
        <w:t xml:space="preserve"> </w:t>
      </w:r>
      <w:r>
        <w:rPr>
          <w:rFonts w:hint="eastAsia"/>
        </w:rPr>
        <w:t>三个指定来源共</w:t>
      </w:r>
      <w:r>
        <w:t xml:space="preserve"> 30 </w:t>
      </w:r>
      <w:r>
        <w:rPr>
          <w:rFonts w:hint="eastAsia"/>
        </w:rPr>
        <w:t>条，加上补充专利</w:t>
      </w:r>
      <w:r>
        <w:t xml:space="preserve"> 10 </w:t>
      </w:r>
      <w:r>
        <w:rPr>
          <w:rFonts w:hint="eastAsia"/>
        </w:rPr>
        <w:t>条，共计</w:t>
      </w:r>
      <w:r>
        <w:t xml:space="preserve"> 40 </w:t>
      </w:r>
      <w:r>
        <w:rPr>
          <w:rFonts w:hint="eastAsia"/>
        </w:rPr>
        <w:t>条证据记录。展示集使用补充专利、基金委项目和科技部获奖各</w:t>
      </w:r>
      <w:r>
        <w:t xml:space="preserve"> 10 </w:t>
      </w:r>
      <w:r>
        <w:rPr>
          <w:rFonts w:hint="eastAsia"/>
        </w:rPr>
        <w:t>条，共</w:t>
      </w:r>
      <w:r>
        <w:t xml:space="preserve"> 30 </w:t>
      </w:r>
      <w:r>
        <w:rPr>
          <w:rFonts w:hint="eastAsia"/>
        </w:rPr>
        <w:t>条；知识产权局的</w:t>
      </w:r>
      <w:r>
        <w:t xml:space="preserve"> 10 </w:t>
      </w:r>
      <w:r>
        <w:rPr>
          <w:rFonts w:hint="eastAsia"/>
        </w:rPr>
        <w:t>条专利因日期缺失另存。实验记录记载展示集的标题、人员、成果时间和来源必填检查通过，当前专利法律状态仍需另行核验。[E2]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复核需要完整调查、40</w:t>
      </w:r>
      <w:r>
        <w:t xml:space="preserve"> </w:t>
      </w:r>
      <w:r>
        <w:rPr>
          <w:rFonts w:hint="eastAsia"/>
        </w:rPr>
        <w:t>条证据记录、30</w:t>
      </w:r>
      <w:r>
        <w:t xml:space="preserve"> </w:t>
      </w:r>
      <w:r>
        <w:rPr>
          <w:rFonts w:hint="eastAsia"/>
        </w:rPr>
        <w:t>条展示数据、校验结果和采集脚本，文件清单见</w:t>
      </w:r>
      <w:hyperlink r:id="rId11">
        <w:r>
          <w:rPr>
            <w:rStyle w:val="Hyperlink"/>
            <w:rFonts w:hint="eastAsia"/>
          </w:rPr>
          <w:t xml:space="preserve">文档修订说明</w:t>
        </w:r>
      </w:hyperlink>
      <w:r>
        <w:t>§4。</w:t>
      </w:r>
    </w:p>
    <w:bookmarkEnd w:id="75"/>
    <w:bookmarkStart w:id="76" w:name="数据条件的总体判断"/>
    <w:p>
      <w:pPr>
        <w:pStyle w:val="Heading3"/>
        <w:keepNext/>
        <w:widowControl/>
        <w:spacing w:after="100" w:line="288" w:lineRule="auto" w:before="200"/>
      </w:pPr>
      <w:r>
        <w:t xml:space="preserve">8.6 </w:t>
      </w:r>
      <w:r>
        <w:rPr>
          <w:rFonts w:hint="eastAsia"/>
        </w:rPr>
        <w:t>数据条件的总体判断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两项实验为论文定向采集和非论文清单展示提供了小样本参考。来源可访问、记录可解析、字段完整、文献体裁正确以及人员和学科归属可信，需要分别验证。后续还需扩大样本，测试批量采集稳定性、分类质量和运行性能。</w:t>
      </w:r>
    </w:p>
    <w:bookmarkEnd w:id="76"/>
    <w:bookmarkStart w:id="77" w:name="数据源职责划分"/>
    <w:p>
      <w:pPr>
        <w:pStyle w:val="Heading3"/>
        <w:keepNext/>
        <w:widowControl/>
        <w:spacing w:after="100" w:line="288" w:lineRule="auto" w:before="200"/>
      </w:pPr>
      <w:r>
        <w:t xml:space="preserve">8.7 </w:t>
      </w:r>
      <w:r>
        <w:rPr>
          <w:rFonts w:hint="eastAsia"/>
        </w:rPr>
        <w:t>数据源职责划分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数据源按用途分工：Crossref</w:t>
      </w:r>
      <w:r>
        <w:t xml:space="preserve"> </w:t>
      </w:r>
      <w:r>
        <w:rPr>
          <w:rFonts w:hint="eastAsia"/>
        </w:rPr>
        <w:t>用于定向题录核验，OpenAlex</w:t>
      </w:r>
      <w:r>
        <w:t xml:space="preserve"> </w:t>
      </w:r>
      <w:r>
        <w:rPr>
          <w:rFonts w:hint="eastAsia"/>
        </w:rPr>
        <w:t>作为规模建库和主题数据候选，DBLP</w:t>
      </w:r>
      <w:r>
        <w:t xml:space="preserve"> </w:t>
      </w:r>
      <w:r>
        <w:rPr>
          <w:rFonts w:hint="eastAsia"/>
        </w:rPr>
        <w:t>作为计算机学科书目补充。各来源在启用前分别验证。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3"/>
        <w:gridCol w:w="3692"/>
        <w:gridCol w:w="3692"/>
      </w:tblGrid>
      <w:tr>
        <w:trPr>
          <w:tblHeader w:val="on"/>
          <w:tblHeader/>
        </w:trPr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数据类别或任务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一期职责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尚需验证的部分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论文定向补采与出版字段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DOI / ISSN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定向采集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实验复核、连续分页、规模及来源访问配置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论文规模建库和主题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OpenAlex API /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快照候选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许可、访问条件、实际覆盖、获取成本、字段映射和更新机制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计算机学科书目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DBLP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作为专业补充候选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标识与作者顺序映射、实际获取方式及更新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引用与开放获取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来源明确的引用和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OA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状态分源保存；辅助源可独立启停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访问条件、返回字段、许可与缺失处理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公开公告及清单可作为样本；区分公开文献、申请和家族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授权时间、当前状态、自动化深度；受限入口需验证后接入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公开资助清单；项目号须结合资助机构识别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批准号与来源编号类型、实际起止和结题状态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学术获奖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官方获奖公告、学会或省部级名单候选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提名与正式获奖区分、个人和单位对象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人员和机构标识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可信来源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ORCID / ROR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辅助身份匹配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来源关联质量与账号控制证明；弱匹配人工确认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各来源登记访问方式、允许用途、所需凭证、频率、字段、增量方式和核验日期。配额及接口状态在接入时核对，并按来源配置。</w:t>
      </w:r>
    </w:p>
    <w:bookmarkEnd w:id="77"/>
    <w:bookmarkStart w:id="78" w:name="领域分类与数据更新"/>
    <w:p>
      <w:pPr>
        <w:pStyle w:val="Heading3"/>
        <w:keepNext/>
        <w:widowControl/>
        <w:spacing w:after="100" w:line="288" w:lineRule="auto" w:before="200"/>
      </w:pPr>
      <w:r>
        <w:t xml:space="preserve">8.8 </w:t>
      </w:r>
      <w:r>
        <w:rPr>
          <w:rFonts w:hint="eastAsia"/>
        </w:rPr>
        <w:t>领域分类与数据更新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平台以稳定学科目录组织领域，提供“领域—学科—研究方向”三级导航。OpenAlex</w:t>
      </w:r>
      <w:r>
        <w:t xml:space="preserve"> </w:t>
      </w:r>
      <w:r>
        <w:rPr>
          <w:rFonts w:hint="eastAsia"/>
        </w:rPr>
        <w:t>主题、基金学科代码等外部分类保留各自体系和版本，通过映射关联。跨学科成果可关联多个领域，候选标签与已确认分类分开，未分类成果单列。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论文采用来源允许的快照、游标或有界增量窗口；专利、项目、奖励按公告批次及内容哈希跟踪更新。某条记录在一次采集中缺席时，不直接判定为撤销；需要撤销依据或复核。原文不变但解析或清洗规则升级仍可重新处理。公开数据版本切换后，列表和统计使用同一范围。</w:t>
      </w:r>
    </w:p>
    <w:bookmarkEnd w:id="78"/>
    <w:bookmarkStart w:id="79" w:name="采集和公开使用的项目约束"/>
    <w:p>
      <w:pPr>
        <w:pStyle w:val="Heading3"/>
        <w:keepNext/>
        <w:widowControl/>
        <w:spacing w:after="100" w:line="288" w:lineRule="auto" w:before="200"/>
      </w:pPr>
      <w:r>
        <w:t xml:space="preserve">8.9 </w:t>
      </w:r>
      <w:r>
        <w:rPr>
          <w:rFonts w:hint="eastAsia"/>
        </w:rPr>
        <w:t>采集和公开使用的项目约束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仅采集已登记且允许使用的来源，不绕过登录、验证码或付费限制，不采集未授权私人字段，不托管未获授权全文。元数据、摘要、原始附件和全文链接分别登记用途与访问范围；公开可见的资料仍需核对再发布条件。认领证明存于私有审核空间，与公开成果数据分开保存。具体来源条款在启用前核对。</w:t>
      </w:r>
    </w:p>
    <w:bookmarkEnd w:id="79"/>
    <w:bookmarkEnd w:id="80"/>
    <w:bookmarkStart w:id="83" w:name="主要调研发现与证据链"/>
    <w:p>
      <w:pPr>
        <w:pStyle w:val="Heading2"/>
        <w:keepNext/>
        <w:widowControl/>
        <w:spacing w:after="100" w:line="288" w:lineRule="auto" w:before="200"/>
      </w:pPr>
      <w:r>
        <w:t xml:space="preserve">9. </w:t>
      </w:r>
      <w:r>
        <w:rPr>
          <w:rFonts w:hint="eastAsia"/>
        </w:rPr>
        <w:t>主要调研发现与证据链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本表把外部材料中可确认的事实、场景分析及项目判断连接起来。“推导”表示项目分析结论，不是受访者表态。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"/>
        <w:gridCol w:w="2609"/>
        <w:gridCol w:w="2850"/>
        <w:gridCol w:w="3182"/>
      </w:tblGrid>
      <w:tr>
        <w:trPr>
          <w:tblHeader w:val="on"/>
          <w:tblHeader/>
        </w:trPr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调研发现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依据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项目判断与建设方向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R-01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平台需要同时支持成果发现和人员了解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甲方任务书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[A1]；场景一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推导：成果检索、详情和人员门户应形成连续访问路径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R-02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四类成果应共同表达科研人员贡献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甲方任务书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[A1]；场景三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推导：统一组织成果，同时保留不同贡献角色和类型含义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R-03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自动生成作者资料不等于授予账号管理权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Semantic Scholar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主页认领说明；场景二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推导：身份、门户管理权、具体成果关联分别确认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R-04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误归属和重复记录需要持续修正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Google Scholar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官方帮助；场景二、四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推导：提供纠错、补录和关联修正，并限制影响范围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R-05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自主维护与公共信息稳定需要分工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角色冲突分析；场景四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推导：个人说明自主维护，公共事实与关键归属交由治理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R-06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机构、主题和合作分析回答不同问题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甲方任务书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[A1]；场景五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推导：先建立分类观察与可追溯分析，避免未经论证的综合评价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R-07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数据来源与覆盖范围影响指标解释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官方资料；场景五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推导：统计展示范围、来源、缺失情况与时间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R-08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更新、审核和资料实际可用是不同结果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角色协作分析；场景六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推导：申请结果可追踪，失败可解释，修订传播到相关展示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R-09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规范分类和来源标签各有作用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分类方式比较；公开来源资料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推导：分层组织分类，保留未分类及跨领域关系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R-10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数据扩充不能替代业务流程完整性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甲方运行演示目标；八个场景交叉走查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推导：先建立检索、认领、治理和分析的完整链路，再扩大覆盖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R-11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定向采集范围不等于论文的已确认学科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官方停用说明与实验一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[E1]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实验记录所支持的判断：按期刊／关键词形成候选，分类另留来源与版本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R-12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多类型成果的人员与时间不能统一成一种含义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实验二原表、日期及字段完整性检查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[E2]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实验记录所支持的判断：统一入口，保留贡献角色、时间含义、精度和缺失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R-13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HTTP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成功、文献类型和最终可用性需分别验证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实验一编委会记录、实验二门户响应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[E1][E2]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实验记录所支持的判断：区分访问失败、空结果、解析失败和待补资料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R-14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认领还需覆盖补充、撤回、再次申请与并发冲突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协作者认领图、活动图及文字说明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[C2][C3]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建模建议：保留申请历史、限制终审权限并区分身份与门户授权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R-15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任务成功、同步进度和公开可见性不能混同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协作者采集状态机与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SPEC [C1][C2]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建模建议：有界任务、有限重试、可解释停止；分别表达入库与索引结果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R-16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固定样本和规范追踪有助于检验后续实现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协作者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SPEC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与实验记录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[C1][E1][E2]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建模建议：补原件，以固定样本验证规则，选型与调参需评审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R-17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同名查询需人物确认并保留身份条件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普通用户与科研人员需求分析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人物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与姓名候选分开，查询状态连续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R-18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贡献机构与人物当前任职回答不同问题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普通用户模拟样例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保留同贡献与任意作者机构两种条件，不产生交叉误匹配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R-19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研究资料利用需要私人整理和依据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科研人员场景分析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资料、专题、比较与导出，默认私有，不生成研究结论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R-20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项目、专利和单位奖不能用论文规则统一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数据规范与角色样例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项目资助键、专利三层、单位奖分别建模与计数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R-21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固定公开版本能约束更新中的列表统计差异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详细设计方案与数据快照要求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发布与任务完成分开，同版明细，当前权限实时校验</w:t>
            </w:r>
          </w:p>
        </w:tc>
      </w:tr>
      <w:tr>
        <w:trPr/>
        <w:tc>
          <w:tcPr>
            <w:tcW w:type="dxa" w:w="9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R-22</w:t>
            </w:r>
          </w:p>
        </w:tc>
        <w:tc>
          <w:tcPr>
            <w:tcW w:type="dxa" w:w="26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共著网络可支持路径及证据分析</w:t>
            </w:r>
          </w:p>
        </w:tc>
        <w:tc>
          <w:tcPr>
            <w:tcW w:type="dxa" w:w="2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合作网络需求与创新方案</w:t>
            </w:r>
          </w:p>
        </w:tc>
        <w:tc>
          <w:tcPr>
            <w:tcW w:type="dxa" w:w="31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拟定最短共著路径为创新，返回范围与边证据</w:t>
            </w:r>
          </w:p>
        </w:tc>
      </w:tr>
    </w:tbl>
    <w:bookmarkStart w:id="81" w:name="场景走查的综合结果"/>
    <w:p>
      <w:pPr>
        <w:pStyle w:val="Heading3"/>
        <w:keepNext/>
        <w:widowControl/>
        <w:spacing w:after="100" w:line="288" w:lineRule="auto" w:before="200"/>
      </w:pPr>
      <w:r>
        <w:t xml:space="preserve">9.1 </w:t>
      </w:r>
      <w:r>
        <w:rPr>
          <w:rFonts w:hint="eastAsia"/>
        </w:rPr>
        <w:t>场景走查的综合结果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八个场景覆盖资料发现、个人展示、成果维护、统计查看、科研资料整理和错误反馈。检索让成果可被发现，门户提供人员视角，认领和纠错完善关联，统计使用确认后的成果关系；用户在查询和统计中发现的问题，再交由管理员处理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业务流程可概括为：资料形成</w:t>
      </w:r>
      <w:r>
        <w:t xml:space="preserve"> → </w:t>
      </w:r>
      <w:r>
        <w:rPr>
          <w:rFonts w:hint="eastAsia"/>
        </w:rPr>
        <w:t>用户发现</w:t>
      </w:r>
      <w:r>
        <w:t xml:space="preserve"> → </w:t>
      </w:r>
      <w:r>
        <w:rPr>
          <w:rFonts w:hint="eastAsia"/>
        </w:rPr>
        <w:t>人员确认</w:t>
      </w:r>
      <w:r>
        <w:t xml:space="preserve"> → </w:t>
      </w:r>
      <w:r>
        <w:rPr>
          <w:rFonts w:hint="eastAsia"/>
        </w:rPr>
        <w:t>公开分享</w:t>
      </w:r>
      <w:r>
        <w:t xml:space="preserve"> → </w:t>
      </w:r>
      <w:r>
        <w:rPr>
          <w:rFonts w:hint="eastAsia"/>
        </w:rPr>
        <w:t>统计观察</w:t>
      </w:r>
      <w:r>
        <w:t xml:space="preserve"> → </w:t>
      </w:r>
      <w:r>
        <w:rPr>
          <w:rFonts w:hint="eastAsia"/>
        </w:rPr>
        <w:t>问题反馈</w:t>
      </w:r>
      <w:r>
        <w:t xml:space="preserve"> → </w:t>
      </w:r>
      <w:r>
        <w:rPr>
          <w:rFonts w:hint="eastAsia"/>
        </w:rPr>
        <w:t>资料修正。后续通过原型走查和可用性测试检验这一流程。</w:t>
      </w:r>
    </w:p>
    <w:bookmarkEnd w:id="81"/>
    <w:bookmarkStart w:id="82" w:name="关键业务规则"/>
    <w:p>
      <w:pPr>
        <w:pStyle w:val="Heading3"/>
        <w:keepNext/>
        <w:widowControl/>
        <w:spacing w:after="100" w:line="288" w:lineRule="auto" w:before="200"/>
      </w:pPr>
      <w:r>
        <w:t xml:space="preserve">9.2 </w:t>
      </w:r>
      <w:r>
        <w:rPr>
          <w:rFonts w:hint="eastAsia"/>
        </w:rPr>
        <w:t>关键业务规则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结合场景分析与业务模型，关键规则如下；具体状态及验收要求见</w:t>
      </w:r>
      <w:r>
        <w:t xml:space="preserve"> SRS。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69"/>
        <w:gridCol w:w="3238"/>
        <w:gridCol w:w="4531"/>
      </w:tblGrid>
      <w:tr>
        <w:trPr>
          <w:tblHeader w:val="on"/>
          <w:tblHeader/>
        </w:trPr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业务环节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需要解决的问题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处理规则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模块分工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数据形成与使用过程需要衔接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采集、清洗消歧、检索、门户认领、统计分别负责对应环节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增量同步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部分完成与整窗完成容易混淆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固定窗口，保留游标、重试和审计；停止请求需经执行方确认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公开更新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已入库的成果可能尚不可检索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分别记录入库、索引和统计更新结果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人员识别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同名及来源错误可能导致误归属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来源作者、账号和门户分开；强标识无冲突时关联，弱匹配进入候选复核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申请处理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材料不全、撤回和再次申请需要保留历史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支持补充、撤回和审核占用；终审后再申请使用新编号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门户授权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身份审核与特定门户管理是两种权限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先确认科研人员身份，再审核门户；成果贡献分别确认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重复与竞争认领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本人重复提交与他人争议含义不同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本人重复申请合并处理，竞争申请进入争议复核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采集状态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不同模型对成功状态的命名有差异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使用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SUCCESS，历史图差异见修订说明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学科分类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采集条件不能直接作为逐篇分类依据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使用有出处的平台目录或辅助来源，保留分类版本及未分类状态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非论文范围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专利、项目和获奖也需完整业务支持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四类成果均提供基础流程；批量来源和自动化深度另行评审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技术参数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权重、评分和产品选型需要测试依据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固定样本评测后确认算法参数，设计评审确定部署产品</w:t>
            </w:r>
          </w:p>
        </w:tc>
      </w:tr>
      <w:tr>
        <w:trPr/>
        <w:tc>
          <w:tcPr>
            <w:tcW w:type="dxa" w:w="18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用例关系</w:t>
            </w:r>
          </w:p>
        </w:tc>
        <w:tc>
          <w:tcPr>
            <w:tcW w:type="dxa" w:w="32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详情中的外链和参考文献并非每次都被访问</w:t>
            </w:r>
          </w:p>
        </w:tc>
        <w:tc>
          <w:tcPr>
            <w:tcW w:type="dxa" w:w="4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按触发条件描述行为，必执行步骤使用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include，可选扩展按条件建模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技术产品、算法参数、开发负责人和部署方案在详细设计评审中确定。</w:t>
      </w:r>
    </w:p>
    <w:bookmarkEnd w:id="82"/>
    <w:bookmarkEnd w:id="83"/>
    <w:bookmarkStart w:id="87" w:name="方案取舍与实施可行性"/>
    <w:p>
      <w:pPr>
        <w:pStyle w:val="Heading2"/>
        <w:keepNext/>
        <w:widowControl/>
        <w:spacing w:after="100" w:line="288" w:lineRule="auto" w:before="200"/>
      </w:pPr>
      <w:r>
        <w:t xml:space="preserve">10. </w:t>
      </w:r>
      <w:r>
        <w:rPr>
          <w:rFonts w:hint="eastAsia"/>
        </w:rPr>
        <w:t>方案取舍与实施可行性</w:t>
      </w:r>
    </w:p>
    <w:bookmarkStart w:id="84" w:name="建设方案比较"/>
    <w:p>
      <w:pPr>
        <w:pStyle w:val="Heading3"/>
        <w:keepNext/>
        <w:widowControl/>
        <w:spacing w:after="100" w:line="288" w:lineRule="auto" w:before="200"/>
      </w:pPr>
      <w:r>
        <w:t xml:space="preserve">10.1 </w:t>
      </w:r>
      <w:r>
        <w:rPr>
          <w:rFonts w:hint="eastAsia"/>
        </w:rPr>
        <w:t>建设方案比较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9"/>
        <w:gridCol w:w="2555"/>
        <w:gridCol w:w="2759"/>
        <w:gridCol w:w="2484"/>
      </w:tblGrid>
      <w:tr>
        <w:trPr>
          <w:tblHeader w:val="on"/>
          <w:tblHeader/>
        </w:trPr>
        <w:tc>
          <w:tcPr>
            <w:tcW w:type="dxa" w:w="1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可以较快获得的能力</w:t>
            </w:r>
          </w:p>
        </w:tc>
        <w:tc>
          <w:tcPr>
            <w:tcW w:type="dxa" w:w="27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主要不足</w:t>
            </w:r>
          </w:p>
        </w:tc>
        <w:tc>
          <w:tcPr>
            <w:tcW w:type="dxa" w:w="24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调研判断</w:t>
            </w:r>
          </w:p>
        </w:tc>
      </w:tr>
      <w:tr>
        <w:trPr/>
        <w:tc>
          <w:tcPr>
            <w:tcW w:type="dxa" w:w="1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以论文搜索为全部范围</w:t>
            </w:r>
          </w:p>
        </w:tc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论文目录、检索和详情</w:t>
            </w:r>
          </w:p>
        </w:tc>
        <w:tc>
          <w:tcPr>
            <w:tcW w:type="dxa" w:w="27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人员管理、非论文成果和统计业务覆盖不足</w:t>
            </w:r>
          </w:p>
        </w:tc>
        <w:tc>
          <w:tcPr>
            <w:tcW w:type="dxa" w:w="24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可作为数据主线，不能单独代表本项目全貌</w:t>
            </w:r>
          </w:p>
        </w:tc>
      </w:tr>
      <w:tr>
        <w:trPr/>
        <w:tc>
          <w:tcPr>
            <w:tcW w:type="dxa" w:w="1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四类成果共享与治理平台</w:t>
            </w:r>
          </w:p>
        </w:tc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统一成果视角，连接门户、审核、检索和分析</w:t>
            </w:r>
          </w:p>
        </w:tc>
        <w:tc>
          <w:tcPr>
            <w:tcW w:type="dxa" w:w="27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需要明确类型差异与治理责任</w:t>
            </w:r>
          </w:p>
        </w:tc>
        <w:tc>
          <w:tcPr>
            <w:tcW w:type="dxa" w:w="24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作为一期建设方向</w:t>
            </w:r>
          </w:p>
        </w:tc>
      </w:tr>
      <w:tr>
        <w:trPr/>
        <w:tc>
          <w:tcPr>
            <w:tcW w:type="dxa" w:w="1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完整科研评价及交易平台</w:t>
            </w:r>
          </w:p>
        </w:tc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业务覆盖较广</w:t>
            </w:r>
          </w:p>
        </w:tc>
        <w:tc>
          <w:tcPr>
            <w:tcW w:type="dxa" w:w="27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评价依据、交易责任、服务规则与验证工作显著增加</w:t>
            </w:r>
          </w:p>
        </w:tc>
        <w:tc>
          <w:tcPr>
            <w:tcW w:type="dxa" w:w="24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不适合直接纳入课程一期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方案比较以需求覆盖程度、治理责任和实施范围为主要判断依据。</w:t>
      </w:r>
    </w:p>
    <w:bookmarkEnd w:id="84"/>
    <w:bookmarkStart w:id="85" w:name="可行性分析"/>
    <w:p>
      <w:pPr>
        <w:pStyle w:val="Heading3"/>
        <w:keepNext/>
        <w:widowControl/>
        <w:spacing w:after="100" w:line="288" w:lineRule="auto" w:before="200"/>
      </w:pPr>
      <w:r>
        <w:t xml:space="preserve">10.2 </w:t>
      </w:r>
      <w:r>
        <w:rPr>
          <w:rFonts w:hint="eastAsia"/>
        </w:rPr>
        <w:t>可行性分析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业务可行性。</w:t>
      </w:r>
      <w:r>
        <w:t xml:space="preserve"> </w:t>
      </w:r>
      <w:r>
        <w:rPr>
          <w:rFonts w:hint="eastAsia"/>
        </w:rPr>
        <w:t>甲方目标能够分解为资料收录、人员确认、公开展示和持续治理等相互连接的活动。各活动的责任方可识别，异常路径也能通过补充、驳回、纠正和重试形成处理结果。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数据可行性。</w:t>
      </w:r>
      <w:r>
        <w:t xml:space="preserve"> </w:t>
      </w:r>
      <w:r>
        <w:rPr>
          <w:rFonts w:hint="eastAsia"/>
        </w:rPr>
        <w:t>已有实验记录提供了</w:t>
      </w:r>
      <w:r>
        <w:t xml:space="preserve"> Crossref </w:t>
      </w:r>
      <w:r>
        <w:rPr>
          <w:rFonts w:hint="eastAsia"/>
        </w:rPr>
        <w:t>定向题录和非论文公开清单的样本线索，仍需补齐原件。专利日期缺失需要补充来源，门户通用检索尚待接入验证；机构、人员角色、时间精度和领域分类需逐项核对。[E1][E2]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运行可行性。</w:t>
      </w:r>
      <w:r>
        <w:t xml:space="preserve"> </w:t>
      </w:r>
      <w:r>
        <w:rPr>
          <w:rFonts w:hint="eastAsia"/>
        </w:rPr>
        <w:t>课程项目可采用人工审核处理门户认领和归属争议。申请量增长后，需要根据实际处理量调整人员分工和审核流程。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资源可行性。</w:t>
      </w:r>
      <w:r>
        <w:t xml:space="preserve"> </w:t>
      </w:r>
      <w:r>
        <w:rPr>
          <w:rFonts w:hint="eastAsia"/>
        </w:rPr>
        <w:t>一期限定学科范围和分析深度，优先完成四类成果的基础业务。人员投入、云资源配置和运行成本在选型及规模测试后估算。</w:t>
      </w:r>
    </w:p>
    <w:bookmarkEnd w:id="85"/>
    <w:bookmarkStart w:id="86" w:name="建设顺序建议"/>
    <w:p>
      <w:pPr>
        <w:pStyle w:val="Heading3"/>
        <w:keepNext/>
        <w:widowControl/>
        <w:spacing w:after="100" w:line="288" w:lineRule="auto" w:before="200"/>
      </w:pPr>
      <w:r>
        <w:t xml:space="preserve">10.3 </w:t>
      </w:r>
      <w:r>
        <w:rPr>
          <w:rFonts w:hint="eastAsia"/>
        </w:rPr>
        <w:t>建设顺序建议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建议先确立四类成果和人员门户的共同组织方式，完成能够展示的样本，再形成认领、补录和纠错的治理过程。在此基础上建设检索、公开门户及基础分析，并随着数据扩充验证一致性。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相关推荐可以作为独立增强方向，但不应挤占错误归属处理和统计解释等基础工作。需要额外证据的复杂预测与评价放在后续阶段。</w:t>
      </w:r>
    </w:p>
    <w:bookmarkEnd w:id="86"/>
    <w:bookmarkEnd w:id="87"/>
    <w:bookmarkStart w:id="92" w:name="结论适用范围与需求衔接"/>
    <w:p>
      <w:pPr>
        <w:pStyle w:val="Heading2"/>
        <w:keepNext/>
        <w:widowControl/>
        <w:spacing w:after="100" w:line="288" w:lineRule="auto" w:before="200"/>
      </w:pPr>
      <w:r>
        <w:t xml:space="preserve">11. </w:t>
      </w:r>
      <w:r>
        <w:rPr>
          <w:rFonts w:hint="eastAsia"/>
        </w:rPr>
        <w:t>结论适用范围与需求衔接</w:t>
      </w:r>
    </w:p>
    <w:bookmarkStart w:id="88" w:name="结论适用范围"/>
    <w:p>
      <w:pPr>
        <w:pStyle w:val="Heading3"/>
        <w:keepNext/>
        <w:widowControl/>
        <w:spacing w:after="100" w:line="288" w:lineRule="auto" w:before="200"/>
      </w:pPr>
      <w:r>
        <w:t xml:space="preserve">11.1 </w:t>
      </w:r>
      <w:r>
        <w:rPr>
          <w:rFonts w:hint="eastAsia"/>
        </w:rPr>
        <w:t>结论适用范围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本报告足以支持课程项目的初步范围界定、角色分工和业务机制选择。公开资料为常见问题和既有机制提供了证据，场景推演则检验方案在正常与异常情况下是否自洽。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本校用户的偏好、操作频次、可接受审核时长和付费意愿仍需调查。批量采集稳定性、全库完整率和性能需通过扩大样本及固定测试集验证，技术决策需保留评审记录。</w:t>
      </w:r>
    </w:p>
    <w:bookmarkEnd w:id="88"/>
    <w:bookmarkStart w:id="89" w:name="转化为需求文档的内容"/>
    <w:p>
      <w:pPr>
        <w:pStyle w:val="Heading3"/>
        <w:keepNext/>
        <w:widowControl/>
        <w:spacing w:after="100" w:line="288" w:lineRule="auto" w:before="200"/>
      </w:pPr>
      <w:r>
        <w:t xml:space="preserve">11.2 </w:t>
      </w:r>
      <w:r>
        <w:rPr>
          <w:rFonts w:hint="eastAsia"/>
        </w:rPr>
        <w:t>转化为需求文档的内容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22"/>
        <w:gridCol w:w="5015"/>
      </w:tblGrid>
      <w:tr>
        <w:trPr>
          <w:tblHeader w:val="on"/>
          <w:tblHeader/>
        </w:trPr>
        <w:tc>
          <w:tcPr>
            <w:tcW w:type="dxa" w:w="462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调研结论主题</w:t>
            </w:r>
          </w:p>
        </w:tc>
        <w:tc>
          <w:tcPr>
            <w:tcW w:type="dxa" w:w="50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对应需求</w:t>
            </w:r>
          </w:p>
        </w:tc>
      </w:tr>
      <w:tr>
        <w:trPr/>
        <w:tc>
          <w:tcPr>
            <w:tcW w:type="dxa" w:w="462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R-01、R-02：发现资料、人员视角、多类型成果</w:t>
            </w:r>
          </w:p>
        </w:tc>
        <w:tc>
          <w:tcPr>
            <w:tcW w:type="dxa" w:w="50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系统范围、成果及学者检索、门户展示、四类成果管理</w:t>
            </w:r>
          </w:p>
        </w:tc>
      </w:tr>
      <w:tr>
        <w:trPr/>
        <w:tc>
          <w:tcPr>
            <w:tcW w:type="dxa" w:w="462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R-03～R-05：认领、纠错、维护分工</w:t>
            </w:r>
          </w:p>
        </w:tc>
        <w:tc>
          <w:tcPr>
            <w:tcW w:type="dxa" w:w="50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门户认领、成果关联、对象级权限、补录和撤销规则</w:t>
            </w:r>
          </w:p>
        </w:tc>
      </w:tr>
      <w:tr>
        <w:trPr/>
        <w:tc>
          <w:tcPr>
            <w:tcW w:type="dxa" w:w="462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R-06、R-07、R-09：分析解释与分类</w:t>
            </w:r>
          </w:p>
        </w:tc>
        <w:tc>
          <w:tcPr>
            <w:tcW w:type="dxa" w:w="50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统计分析用例、指标口径、分类规则及数据完整性</w:t>
            </w:r>
          </w:p>
        </w:tc>
      </w:tr>
      <w:tr>
        <w:trPr/>
        <w:tc>
          <w:tcPr>
            <w:tcW w:type="dxa" w:w="462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R-08、R-10：持续治理与完整链路</w:t>
            </w:r>
          </w:p>
        </w:tc>
        <w:tc>
          <w:tcPr>
            <w:tcW w:type="dxa" w:w="50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申请状态、更新过程、异常处理和验收场景</w:t>
            </w:r>
          </w:p>
        </w:tc>
      </w:tr>
      <w:tr>
        <w:trPr/>
        <w:tc>
          <w:tcPr>
            <w:tcW w:type="dxa" w:w="462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R-11～R-13：两项数据实测</w:t>
            </w:r>
          </w:p>
        </w:tc>
        <w:tc>
          <w:tcPr>
            <w:tcW w:type="dxa" w:w="50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采集范围与学科分离、人员／时间契约、来源验证及缺失数据处理</w:t>
            </w:r>
          </w:p>
        </w:tc>
      </w:tr>
      <w:tr>
        <w:trPr/>
        <w:tc>
          <w:tcPr>
            <w:tcW w:type="dxa" w:w="462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R-14～R-16：协作建模补充</w:t>
            </w:r>
          </w:p>
        </w:tc>
        <w:tc>
          <w:tcPr>
            <w:tcW w:type="dxa" w:w="50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认领补充与撤回、任务完成边界、冲突控制及固定样本验收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这种衔接保留“依据—判断—需求”的追踪关系，但不在调研报告内重复展开接口、数据字段、用例编号或测试标准。</w:t>
      </w:r>
    </w:p>
    <w:bookmarkEnd w:id="89"/>
    <w:bookmarkStart w:id="90" w:name="总体结论"/>
    <w:p>
      <w:pPr>
        <w:pStyle w:val="Heading3"/>
        <w:keepNext/>
        <w:widowControl/>
        <w:spacing w:after="100" w:line="288" w:lineRule="auto" w:before="200"/>
      </w:pPr>
      <w:r>
        <w:t xml:space="preserve">11.3 </w:t>
      </w:r>
      <w:r>
        <w:rPr>
          <w:rFonts w:hint="eastAsia"/>
        </w:rPr>
        <w:t>总体结论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建议将平台建设为以公开学术资料为基础、以科研人员及其成果为组织中心的共享服务。论文数据承担主要检索规模，专利、科研项目和获奖体现成果类型覆盖；门户认领和成果确认建立管理责任；纠错与更新维持资料质量；统计分析帮助理解已收录范围内的成果结构与研究线索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项目的完整性应体现在上述活动能够相互衔接、异常能够被处理、结论能够回到依据进行核对。按这一方向编制需求与开展实现，既能回应甲方的业务目标，也能控制课程阶段的建设范围。</w:t>
      </w:r>
    </w:p>
    <w:bookmarkEnd w:id="90"/>
    <w:bookmarkStart w:id="91" w:name="统一优先级与实施次序"/>
    <w:p>
      <w:pPr>
        <w:pStyle w:val="Heading3"/>
        <w:keepNext/>
        <w:widowControl/>
        <w:spacing w:after="100" w:line="288" w:lineRule="auto" w:before="200"/>
      </w:pPr>
      <w:r>
        <w:t xml:space="preserve">11.4 </w:t>
      </w:r>
      <w:r>
        <w:rPr>
          <w:rFonts w:hint="eastAsia"/>
        </w:rPr>
        <w:t>统一优先级与实施次序</w:t>
      </w:r>
    </w:p>
    <w:p>
      <w:pPr>
        <w:pStyle w:val="FirstParagraph"/>
        <w:widowControl/>
        <w:spacing w:after="100" w:line="288" w:lineRule="auto"/>
      </w:pPr>
      <w:r>
        <w:t xml:space="preserve">P0 </w:t>
      </w:r>
      <w:r>
        <w:rPr>
          <w:rFonts w:hint="eastAsia"/>
        </w:rPr>
        <w:t>包括四类成果完整流程、人物和成果查询、门户与成果认领、审核纠错、来源与质量追踪、基础排名、热点与共著网络、任务恢复和索引更新。</w:t>
      </w:r>
      <w:r>
        <w:rPr>
          <w:rFonts w:hint="eastAsia"/>
          <w:b/>
          <w:bCs/>
        </w:rPr>
        <w:t>条件过滤、最短共著路径及证据查看</w:t>
      </w:r>
      <w:r>
        <w:rPr>
          <w:rFonts w:hint="eastAsia"/>
        </w:rPr>
        <w:t>为拟定的一期创新功能，需在团队评审中确认；可解释的相关论文推荐列为</w:t>
      </w:r>
      <w:r>
        <w:t xml:space="preserve"> P1。</w:t>
      </w:r>
    </w:p>
    <w:p>
      <w:pPr>
        <w:pStyle w:val="BodyText"/>
        <w:widowControl/>
        <w:spacing w:after="100" w:line="288" w:lineRule="auto"/>
      </w:pPr>
      <w:r>
        <w:t xml:space="preserve">P1 </w:t>
      </w:r>
      <w:r>
        <w:rPr>
          <w:rFonts w:hint="eastAsia"/>
        </w:rPr>
        <w:t>包括私人收藏与专题笔记、资源关联、引用／元数据导出、2</w:t>
      </w:r>
      <w:r>
        <w:t xml:space="preserve"> </w:t>
      </w:r>
      <w:r>
        <w:rPr>
          <w:rFonts w:hint="eastAsia"/>
        </w:rPr>
        <w:t>至</w:t>
      </w:r>
      <w:r>
        <w:t xml:space="preserve"> 10 </w:t>
      </w:r>
      <w:r>
        <w:rPr>
          <w:rFonts w:hint="eastAsia"/>
        </w:rPr>
        <w:t>篇论文对比、姓名别名和高级作者逻辑、可解释相关推荐。P2</w:t>
      </w:r>
      <w:r>
        <w:t xml:space="preserve"> </w:t>
      </w:r>
      <w:r>
        <w:rPr>
          <w:rFonts w:hint="eastAsia"/>
        </w:rPr>
        <w:t>包括行为个性化、订阅、学术讨论、复杂中心度与预测、机构</w:t>
      </w:r>
      <w:r>
        <w:t xml:space="preserve"> </w:t>
      </w:r>
      <w:r>
        <w:rPr>
          <w:rFonts w:hint="eastAsia"/>
        </w:rPr>
        <w:t>SSO、高级弱标识自动消歧。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先准备四类成果样本和来源追踪，贯通检索、门户、认领、治理及统计流程，再将论文数据扩充至验收规模，并测试固定查询和异常场景。评审前需补齐实验原件、角色走查或访谈、算法标注及规范变更记录。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调研发现对应</w:t>
      </w:r>
      <w:r>
        <w:t xml:space="preserve"> SRS </w:t>
      </w:r>
      <w:r>
        <w:rPr>
          <w:rFonts w:hint="eastAsia"/>
        </w:rPr>
        <w:t>中的需求和验收编号，模块实现规则见</w:t>
      </w:r>
      <w:r>
        <w:t xml:space="preserve"> SPEC。</w:t>
      </w:r>
    </w:p>
    <w:bookmarkEnd w:id="91"/>
    <w:bookmarkEnd w:id="92"/>
    <w:bookmarkStart w:id="102" w:name="调研材料索引"/>
    <w:p>
      <w:pPr>
        <w:pStyle w:val="Heading2"/>
        <w:keepNext/>
        <w:widowControl/>
        <w:spacing w:after="100" w:line="288" w:lineRule="auto" w:before="200"/>
      </w:pPr>
      <w:r>
        <w:t xml:space="preserve">12. </w:t>
      </w:r>
      <w:r>
        <w:rPr>
          <w:rFonts w:hint="eastAsia"/>
        </w:rPr>
        <w:t>调研材料索引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资料按任务书、公开网页、实验记录和设计材料分类。E1、E2</w:t>
      </w:r>
      <w:r>
        <w:t xml:space="preserve"> </w:t>
      </w:r>
      <w:r>
        <w:rPr>
          <w:rFonts w:hint="eastAsia"/>
        </w:rPr>
        <w:t>的原始文件以及</w:t>
      </w:r>
      <w:r>
        <w:t xml:space="preserve"> A2、C2 </w:t>
      </w:r>
      <w:r>
        <w:rPr>
          <w:rFonts w:hint="eastAsia"/>
        </w:rPr>
        <w:t>的部分材料待补，完整清单见修订说明。网页链接沿用调研时记录，未在本版逐一重新核验。任务书采用正文印刷页码，PDF</w:t>
      </w:r>
      <w:r>
        <w:t xml:space="preserve"> </w:t>
      </w:r>
      <w:r>
        <w:rPr>
          <w:rFonts w:hint="eastAsia"/>
        </w:rPr>
        <w:t>阅读器页序为正文页码加</w:t>
      </w:r>
      <w:r>
        <w:t xml:space="preserve"> 2。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5"/>
        <w:gridCol w:w="4557"/>
        <w:gridCol w:w="3676"/>
      </w:tblGrid>
      <w:tr>
        <w:trPr>
          <w:tblHeader w:val="on"/>
          <w:tblHeader/>
        </w:trPr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资料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用途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课程任务书文字提取件，正文第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1、3～4、8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页；对应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PDF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项目定位、角色、调研要求及课程范围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SRS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v0.1，原始文件待补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早期设计输入及范围核对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19">
              <w:r>
                <w:rPr>
                  <w:rStyle w:val="Hyperlink"/>
                </w:rPr>
                <w:t xml:space="preserve">Google Scholar Profiles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作者资料维护与记录修正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39">
              <w:r>
                <w:rPr>
                  <w:rStyle w:val="Hyperlink"/>
                </w:rPr>
                <w:t xml:space="preserve">Semantic Scholar </w:t>
              </w:r>
              <w:r>
                <w:rPr>
                  <w:rStyle w:val="Hyperlink"/>
                  <w:rFonts w:hint="eastAsia"/>
                </w:rPr>
                <w:t xml:space="preserve">作者主页说明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门户认领与审核机制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W3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0">
              <w:r>
                <w:rPr>
                  <w:rStyle w:val="Hyperlink"/>
                </w:rPr>
                <w:t xml:space="preserve">Semantic Scholar </w:t>
              </w:r>
              <w:r>
                <w:rPr>
                  <w:rStyle w:val="Hyperlink"/>
                  <w:rFonts w:hint="eastAsia"/>
                </w:rPr>
                <w:t xml:space="preserve">官方常见问题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自动作者页面及纠错机制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W4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1">
              <w:r>
                <w:rPr>
                  <w:rStyle w:val="Hyperlink"/>
                </w:rPr>
                <w:t xml:space="preserve">OpenAlex </w:t>
              </w:r>
              <w:r>
                <w:rPr>
                  <w:rStyle w:val="Hyperlink"/>
                  <w:rFonts w:hint="eastAsia"/>
                </w:rPr>
                <w:t xml:space="preserve">数据说明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42">
              <w:r>
                <w:rPr>
                  <w:rStyle w:val="Hyperlink"/>
                  <w:rFonts w:hint="eastAsia"/>
                </w:rPr>
                <w:t xml:space="preserve">使用指南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研究实体组织和分析用途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W5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3">
              <w:r>
                <w:rPr>
                  <w:rStyle w:val="Hyperlink"/>
                </w:rPr>
                <w:t xml:space="preserve">DBLP </w:t>
              </w:r>
              <w:r>
                <w:rPr>
                  <w:rStyle w:val="Hyperlink"/>
                  <w:rFonts w:hint="eastAsia"/>
                </w:rPr>
                <w:t xml:space="preserve">官方站点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44">
              <w:r>
                <w:rPr>
                  <w:rStyle w:val="Hyperlink"/>
                  <w:rFonts w:hint="eastAsia"/>
                </w:rPr>
                <w:t xml:space="preserve">下载说明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专业书目及数据基础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W6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5">
              <w:r>
                <w:rPr>
                  <w:rStyle w:val="Hyperlink"/>
                </w:rPr>
                <w:t xml:space="preserve">ORCID </w:t>
              </w:r>
              <w:r>
                <w:rPr>
                  <w:rStyle w:val="Hyperlink"/>
                  <w:rFonts w:hint="eastAsia"/>
                </w:rPr>
                <w:t xml:space="preserve">成果添加说明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个人成果资料的复用方式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W7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62">
              <w:r>
                <w:rPr>
                  <w:rStyle w:val="Hyperlink"/>
                </w:rPr>
                <w:t xml:space="preserve">Crossref REST API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57">
              <w:r>
                <w:rPr>
                  <w:rStyle w:val="Hyperlink"/>
                </w:rPr>
                <w:t xml:space="preserve">Cited-by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论文元数据及引用解释边界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W8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63">
              <w:r>
                <w:rPr>
                  <w:rStyle w:val="Hyperlink"/>
                </w:rPr>
                <w:t xml:space="preserve">Unpaywall API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开放获取状态支撑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W9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64">
              <w:r>
                <w:rPr>
                  <w:rStyle w:val="Hyperlink"/>
                  <w:rFonts w:hint="eastAsia"/>
                </w:rPr>
                <w:t xml:space="preserve">国家知识产权局系统介绍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专利公开服务入口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W10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93">
              <w:r>
                <w:rPr>
                  <w:rStyle w:val="Hyperlink"/>
                </w:rPr>
                <w:t xml:space="preserve">NSFC </w:t>
              </w:r>
              <w:r>
                <w:rPr>
                  <w:rStyle w:val="Hyperlink"/>
                  <w:rFonts w:hint="eastAsia"/>
                </w:rPr>
                <w:t xml:space="preserve">信息公开报告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科研项目及成果公开基础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66">
              <w:r>
                <w:rPr>
                  <w:rStyle w:val="Hyperlink"/>
                  <w:rFonts w:hint="eastAsia"/>
                </w:rPr>
                <w:t xml:space="preserve">科技部国家自然科学奖目录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获奖成果公开样本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70">
              <w:r>
                <w:rPr>
                  <w:rStyle w:val="Hyperlink"/>
                  <w:rFonts w:hint="eastAsia"/>
                </w:rPr>
                <w:t xml:space="preserve">教育部学科目录相关材料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学科组织方式参考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W13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72">
              <w:r>
                <w:rPr>
                  <w:rStyle w:val="Hyperlink"/>
                </w:rPr>
                <w:t xml:space="preserve">Crossref </w:t>
              </w:r>
              <w:r>
                <w:rPr>
                  <w:rStyle w:val="Hyperlink"/>
                  <w:rFonts w:hint="eastAsia"/>
                </w:rPr>
                <w:t xml:space="preserve">学科停用公告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73">
              <w:r>
                <w:rPr>
                  <w:rStyle w:val="Hyperlink"/>
                  <w:rFonts w:hint="eastAsia"/>
                </w:rPr>
                <w:t xml:space="preserve">官方答复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分类来源能力的修正依据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W14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94">
              <w:r>
                <w:rPr>
                  <w:rStyle w:val="Hyperlink"/>
                  <w:rFonts w:hint="eastAsia"/>
                </w:rPr>
                <w:t xml:space="preserve">知识产权局专利奖公告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65">
              <w:r>
                <w:rPr>
                  <w:rStyle w:val="Hyperlink"/>
                  <w:rFonts w:hint="eastAsia"/>
                </w:rPr>
                <w:t xml:space="preserve">基金委项目清单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67">
              <w:r>
                <w:rPr>
                  <w:rStyle w:val="Hyperlink"/>
                  <w:rFonts w:hint="eastAsia"/>
                </w:rPr>
                <w:t xml:space="preserve">高校授权专利清单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非论文实测所用公开资料，分别保留来源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E1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两轮采集实验记录及反例，原件待补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定向采集方法、接口响应及字段检查的记录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E2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非论文采集与校验记录，原件待补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三组指定来源、补充专利及展示样本的记录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95">
              <w:r>
                <w:rPr>
                  <w:rStyle w:val="Hyperlink"/>
                  <w:rFonts w:hint="eastAsia"/>
                </w:rPr>
                <w:t xml:space="preserve">核心模块</w:t>
              </w:r>
              <w:r>
                <w:rPr>
                  <w:rStyle w:val="Hyperlink"/>
                </w:rPr>
                <w:t xml:space="preserve"> SPEC v0.1 </w:t>
              </w:r>
              <w:r>
                <w:rPr>
                  <w:rStyle w:val="Hyperlink"/>
                  <w:rFonts w:hint="eastAsia"/>
                </w:rPr>
                <w:t xml:space="preserve">会前评审稿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五模块职责、候选规则和待评审事项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96">
              <w:r>
                <w:rPr>
                  <w:rStyle w:val="Hyperlink"/>
                  <w:rFonts w:hint="eastAsia"/>
                </w:rPr>
                <w:t xml:space="preserve">采集任务状态图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97">
              <w:r>
                <w:rPr>
                  <w:rStyle w:val="Hyperlink"/>
                  <w:rFonts w:hint="eastAsia"/>
                </w:rPr>
                <w:t xml:space="preserve">认领状态图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；文字说明待补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生命周期及异常处理参考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C3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98">
              <w:r>
                <w:rPr>
                  <w:rStyle w:val="Hyperlink"/>
                  <w:rFonts w:hint="eastAsia"/>
                </w:rPr>
                <w:t xml:space="preserve">门户认领活动图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99">
              <w:r>
                <w:rPr>
                  <w:rStyle w:val="Hyperlink"/>
                  <w:rFonts w:hint="eastAsia"/>
                </w:rPr>
                <w:t xml:space="preserve">简版申请状态图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角色交接、重复申请与授权边界审阅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C4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100">
              <w:r>
                <w:rPr>
                  <w:rStyle w:val="Hyperlink"/>
                  <w:rFonts w:hint="eastAsia"/>
                </w:rPr>
                <w:t xml:space="preserve">总体用例图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系统能力分组参考，未直接采纳全部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UML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关系</w:t>
            </w:r>
          </w:p>
        </w:tc>
      </w:tr>
    </w:tbl>
    <w:bookmarkStart w:id="101" w:name="版本记录"/>
    <w:p>
      <w:pPr>
        <w:pStyle w:val="Heading3"/>
        <w:keepNext/>
        <w:widowControl/>
        <w:spacing w:after="100" w:line="288" w:lineRule="auto" w:before="200"/>
      </w:pPr>
      <w:r>
        <w:rPr>
          <w:rFonts w:hint="eastAsia"/>
        </w:rPr>
        <w:t>版本记录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0"/>
        <w:gridCol w:w="2532"/>
        <w:gridCol w:w="5576"/>
      </w:tblGrid>
      <w:tr>
        <w:trPr>
          <w:tblHeader w:val="on"/>
          <w:tblHeader/>
        </w:trPr>
        <w:tc>
          <w:tcPr>
            <w:tcW w:type="dxa" w:w="1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5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5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变更</w:t>
            </w:r>
          </w:p>
        </w:tc>
      </w:tr>
      <w:tr>
        <w:trPr/>
        <w:tc>
          <w:tcPr>
            <w:tcW w:type="dxa" w:w="1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v1.0</w:t>
            </w:r>
          </w:p>
        </w:tc>
        <w:tc>
          <w:tcPr>
            <w:tcW w:type="dxa" w:w="25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合并角色分析、平台比较、数据来源、分类与更新方案、科研资料利用需求，补充实验材料状态</w:t>
            </w:r>
          </w:p>
        </w:tc>
      </w:tr>
      <w:tr>
        <w:trPr/>
        <w:tc>
          <w:tcPr>
            <w:tcW w:type="dxa" w:w="1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v1.1</w:t>
            </w:r>
          </w:p>
        </w:tc>
        <w:tc>
          <w:tcPr>
            <w:tcW w:type="dxa" w:w="25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整理提交稿，精简重复说明，统一术语和材料引用</w:t>
            </w:r>
          </w:p>
        </w:tc>
      </w:tr>
    </w:tbl>
    <w:bookmarkEnd w:id="101"/>
    <w:bookmarkEnd w:id="102"/>
    <w:sectPr w:rsidR="00FC693F" w:rsidRPr="0006063C" w:rsidSect="00034616">
      <w:headerReference w:type="default" r:id="rId12"/>
      <w:footerReference w:type="default" r:id="rId13"/>
      <w:pgSz w:h="16838" w:w="11906"/>
      <w:pgMar w:bottom="1134" w:footer="454" w:gutter="0" w:header="454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软件系统分析与设计  学术成果检索与分享平台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eastAsia="宋体" w:hAnsi="宋体"/>
      <w:b w:val="0"/>
      <w:color w:val="000000"/>
      <w:sz w:val="21"/>
      <w:rFonts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32"/>
      <w:szCs w:val="28"/>
      <w:rFont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6"/>
      <w:szCs w:val="26"/>
      <w:rFont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2"/>
      <w:rFont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黑体" w:asciiTheme="majorHAnsi" w:cstheme="majorBidi" w:eastAsia="黑体" w:eastAsiaTheme="majorEastAsia" w:hAnsi="黑体" w:hAnsiTheme="majorHAnsi"/>
      <w:b/>
      <w:bCs/>
      <w:i w:val="0"/>
      <w:iCs/>
      <w:color w:val="000000"/>
      <w:sz w:val="21"/>
      <w:rFont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 w:val="0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asciiTheme="majorHAnsi" w:cstheme="majorBidi" w:eastAsia="黑体" w:eastAsiaTheme="majorEastAsia" w:hAnsi="黑体" w:hAnsiTheme="majorHAnsi"/>
      <w:b w:val="0"/>
      <w:i w:val="0"/>
      <w:color w:val="000000"/>
      <w:spacing w:val="5"/>
      <w:kern w:val="28"/>
      <w:sz w:val="40"/>
      <w:szCs w:val="52"/>
      <w:rFonts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asciiTheme="majorHAnsi" w:cstheme="majorBidi" w:eastAsia="宋体" w:eastAsiaTheme="majorEastAsia" w:hAnsi="宋体" w:hAnsiTheme="majorHAnsi"/>
      <w:b w:val="0"/>
      <w:i w:val="0"/>
      <w:iCs/>
      <w:color w:val="000000"/>
      <w:spacing w:val="15"/>
      <w:sz w:val="22"/>
      <w:szCs w:val="24"/>
      <w:rFonts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 w:val="0"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b w:val="0"/>
      <w:color w:val="000000"/>
      <w:sz w:val="16"/>
      <w:rFonts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5" Type="http://schemas.openxmlformats.org/officeDocument/2006/relationships/hyperlink" Target="&#21442;&#32771;&#38468;&#20214;/01-SPEC&#20250;&#21069;&#35780;&#23457;&#31295;-9&#32452;-1011101011.md" TargetMode="External"/><Relationship Id="rId99" Type="http://schemas.openxmlformats.org/officeDocument/2006/relationships/hyperlink" Target="&#21442;&#32771;&#38468;&#20214;/02-&#20010;&#20154;&#38376;&#25143;&#35748;&#39046;&#30003;&#35831;&#29366;&#24577;&#22270;-9&#32452;-1011101011.png" TargetMode="External"/><Relationship Id="rId96" Type="http://schemas.openxmlformats.org/officeDocument/2006/relationships/hyperlink" Target="&#21442;&#32771;&#38468;&#20214;/04-&#25968;&#25454;&#37319;&#38598;&#20219;&#21153;&#29366;&#24577;&#26426;.drawio-9&#32452;-1011101011.png" TargetMode="External"/><Relationship Id="rId98" Type="http://schemas.openxmlformats.org/officeDocument/2006/relationships/hyperlink" Target="&#21442;&#32771;&#38468;&#20214;/05-&#31185;&#30740;&#20154;&#21592;&#20010;&#20154;&#38376;&#25143;&#35748;&#39046;&#23457;&#26680;&#27969;&#31243;&#27963;&#21160;&#22270;-9&#32452;-1011101011.png" TargetMode="External"/><Relationship Id="rId100" Type="http://schemas.openxmlformats.org/officeDocument/2006/relationships/hyperlink" Target="&#21442;&#32771;&#38468;&#20214;/07-academic_platform_usecase-9&#32452;-1011101011.drawio" TargetMode="External"/><Relationship Id="rId97" Type="http://schemas.openxmlformats.org/officeDocument/2006/relationships/hyperlink" Target="&#21442;&#32771;&#38468;&#20214;/07-&#35748;&#39046;&#29366;&#24577;&#22270;.drawio-9&#32452;-1011101011.png" TargetMode="External"/><Relationship Id="rId46" Type="http://schemas.openxmlformats.org/officeDocument/2006/relationships/hyperlink" Target="&#21442;&#32771;&#38468;&#20214;/90-&#23398;&#26415;&#25104;&#26524;&#20998;&#20139;&#24179;&#21488;&#38656;&#27714;&#35843;&#30740;&#25253;&#21578;.md" TargetMode="External"/><Relationship Id="rId9" Type="http://schemas.openxmlformats.org/officeDocument/2006/relationships/hyperlink" Target="&#25991;&#26412;&#28304;&#31295;/02-&#31995;&#32479;&#38656;&#27714;&#35268;&#26684;&#35828;&#26126;&#20070;_SRS-9&#32452;-1011101011.md" TargetMode="External"/><Relationship Id="rId10" Type="http://schemas.openxmlformats.org/officeDocument/2006/relationships/hyperlink" Target="&#25991;&#26412;&#28304;&#31295;/03-&#26680;&#24515;&#27169;&#22359;&#24320;&#21457;&#35268;&#33539;_SPEC-9&#32452;-1011101011.md" TargetMode="External"/><Relationship Id="rId11" Type="http://schemas.openxmlformats.org/officeDocument/2006/relationships/hyperlink" Target="&#25991;&#26412;&#28304;&#31295;/04-&#25972;&#21512;&#35828;&#26126;-9&#32452;-1011101011.md" TargetMode="External"/><Relationship Id="rId73" Type="http://schemas.openxmlformats.org/officeDocument/2006/relationships/hyperlink" Target="https://community.crossref.org/t/get-works-by-category-name/5799" TargetMode="External"/><Relationship Id="rId43" Type="http://schemas.openxmlformats.org/officeDocument/2006/relationships/hyperlink" Target="https://dblp.dagstuhl.de/" TargetMode="External"/><Relationship Id="rId44" Type="http://schemas.openxmlformats.org/officeDocument/2006/relationships/hyperlink" Target="https://dblp.org/faq/1474679.html" TargetMode="External"/><Relationship Id="rId41" Type="http://schemas.openxmlformats.org/officeDocument/2006/relationships/hyperlink" Target="https://help.openalex.org/data/" TargetMode="External"/><Relationship Id="rId42" Type="http://schemas.openxmlformats.org/officeDocument/2006/relationships/hyperlink" Target="https://help.openalex.org/how-to/" TargetMode="External"/><Relationship Id="rId19" Type="http://schemas.openxmlformats.org/officeDocument/2006/relationships/hyperlink" Target="https://scholar.google.com/intl/en/scholar/citations.html" TargetMode="External"/><Relationship Id="rId67" Type="http://schemas.openxmlformats.org/officeDocument/2006/relationships/hyperlink" Target="https://sites.lynu.edu.cn/kycx/info/1221/5141.htm" TargetMode="External"/><Relationship Id="rId45" Type="http://schemas.openxmlformats.org/officeDocument/2006/relationships/hyperlink" Target="https://support.orcid.org/hc/en-us/articles/360006973133-Add-works-to-your-ORCID-record" TargetMode="External"/><Relationship Id="rId63" Type="http://schemas.openxmlformats.org/officeDocument/2006/relationships/hyperlink" Target="https://unpaywall.org/api/v2" TargetMode="External"/><Relationship Id="rId39" Type="http://schemas.openxmlformats.org/officeDocument/2006/relationships/hyperlink" Target="https://webflow.semanticscholar.org/author" TargetMode="External"/><Relationship Id="rId40" Type="http://schemas.openxmlformats.org/officeDocument/2006/relationships/hyperlink" Target="https://webflow.semanticscholar.org/faq" TargetMode="External"/><Relationship Id="rId64" Type="http://schemas.openxmlformats.org/officeDocument/2006/relationships/hyperlink" Target="https://www.cnipa.gov.cn/art/2023/2/13/art_3166_182074.html" TargetMode="External"/><Relationship Id="rId94" Type="http://schemas.openxmlformats.org/officeDocument/2006/relationships/hyperlink" Target="https://www.cnipa.gov.cn/art/2025/6/5/art_552_199973.html" TargetMode="External"/><Relationship Id="rId72" Type="http://schemas.openxmlformats.org/officeDocument/2006/relationships/hyperlink" Target="https://www.crossref.org/blog/subject-codes-incomplete-and-unreliable-have-got-to-go/" TargetMode="External"/><Relationship Id="rId62" Type="http://schemas.openxmlformats.org/officeDocument/2006/relationships/hyperlink" Target="https://www.crossref.org/documentation/retrieve-metadata/rest-api/" TargetMode="External"/><Relationship Id="rId57" Type="http://schemas.openxmlformats.org/officeDocument/2006/relationships/hyperlink" Target="https://www.crossref.org/services/cited-by" TargetMode="External"/><Relationship Id="rId70" Type="http://schemas.openxmlformats.org/officeDocument/2006/relationships/hyperlink" Target="https://www.moe.gov.cn/jyb_xwfb/moe_2082/2022/2022_zl24/" TargetMode="External"/><Relationship Id="rId66" Type="http://schemas.openxmlformats.org/officeDocument/2006/relationships/hyperlink" Target="https://www.most.gov.cn/cxfw/kjjlcx/kjjl2023/202406/t20240624_191176.html" TargetMode="External"/><Relationship Id="rId65" Type="http://schemas.openxmlformats.org/officeDocument/2006/relationships/hyperlink" Target="https://www.nsfc.gov.cn/p1/2853/3102/72645.html" TargetMode="External"/><Relationship Id="rId93" Type="http://schemas.openxmlformats.org/officeDocument/2006/relationships/hyperlink" Target="https://www.nsfc.gov.cn/p1/3281/3285/100464.html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../&#21442;&#32771;&#38468;&#20214;/01-SPEC&#20250;&#21069;&#35780;&#23457;&#31295;-&#32452;&#21495;&#24453;&#22635;-&#22242;&#38431;&#21517;&#24453;&#22635;.md" TargetMode="External"/><Relationship Id="rId99" Type="http://schemas.openxmlformats.org/officeDocument/2006/relationships/hyperlink" Target="../&#21442;&#32771;&#38468;&#20214;/02-&#20010;&#20154;&#38376;&#25143;&#35748;&#39046;&#30003;&#35831;&#29366;&#24577;&#22270;-&#32452;&#21495;&#24453;&#22635;-&#22242;&#38431;&#21517;&#24453;&#22635;.png" TargetMode="External"/><Relationship Id="rId96" Type="http://schemas.openxmlformats.org/officeDocument/2006/relationships/hyperlink" Target="../&#21442;&#32771;&#38468;&#20214;/04-&#25968;&#25454;&#37319;&#38598;&#20219;&#21153;&#29366;&#24577;&#26426;.drawio-&#32452;&#21495;&#24453;&#22635;-&#22242;&#38431;&#21517;&#24453;&#22635;.png" TargetMode="External"/><Relationship Id="rId98" Type="http://schemas.openxmlformats.org/officeDocument/2006/relationships/hyperlink" Target="../&#21442;&#32771;&#38468;&#20214;/05-&#31185;&#30740;&#20154;&#21592;&#20010;&#20154;&#38376;&#25143;&#35748;&#39046;&#23457;&#26680;&#27969;&#31243;&#27963;&#21160;&#22270;-&#32452;&#21495;&#24453;&#22635;-&#22242;&#38431;&#21517;&#24453;&#22635;.png" TargetMode="External"/><Relationship Id="rId100" Type="http://schemas.openxmlformats.org/officeDocument/2006/relationships/hyperlink" Target="../&#21442;&#32771;&#38468;&#20214;/07-academic_platform_usecase-&#32452;&#21495;&#24453;&#22635;-&#22242;&#38431;&#21517;&#24453;&#22635;.drawio" TargetMode="External"/><Relationship Id="rId97" Type="http://schemas.openxmlformats.org/officeDocument/2006/relationships/hyperlink" Target="../&#21442;&#32771;&#38468;&#20214;/07-&#35748;&#39046;&#29366;&#24577;&#22270;.drawio-&#32452;&#21495;&#24453;&#22635;-&#22242;&#38431;&#21517;&#24453;&#22635;.png" TargetMode="External"/><Relationship Id="rId46" Type="http://schemas.openxmlformats.org/officeDocument/2006/relationships/hyperlink" Target="../&#21442;&#32771;&#38468;&#20214;/90-&#23398;&#26415;&#25104;&#26524;&#20998;&#20139;&#24179;&#21488;&#38656;&#27714;&#35843;&#30740;&#25253;&#21578;.md" TargetMode="External"/><Relationship Id="rId9" Type="http://schemas.openxmlformats.org/officeDocument/2006/relationships/hyperlink" Target="02-&#31995;&#32479;&#38656;&#27714;&#35268;&#26684;&#35828;&#26126;&#20070;_SRS-&#32452;&#21495;&#24453;&#22635;-&#22242;&#38431;&#21517;&#24453;&#22635;.md" TargetMode="External"/><Relationship Id="rId10" Type="http://schemas.openxmlformats.org/officeDocument/2006/relationships/hyperlink" Target="03-&#26680;&#24515;&#27169;&#22359;&#24320;&#21457;&#35268;&#33539;_SPEC-&#32452;&#21495;&#24453;&#22635;-&#22242;&#38431;&#21517;&#24453;&#22635;.md" TargetMode="External"/><Relationship Id="rId11" Type="http://schemas.openxmlformats.org/officeDocument/2006/relationships/hyperlink" Target="04-&#25972;&#21512;&#35828;&#26126;-&#32452;&#21495;&#24453;&#22635;-&#22242;&#38431;&#21517;&#24453;&#22635;.md" TargetMode="External"/><Relationship Id="rId73" Type="http://schemas.openxmlformats.org/officeDocument/2006/relationships/hyperlink" Target="https://community.crossref.org/t/get-works-by-category-name/5799" TargetMode="External"/><Relationship Id="rId43" Type="http://schemas.openxmlformats.org/officeDocument/2006/relationships/hyperlink" Target="https://dblp.dagstuhl.de/" TargetMode="External"/><Relationship Id="rId44" Type="http://schemas.openxmlformats.org/officeDocument/2006/relationships/hyperlink" Target="https://dblp.org/faq/1474679.html" TargetMode="External"/><Relationship Id="rId41" Type="http://schemas.openxmlformats.org/officeDocument/2006/relationships/hyperlink" Target="https://help.openalex.org/data/" TargetMode="External"/><Relationship Id="rId42" Type="http://schemas.openxmlformats.org/officeDocument/2006/relationships/hyperlink" Target="https://help.openalex.org/how-to/" TargetMode="External"/><Relationship Id="rId19" Type="http://schemas.openxmlformats.org/officeDocument/2006/relationships/hyperlink" Target="https://scholar.google.com/intl/en/scholar/citations.html" TargetMode="External"/><Relationship Id="rId67" Type="http://schemas.openxmlformats.org/officeDocument/2006/relationships/hyperlink" Target="https://sites.lynu.edu.cn/kycx/info/1221/5141.htm" TargetMode="External"/><Relationship Id="rId45" Type="http://schemas.openxmlformats.org/officeDocument/2006/relationships/hyperlink" Target="https://support.orcid.org/hc/en-us/articles/360006973133-Add-works-to-your-ORCID-record" TargetMode="External"/><Relationship Id="rId63" Type="http://schemas.openxmlformats.org/officeDocument/2006/relationships/hyperlink" Target="https://unpaywall.org/api/v2" TargetMode="External"/><Relationship Id="rId39" Type="http://schemas.openxmlformats.org/officeDocument/2006/relationships/hyperlink" Target="https://webflow.semanticscholar.org/author" TargetMode="External"/><Relationship Id="rId40" Type="http://schemas.openxmlformats.org/officeDocument/2006/relationships/hyperlink" Target="https://webflow.semanticscholar.org/faq" TargetMode="External"/><Relationship Id="rId64" Type="http://schemas.openxmlformats.org/officeDocument/2006/relationships/hyperlink" Target="https://www.cnipa.gov.cn/art/2023/2/13/art_3166_182074.html" TargetMode="External"/><Relationship Id="rId94" Type="http://schemas.openxmlformats.org/officeDocument/2006/relationships/hyperlink" Target="https://www.cnipa.gov.cn/art/2025/6/5/art_552_199973.html" TargetMode="External"/><Relationship Id="rId72" Type="http://schemas.openxmlformats.org/officeDocument/2006/relationships/hyperlink" Target="https://www.crossref.org/blog/subject-codes-incomplete-and-unreliable-have-got-to-go/" TargetMode="External"/><Relationship Id="rId62" Type="http://schemas.openxmlformats.org/officeDocument/2006/relationships/hyperlink" Target="https://www.crossref.org/documentation/retrieve-metadata/rest-api/" TargetMode="External"/><Relationship Id="rId57" Type="http://schemas.openxmlformats.org/officeDocument/2006/relationships/hyperlink" Target="https://www.crossref.org/services/cited-by" TargetMode="External"/><Relationship Id="rId70" Type="http://schemas.openxmlformats.org/officeDocument/2006/relationships/hyperlink" Target="https://www.moe.gov.cn/jyb_xwfb/moe_2082/2022/2022_zl24/" TargetMode="External"/><Relationship Id="rId66" Type="http://schemas.openxmlformats.org/officeDocument/2006/relationships/hyperlink" Target="https://www.most.gov.cn/cxfw/kjjlcx/kjjl2023/202406/t20240624_191176.html" TargetMode="External"/><Relationship Id="rId65" Type="http://schemas.openxmlformats.org/officeDocument/2006/relationships/hyperlink" Target="https://www.nsfc.gov.cn/p1/2853/3102/72645.html" TargetMode="External"/><Relationship Id="rId93" Type="http://schemas.openxmlformats.org/officeDocument/2006/relationships/hyperlink" Target="https://www.nsfc.gov.cn/p1/3281/3285/10046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学术成果检索与分享平台需求调研报告</dc:title>
  <dc:creator>9组 1011101011</dc:creator>
  <cp:keywords/>
  <dcterms:created xsi:type="dcterms:W3CDTF">2026-10-12T08:13:08Z</dcterms:created>
  <dcterms:modified xsi:type="dcterms:W3CDTF">2026-10-12T08:13:08Z</dcterms:modified>
  <dc:subject>提交材料格式整理</dc:subject>
  <dc:description>源正文 v1.1；整理日期 2026-10-12；人工审核待完成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