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widowControl/>
        <w:spacing w:after="240" w:line="288" w:lineRule="auto" w:before="0"/>
      </w:pPr>
      <w:r>
        <w:rPr>
          <w:rFonts w:hint="eastAsia"/>
          <w:color w:val="000000"/>
        </w:rPr>
        <w:t>修改说明与版本记录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本表记录</w:t>
      </w:r>
      <w:r>
        <w:t xml:space="preserve"> 2026 </w:t>
      </w:r>
      <w:r>
        <w:rPr>
          <w:rFonts w:hint="eastAsia"/>
        </w:rPr>
        <w:t>年</w:t>
      </w:r>
      <w:r>
        <w:t xml:space="preserve"> 10 </w:t>
      </w:r>
      <w:r>
        <w:rPr>
          <w:rFonts w:hint="eastAsia"/>
        </w:rPr>
        <w:t>月</w:t>
      </w:r>
      <w:r>
        <w:t xml:space="preserve"> 12 </w:t>
      </w:r>
      <w:r>
        <w:rPr>
          <w:rFonts w:hint="eastAsia"/>
        </w:rPr>
        <w:t>日按课堂展示与提交要求进行的格式整理。正文沿用原目录</w:t>
      </w:r>
      <w:r>
        <w:t xml:space="preserve"> docs </w:t>
      </w:r>
      <w:r>
        <w:rPr>
          <w:rFonts w:hint="eastAsia"/>
        </w:rPr>
        <w:t>三份</w:t>
      </w:r>
      <w:r>
        <w:t xml:space="preserve"> v1.1 </w:t>
      </w:r>
      <w:r>
        <w:rPr>
          <w:rFonts w:hint="eastAsia"/>
        </w:rPr>
        <w:t>稿件，原稿记载日期为</w:t>
      </w:r>
      <w:r>
        <w:t xml:space="preserve"> 2026 </w:t>
      </w:r>
      <w:r>
        <w:rPr>
          <w:rFonts w:hint="eastAsia"/>
        </w:rPr>
        <w:t>年</w:t>
      </w:r>
      <w:r>
        <w:t xml:space="preserve"> 10 </w:t>
      </w:r>
      <w:r>
        <w:rPr>
          <w:rFonts w:hint="eastAsia"/>
        </w:rPr>
        <w:t>月</w:t>
      </w:r>
      <w:r>
        <w:t xml:space="preserve"> 10 </w:t>
      </w:r>
      <w:r>
        <w:rPr>
          <w:rFonts w:hint="eastAsia"/>
        </w:rPr>
        <w:t>日。本次未收到教师或互评意见，未填写虚构反馈、修改人或人工验证结论。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组号：9组。团队名：1011101011。提交负责人：待填。</w:t>
      </w:r>
    </w:p>
    <w:bookmarkStart w:id="9" w:name="本次整理记录"/>
    <w:p>
      <w:pPr>
        <w:pStyle w:val="Heading2"/>
        <w:keepNext/>
        <w:widowControl/>
        <w:spacing w:after="100" w:line="288" w:lineRule="auto" w:before="200"/>
      </w:pPr>
      <w:r>
        <w:rPr>
          <w:rFonts w:hint="eastAsia"/>
        </w:rPr>
        <w:t>本次整理记录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02"/>
        <w:gridCol w:w="702"/>
        <w:gridCol w:w="1224"/>
        <w:gridCol w:w="3055"/>
        <w:gridCol w:w="1452"/>
        <w:gridCol w:w="1162"/>
        <w:gridCol w:w="1342"/>
      </w:tblGrid>
      <w:tr>
        <w:trPr>
          <w:tblHeader w:val="on"/>
          <w:tblHeader/>
        </w:trPr>
        <w:tc>
          <w:tcPr>
            <w:tcW w:type="dxa" w:w="7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7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修改项</w:t>
            </w:r>
          </w:p>
        </w:tc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反馈来源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教师或互评</w:t>
            </w:r>
          </w:p>
        </w:tc>
        <w:tc>
          <w:tcPr>
            <w:tcW w:type="dxa" w:w="30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修改内容</w:t>
            </w:r>
          </w:p>
        </w:tc>
        <w:tc>
          <w:tcPr>
            <w:tcW w:type="dxa" w:w="14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修改人</w:t>
            </w:r>
          </w:p>
        </w:tc>
        <w:tc>
          <w:tcPr>
            <w:tcW w:type="dxa" w:w="11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修改日期</w:t>
            </w:r>
          </w:p>
        </w:tc>
        <w:tc>
          <w:tcPr>
            <w:tcW w:type="dxa" w:w="13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验证方式</w:t>
            </w:r>
          </w:p>
        </w:tc>
      </w:tr>
      <w:tr>
        <w:trPr/>
        <w:tc>
          <w:tcPr>
            <w:tcW w:type="dxa" w:w="7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1</w:t>
            </w:r>
          </w:p>
        </w:tc>
        <w:tc>
          <w:tcPr>
            <w:tcW w:type="dxa" w:w="7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交付组织</w:t>
            </w:r>
          </w:p>
        </w:tc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无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本次按提交要求整理</w:t>
            </w:r>
          </w:p>
        </w:tc>
        <w:tc>
          <w:tcPr>
            <w:tcW w:type="dxa" w:w="30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分开组织作业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1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与作业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2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并生成各自压缩包</w:t>
            </w:r>
          </w:p>
        </w:tc>
        <w:tc>
          <w:tcPr>
            <w:tcW w:type="dxa" w:w="14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AI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辅助整理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人工负责人待填</w:t>
            </w:r>
          </w:p>
        </w:tc>
        <w:tc>
          <w:tcPr>
            <w:tcW w:type="dxa" w:w="11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2026-10-12</w:t>
            </w:r>
          </w:p>
        </w:tc>
        <w:tc>
          <w:tcPr>
            <w:tcW w:type="dxa" w:w="13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对照材料清单及压缩包目录</w:t>
            </w:r>
          </w:p>
        </w:tc>
      </w:tr>
      <w:tr>
        <w:trPr/>
        <w:tc>
          <w:tcPr>
            <w:tcW w:type="dxa" w:w="7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2</w:t>
            </w:r>
          </w:p>
        </w:tc>
        <w:tc>
          <w:tcPr>
            <w:tcW w:type="dxa" w:w="7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正文格式</w:t>
            </w:r>
          </w:p>
        </w:tc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无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本次按提交要求整理</w:t>
            </w:r>
          </w:p>
        </w:tc>
        <w:tc>
          <w:tcPr>
            <w:tcW w:type="dxa" w:w="30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将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v1.1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调研报告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SRS SPEC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转为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Word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统一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A4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字体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标题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表格和页码</w:t>
            </w:r>
          </w:p>
        </w:tc>
        <w:tc>
          <w:tcPr>
            <w:tcW w:type="dxa" w:w="14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AI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辅助整理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人工负责人待填</w:t>
            </w:r>
          </w:p>
        </w:tc>
        <w:tc>
          <w:tcPr>
            <w:tcW w:type="dxa" w:w="11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2026-10-12</w:t>
            </w:r>
          </w:p>
        </w:tc>
        <w:tc>
          <w:tcPr>
            <w:tcW w:type="dxa" w:w="13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正文内容核对及排版检查</w:t>
            </w:r>
          </w:p>
        </w:tc>
      </w:tr>
      <w:tr>
        <w:trPr/>
        <w:tc>
          <w:tcPr>
            <w:tcW w:type="dxa" w:w="7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3</w:t>
            </w:r>
          </w:p>
        </w:tc>
        <w:tc>
          <w:tcPr>
            <w:tcW w:type="dxa" w:w="7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文档引用</w:t>
            </w:r>
          </w:p>
        </w:tc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无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本次整理发现</w:t>
            </w:r>
          </w:p>
        </w:tc>
        <w:tc>
          <w:tcPr>
            <w:tcW w:type="dxa" w:w="30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修复提交副本失效相对路径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补建本次整合说明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保留原稿业务表述</w:t>
            </w:r>
          </w:p>
        </w:tc>
        <w:tc>
          <w:tcPr>
            <w:tcW w:type="dxa" w:w="14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AI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辅助整理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人工负责人待填</w:t>
            </w:r>
          </w:p>
        </w:tc>
        <w:tc>
          <w:tcPr>
            <w:tcW w:type="dxa" w:w="11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2026-10-12</w:t>
            </w:r>
          </w:p>
        </w:tc>
        <w:tc>
          <w:tcPr>
            <w:tcW w:type="dxa" w:w="13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本地引用目标存在性检查</w:t>
            </w:r>
          </w:p>
        </w:tc>
      </w:tr>
      <w:tr>
        <w:trPr/>
        <w:tc>
          <w:tcPr>
            <w:tcW w:type="dxa" w:w="7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4</w:t>
            </w:r>
          </w:p>
        </w:tc>
        <w:tc>
          <w:tcPr>
            <w:tcW w:type="dxa" w:w="7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模型附件</w:t>
            </w:r>
          </w:p>
        </w:tc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无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本次按提交要求整理</w:t>
            </w:r>
          </w:p>
        </w:tc>
        <w:tc>
          <w:tcPr>
            <w:tcW w:type="dxa" w:w="30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分类复制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Drawio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源文件和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PNG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从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SRS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提取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Mermaid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源文本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标明待补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CodeArts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工程</w:t>
            </w:r>
          </w:p>
        </w:tc>
        <w:tc>
          <w:tcPr>
            <w:tcW w:type="dxa" w:w="14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AI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辅助整理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人工负责人待填</w:t>
            </w:r>
          </w:p>
        </w:tc>
        <w:tc>
          <w:tcPr>
            <w:tcW w:type="dxa" w:w="11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2026-10-12</w:t>
            </w:r>
          </w:p>
        </w:tc>
        <w:tc>
          <w:tcPr>
            <w:tcW w:type="dxa" w:w="13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文件清单及来源核对</w:t>
            </w:r>
          </w:p>
        </w:tc>
      </w:tr>
      <w:tr>
        <w:trPr/>
        <w:tc>
          <w:tcPr>
            <w:tcW w:type="dxa" w:w="7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5</w:t>
            </w:r>
          </w:p>
        </w:tc>
        <w:tc>
          <w:tcPr>
            <w:tcW w:type="dxa" w:w="7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通用附件</w:t>
            </w:r>
          </w:p>
        </w:tc>
        <w:tc>
          <w:tcPr>
            <w:tcW w:type="dxa" w:w="12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无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本次按提交要求整理</w:t>
            </w:r>
          </w:p>
        </w:tc>
        <w:tc>
          <w:tcPr>
            <w:tcW w:type="dxa" w:w="30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按附录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C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和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D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建立修改记录与自查清单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补建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AI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使用声明</w:t>
            </w:r>
          </w:p>
        </w:tc>
        <w:tc>
          <w:tcPr>
            <w:tcW w:type="dxa" w:w="14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AI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辅助整理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人工负责人待填</w:t>
            </w:r>
          </w:p>
        </w:tc>
        <w:tc>
          <w:tcPr>
            <w:tcW w:type="dxa" w:w="11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2026-10-12</w:t>
            </w:r>
          </w:p>
        </w:tc>
        <w:tc>
          <w:tcPr>
            <w:tcW w:type="dxa" w:w="13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与要求表头和材料项逐项比对</w:t>
            </w:r>
          </w:p>
        </w:tc>
      </w:tr>
    </w:tbl>
    <w:bookmarkEnd w:id="9"/>
    <w:bookmarkStart w:id="10" w:name="课堂反馈记录-待课堂后填写"/>
    <w:p>
      <w:pPr>
        <w:pStyle w:val="Heading2"/>
        <w:keepNext/>
        <w:widowControl/>
        <w:spacing w:after="100" w:line="288" w:lineRule="auto" w:before="200"/>
      </w:pPr>
      <w:r>
        <w:rPr>
          <w:rFonts w:hint="eastAsia"/>
        </w:rPr>
        <w:t>课堂反馈记录</w:t>
      </w:r>
      <w:r>
        <w:t xml:space="preserve"> </w:t>
      </w:r>
      <w:r>
        <w:rPr>
          <w:rFonts w:hint="eastAsia"/>
        </w:rPr>
        <w:t>待课堂后填写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59"/>
        <w:gridCol w:w="1259"/>
        <w:gridCol w:w="2084"/>
        <w:gridCol w:w="1259"/>
        <w:gridCol w:w="1259"/>
        <w:gridCol w:w="1259"/>
        <w:gridCol w:w="1259"/>
      </w:tblGrid>
      <w:tr>
        <w:trPr>
          <w:tblHeader w:val="on"/>
          <w:tblHeader/>
        </w:trPr>
        <w:tc>
          <w:tcPr>
            <w:tcW w:type="dxa" w:w="12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2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修改项</w:t>
            </w:r>
          </w:p>
        </w:tc>
        <w:tc>
          <w:tcPr>
            <w:tcW w:type="dxa" w:w="20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反馈来源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教师或互评</w:t>
            </w:r>
          </w:p>
        </w:tc>
        <w:tc>
          <w:tcPr>
            <w:tcW w:type="dxa" w:w="12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修改内容</w:t>
            </w:r>
          </w:p>
        </w:tc>
        <w:tc>
          <w:tcPr>
            <w:tcW w:type="dxa" w:w="12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修改人</w:t>
            </w:r>
          </w:p>
        </w:tc>
        <w:tc>
          <w:tcPr>
            <w:tcW w:type="dxa" w:w="12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修改日期</w:t>
            </w:r>
          </w:p>
        </w:tc>
        <w:tc>
          <w:tcPr>
            <w:tcW w:type="dxa" w:w="12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验证方式</w:t>
            </w:r>
          </w:p>
        </w:tc>
      </w:tr>
      <w:tr>
        <w:trPr/>
        <w:tc>
          <w:tcPr>
            <w:tcW w:type="dxa" w:w="12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1</w:t>
            </w:r>
          </w:p>
        </w:tc>
        <w:tc>
          <w:tcPr>
            <w:tcW w:type="dxa" w:w="12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待填写</w:t>
            </w:r>
          </w:p>
        </w:tc>
        <w:tc>
          <w:tcPr>
            <w:tcW w:type="dxa" w:w="20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待填写</w:t>
            </w:r>
          </w:p>
        </w:tc>
        <w:tc>
          <w:tcPr>
            <w:tcW w:type="dxa" w:w="12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待填写</w:t>
            </w:r>
          </w:p>
        </w:tc>
        <w:tc>
          <w:tcPr>
            <w:tcW w:type="dxa" w:w="12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待填写</w:t>
            </w:r>
          </w:p>
        </w:tc>
        <w:tc>
          <w:tcPr>
            <w:tcW w:type="dxa" w:w="12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待填写</w:t>
            </w:r>
          </w:p>
        </w:tc>
        <w:tc>
          <w:tcPr>
            <w:tcW w:type="dxa" w:w="12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待填写</w:t>
            </w:r>
          </w:p>
        </w:tc>
      </w:tr>
      <w:tr>
        <w:trPr/>
        <w:tc>
          <w:tcPr>
            <w:tcW w:type="dxa" w:w="12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2</w:t>
            </w:r>
          </w:p>
        </w:tc>
        <w:tc>
          <w:tcPr>
            <w:tcW w:type="dxa" w:w="12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待填写</w:t>
            </w:r>
          </w:p>
        </w:tc>
        <w:tc>
          <w:tcPr>
            <w:tcW w:type="dxa" w:w="208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待填写</w:t>
            </w:r>
          </w:p>
        </w:tc>
        <w:tc>
          <w:tcPr>
            <w:tcW w:type="dxa" w:w="12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待填写</w:t>
            </w:r>
          </w:p>
        </w:tc>
        <w:tc>
          <w:tcPr>
            <w:tcW w:type="dxa" w:w="12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待填写</w:t>
            </w:r>
          </w:p>
        </w:tc>
        <w:tc>
          <w:tcPr>
            <w:tcW w:type="dxa" w:w="12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待填写</w:t>
            </w:r>
          </w:p>
        </w:tc>
        <w:tc>
          <w:tcPr>
            <w:tcW w:type="dxa" w:w="125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待填写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教师与互评提出的事实性错误和交付遗漏需要修改；建议项应记录采纳情况和理由。课程展示尚未进行，本表不能作为展示后反馈已闭环的证明。</w:t>
      </w:r>
    </w:p>
    <w:bookmarkEnd w:id="10"/>
    <w:sectPr w:rsidR="00FC693F" w:rsidRPr="0006063C" w:rsidSect="00034616">
      <w:headerReference w:type="default" r:id="rId9"/>
      <w:footerReference w:type="default" r:id="rId10"/>
      <w:pgSz w:h="16838" w:w="11906"/>
      <w:pgMar w:bottom="1134" w:footer="454" w:gutter="0" w:header="454" w:left="1134" w:right="1134" w:top="119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软件系统分析与设计  学术成果检索与分享平台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宋体" w:eastAsia="宋体" w:hAnsi="宋体"/>
      <w:b w:val="0"/>
      <w:color w:val="000000"/>
      <w:sz w:val="21"/>
      <w:rFonts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黑体" w:asciiTheme="majorHAnsi" w:cstheme="majorBidi" w:eastAsia="黑体" w:eastAsiaTheme="majorEastAsia" w:hAnsi="黑体" w:hAnsiTheme="majorHAnsi"/>
      <w:b/>
      <w:bCs/>
      <w:i w:val="0"/>
      <w:color w:val="000000"/>
      <w:sz w:val="32"/>
      <w:szCs w:val="28"/>
      <w:rFonts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黑体" w:asciiTheme="majorHAnsi" w:cstheme="majorBidi" w:eastAsia="黑体" w:eastAsiaTheme="majorEastAsia" w:hAnsi="黑体" w:hAnsiTheme="majorHAnsi"/>
      <w:b/>
      <w:bCs/>
      <w:i w:val="0"/>
      <w:color w:val="000000"/>
      <w:sz w:val="26"/>
      <w:szCs w:val="26"/>
      <w:rFonts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黑体" w:asciiTheme="majorHAnsi" w:cstheme="majorBidi" w:eastAsia="黑体" w:eastAsiaTheme="majorEastAsia" w:hAnsi="黑体" w:hAnsiTheme="majorHAnsi"/>
      <w:b/>
      <w:bCs/>
      <w:i w:val="0"/>
      <w:color w:val="000000"/>
      <w:sz w:val="22"/>
      <w:rFonts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黑体" w:asciiTheme="majorHAnsi" w:cstheme="majorBidi" w:eastAsia="黑体" w:eastAsiaTheme="majorEastAsia" w:hAnsi="黑体" w:hAnsiTheme="majorHAnsi"/>
      <w:b/>
      <w:bCs/>
      <w:i w:val="0"/>
      <w:iCs/>
      <w:color w:val="000000"/>
      <w:sz w:val="21"/>
      <w:rFonts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 w:val="0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 w:val="0"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 w:val="0"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i w:val="0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 w:val="0"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i w:val="0"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i w:val="0"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i w:val="0"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黑体" w:asciiTheme="majorHAnsi" w:cstheme="majorBidi" w:eastAsia="黑体" w:eastAsiaTheme="majorEastAsia" w:hAnsi="黑体" w:hAnsiTheme="majorHAnsi"/>
      <w:b w:val="0"/>
      <w:i w:val="0"/>
      <w:color w:val="000000"/>
      <w:spacing w:val="5"/>
      <w:kern w:val="28"/>
      <w:sz w:val="40"/>
      <w:szCs w:val="52"/>
      <w:rFonts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宋体" w:asciiTheme="majorHAnsi" w:cstheme="majorBidi" w:eastAsia="宋体" w:eastAsiaTheme="majorEastAsia" w:hAnsi="宋体" w:hAnsiTheme="majorHAnsi"/>
      <w:b w:val="0"/>
      <w:i w:val="0"/>
      <w:iCs/>
      <w:color w:val="000000"/>
      <w:spacing w:val="15"/>
      <w:sz w:val="22"/>
      <w:szCs w:val="24"/>
      <w:rFonts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 w:val="0"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i w:val="0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 w:val="0"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 w:val="0"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i w:val="0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 w:val="0"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rPr>
      <w:rFonts w:ascii="Consolas" w:eastAsia="Consolas" w:hAnsi="Consolas"/>
      <w:b w:val="0"/>
      <w:color w:val="000000"/>
      <w:sz w:val="16"/>
      <w:rFonts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修改说明与版本记录</dc:title>
  <dc:creator>9组 1011101011</dc:creator>
  <cp:keywords/>
  <dcterms:created xsi:type="dcterms:W3CDTF">2026-10-12T08:13:05Z</dcterms:created>
  <dcterms:modified xsi:type="dcterms:W3CDTF">2026-10-12T08:13:05Z</dcterms:modified>
  <dc:subject>提交材料格式整理</dc:subject>
  <dc:description>源正文 v1.1；整理日期 2026-10-12；人工审核待完成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