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1C5464">
      <w:pPr>
        <w:jc w:val="center"/>
      </w:pPr>
      <w:r>
        <w:rPr>
          <w:rFonts w:ascii="黑体" w:hAnsi="黑体" w:eastAsia="黑体"/>
          <w:sz w:val="32"/>
        </w:rPr>
        <w:t>《软件系统分析与设计》课程实践（一）</w:t>
      </w:r>
    </w:p>
    <w:p w14:paraId="0FD6693C">
      <w:pPr>
        <w:spacing w:before="1200"/>
        <w:jc w:val="center"/>
      </w:pPr>
      <w:r>
        <w:rPr>
          <w:rFonts w:ascii="黑体" w:hAnsi="黑体" w:eastAsia="黑体"/>
          <w:b/>
          <w:sz w:val="52"/>
        </w:rPr>
        <w:t>学术成果分享平台</w:t>
      </w:r>
    </w:p>
    <w:p w14:paraId="24CBAF01">
      <w:pPr>
        <w:jc w:val="center"/>
      </w:pPr>
      <w:r>
        <w:rPr>
          <w:rFonts w:ascii="黑体" w:hAnsi="黑体" w:eastAsia="黑体"/>
          <w:b/>
          <w:sz w:val="40"/>
        </w:rPr>
        <w:t>系统需求规格说明书（SRS）</w:t>
      </w:r>
    </w:p>
    <w:p w14:paraId="3F76E44D">
      <w:pPr>
        <w:spacing w:before="1600"/>
        <w:jc w:val="center"/>
      </w:pPr>
      <w:r>
        <w:rPr>
          <w:rFonts w:ascii="宋体" w:hAnsi="宋体" w:eastAsia="宋体"/>
          <w:sz w:val="24"/>
        </w:rPr>
        <w:t>版本：V1.0</w:t>
      </w:r>
      <w:r>
        <w:rPr>
          <w:rFonts w:ascii="宋体" w:hAnsi="宋体" w:eastAsia="宋体"/>
          <w:sz w:val="24"/>
        </w:rPr>
        <w:br w:type="textWrapping"/>
      </w:r>
      <w:r>
        <w:rPr>
          <w:rFonts w:ascii="宋体" w:hAnsi="宋体" w:eastAsia="宋体"/>
          <w:sz w:val="24"/>
        </w:rPr>
        <w:t>适用阶段：需求建模评审</w:t>
      </w:r>
      <w:r>
        <w:rPr>
          <w:rFonts w:ascii="宋体" w:hAnsi="宋体" w:eastAsia="宋体"/>
          <w:sz w:val="24"/>
        </w:rPr>
        <w:br w:type="textWrapping"/>
      </w:r>
      <w:r>
        <w:rPr>
          <w:rFonts w:ascii="宋体" w:hAnsi="宋体" w:eastAsia="宋体"/>
          <w:sz w:val="24"/>
        </w:rPr>
        <w:t>编制日期：2026年9月26日</w:t>
      </w:r>
    </w:p>
    <w:p w14:paraId="27FE67F6">
      <w:r>
        <w:br w:type="page"/>
      </w:r>
    </w:p>
    <w:p w14:paraId="30F8CB96">
      <w:r>
        <w:rPr>
          <w:b/>
        </w:rPr>
        <w:t>目录说明</w:t>
      </w:r>
    </w:p>
    <w:p w14:paraId="48F78BF6">
      <w:r>
        <w:t>本文件采用章节标题组织内容。正式提交时，可以在 Microsoft Word 中执行“引用—目录—自动目录”生成目录。</w:t>
      </w:r>
    </w:p>
    <w:p w14:paraId="439F270D">
      <w:r>
        <w:br w:type="page"/>
      </w:r>
    </w:p>
    <w:p w14:paraId="37D4B069">
      <w:pPr>
        <w:pStyle w:val="3"/>
      </w:pPr>
      <w:r>
        <w:t>1. 引言</w:t>
      </w:r>
    </w:p>
    <w:p w14:paraId="05B4C8EC">
      <w:pPr>
        <w:pStyle w:val="4"/>
      </w:pPr>
      <w:r>
        <w:t>1.1 编写目的</w:t>
      </w:r>
    </w:p>
    <w:p w14:paraId="3ED74F82">
      <w:r>
        <w:t>本系统需求规格说明书用于规定学术成果分享平台在需求建模阶段需要确认的业务范围、参与者、功能需求、非功能需求、数据需求、外部接口需求和验收标准。本文档为后续系统分析、架构设计、构件设计、编码实现、测试和部署提供统一依据。</w:t>
      </w:r>
    </w:p>
    <w:p w14:paraId="1B12B8CC">
      <w:pPr>
        <w:pStyle w:val="4"/>
      </w:pPr>
      <w:r>
        <w:t>1.2 项目背景</w:t>
      </w:r>
    </w:p>
    <w:p w14:paraId="5E4FFEA4">
      <w:r>
        <w:t>学术成果分享平台面向科研从业人员、普通用户和平台管理员。平台通过公开数据源和合规采集方式获取论文、专利、科研项目和科技奖励等成果数据，经过数据清洗、重复记录识别、作者与机构消歧、增量更新和检索索引构建，形成能够支撑检索、展示、认领和统计分析的学术成果数据库。</w:t>
      </w:r>
    </w:p>
    <w:p w14:paraId="6207CEAD">
      <w:pPr>
        <w:pStyle w:val="4"/>
      </w:pPr>
      <w:r>
        <w:t>1.3 需求依据</w:t>
      </w:r>
    </w:p>
    <w:p w14:paraId="420977F3">
      <w:pPr>
        <w:pStyle w:val="16"/>
        <w:spacing w:after="40"/>
      </w:pPr>
      <w:r>
        <w:t>课程实践任务书要求系统完成数据采集、清洗、入库、检索展示和统计分析演示。</w:t>
      </w:r>
    </w:p>
    <w:p w14:paraId="1C6552C2">
      <w:pPr>
        <w:pStyle w:val="16"/>
        <w:spacing w:after="40"/>
      </w:pPr>
      <w:r>
        <w:t>课程实践任务书要求需求建模阶段输出 SRS、PPT 和支撑材料。</w:t>
      </w:r>
    </w:p>
    <w:p w14:paraId="250FCCD5">
      <w:pPr>
        <w:pStyle w:val="16"/>
        <w:spacing w:after="40"/>
      </w:pPr>
      <w:r>
        <w:t>课程实践任务书要求核心模块开发规范覆盖数据清洗规则、去重与消歧算法、检索排序规则等数据密集型逻辑。</w:t>
      </w:r>
    </w:p>
    <w:p w14:paraId="3BDF8C2E">
      <w:pPr>
        <w:pStyle w:val="16"/>
        <w:spacing w:after="40"/>
      </w:pPr>
      <w:r>
        <w:t>课程实践任务书要求系统必须符合网络爬虫伦理与数据合规要求。</w:t>
      </w:r>
    </w:p>
    <w:p w14:paraId="0A8B5D40">
      <w:pPr>
        <w:pStyle w:val="4"/>
      </w:pPr>
      <w:r>
        <w:t>1.4 术语与缩略语</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2"/>
        <w:gridCol w:w="4702"/>
      </w:tblGrid>
      <w:tr w14:paraId="0C8DA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702" w:type="dxa"/>
            <w:shd w:val="clear" w:color="auto" w:fill="D9EAF7"/>
            <w:vAlign w:val="center"/>
          </w:tcPr>
          <w:p w14:paraId="422B5B0E">
            <w:pPr>
              <w:spacing w:after="0" w:line="240" w:lineRule="auto"/>
              <w:jc w:val="center"/>
            </w:pPr>
            <w:r>
              <w:rPr>
                <w:rFonts w:ascii="宋体" w:hAnsi="宋体" w:eastAsia="宋体"/>
                <w:b/>
                <w:sz w:val="18"/>
              </w:rPr>
              <w:t>术语</w:t>
            </w:r>
          </w:p>
        </w:tc>
        <w:tc>
          <w:tcPr>
            <w:tcW w:w="4702" w:type="dxa"/>
            <w:shd w:val="clear" w:color="auto" w:fill="D9EAF7"/>
            <w:vAlign w:val="center"/>
          </w:tcPr>
          <w:p w14:paraId="77DF3FC5">
            <w:pPr>
              <w:spacing w:after="0" w:line="240" w:lineRule="auto"/>
              <w:jc w:val="center"/>
            </w:pPr>
            <w:r>
              <w:rPr>
                <w:rFonts w:ascii="宋体" w:hAnsi="宋体" w:eastAsia="宋体"/>
                <w:b/>
                <w:sz w:val="18"/>
              </w:rPr>
              <w:t>说明</w:t>
            </w:r>
          </w:p>
        </w:tc>
      </w:tr>
      <w:tr w14:paraId="142F9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02" w:type="dxa"/>
            <w:vAlign w:val="center"/>
          </w:tcPr>
          <w:p w14:paraId="1F0C7EC1">
            <w:pPr>
              <w:spacing w:after="0" w:line="240" w:lineRule="auto"/>
            </w:pPr>
            <w:r>
              <w:rPr>
                <w:rFonts w:ascii="宋体" w:hAnsi="宋体" w:eastAsia="宋体"/>
                <w:sz w:val="18"/>
              </w:rPr>
              <w:t>学术成果</w:t>
            </w:r>
          </w:p>
        </w:tc>
        <w:tc>
          <w:tcPr>
            <w:tcW w:w="4702" w:type="dxa"/>
            <w:vAlign w:val="center"/>
          </w:tcPr>
          <w:p w14:paraId="0303ED05">
            <w:pPr>
              <w:spacing w:after="0" w:line="240" w:lineRule="auto"/>
            </w:pPr>
            <w:r>
              <w:rPr>
                <w:rFonts w:ascii="宋体" w:hAnsi="宋体" w:eastAsia="宋体"/>
                <w:sz w:val="18"/>
              </w:rPr>
              <w:t>论文、专利、科研项目、科技奖励等能够体现科研产出的记录。</w:t>
            </w:r>
          </w:p>
        </w:tc>
      </w:tr>
      <w:tr w14:paraId="7BBD4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02" w:type="dxa"/>
            <w:vAlign w:val="center"/>
          </w:tcPr>
          <w:p w14:paraId="170B9C6A">
            <w:pPr>
              <w:spacing w:after="0" w:line="240" w:lineRule="auto"/>
            </w:pPr>
            <w:r>
              <w:rPr>
                <w:rFonts w:ascii="宋体" w:hAnsi="宋体" w:eastAsia="宋体"/>
                <w:sz w:val="18"/>
              </w:rPr>
              <w:t>学者门户</w:t>
            </w:r>
          </w:p>
        </w:tc>
        <w:tc>
          <w:tcPr>
            <w:tcW w:w="4702" w:type="dxa"/>
            <w:vAlign w:val="center"/>
          </w:tcPr>
          <w:p w14:paraId="30634008">
            <w:pPr>
              <w:spacing w:after="0" w:line="240" w:lineRule="auto"/>
            </w:pPr>
            <w:r>
              <w:rPr>
                <w:rFonts w:ascii="宋体" w:hAnsi="宋体" w:eastAsia="宋体"/>
                <w:sz w:val="18"/>
              </w:rPr>
              <w:t>面向科研人员的个人成果展示与维护页面。</w:t>
            </w:r>
          </w:p>
        </w:tc>
      </w:tr>
      <w:tr w14:paraId="06D39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02" w:type="dxa"/>
            <w:vAlign w:val="center"/>
          </w:tcPr>
          <w:p w14:paraId="557890AA">
            <w:pPr>
              <w:spacing w:after="0" w:line="240" w:lineRule="auto"/>
            </w:pPr>
            <w:r>
              <w:rPr>
                <w:rFonts w:ascii="宋体" w:hAnsi="宋体" w:eastAsia="宋体"/>
                <w:sz w:val="18"/>
              </w:rPr>
              <w:t>成果认领</w:t>
            </w:r>
          </w:p>
        </w:tc>
        <w:tc>
          <w:tcPr>
            <w:tcW w:w="4702" w:type="dxa"/>
            <w:vAlign w:val="center"/>
          </w:tcPr>
          <w:p w14:paraId="453AEC12">
            <w:pPr>
              <w:spacing w:after="0" w:line="240" w:lineRule="auto"/>
            </w:pPr>
            <w:r>
              <w:rPr>
                <w:rFonts w:ascii="宋体" w:hAnsi="宋体" w:eastAsia="宋体"/>
                <w:sz w:val="18"/>
              </w:rPr>
              <w:t>科研人员提交身份验证材料并申请将系统中的学者门户与本人账号绑定的流程。</w:t>
            </w:r>
          </w:p>
        </w:tc>
      </w:tr>
      <w:tr w14:paraId="42566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02" w:type="dxa"/>
            <w:vAlign w:val="center"/>
          </w:tcPr>
          <w:p w14:paraId="44EE3C60">
            <w:pPr>
              <w:spacing w:after="0" w:line="240" w:lineRule="auto"/>
            </w:pPr>
            <w:r>
              <w:rPr>
                <w:rFonts w:ascii="宋体" w:hAnsi="宋体" w:eastAsia="宋体"/>
                <w:sz w:val="18"/>
              </w:rPr>
              <w:t>数据清洗</w:t>
            </w:r>
          </w:p>
        </w:tc>
        <w:tc>
          <w:tcPr>
            <w:tcW w:w="4702" w:type="dxa"/>
            <w:vAlign w:val="center"/>
          </w:tcPr>
          <w:p w14:paraId="07A61009">
            <w:pPr>
              <w:spacing w:after="0" w:line="240" w:lineRule="auto"/>
            </w:pPr>
            <w:r>
              <w:rPr>
                <w:rFonts w:ascii="宋体" w:hAnsi="宋体" w:eastAsia="宋体"/>
                <w:sz w:val="18"/>
              </w:rPr>
              <w:t>对来源数据进行格式规范化、字段校验、受控词表映射和异常标记的处理过程。</w:t>
            </w:r>
          </w:p>
        </w:tc>
      </w:tr>
      <w:tr w14:paraId="0C902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02" w:type="dxa"/>
            <w:vAlign w:val="center"/>
          </w:tcPr>
          <w:p w14:paraId="2104F44B">
            <w:pPr>
              <w:spacing w:after="0" w:line="240" w:lineRule="auto"/>
            </w:pPr>
            <w:r>
              <w:rPr>
                <w:rFonts w:ascii="宋体" w:hAnsi="宋体" w:eastAsia="宋体"/>
                <w:sz w:val="18"/>
              </w:rPr>
              <w:t>去重</w:t>
            </w:r>
          </w:p>
        </w:tc>
        <w:tc>
          <w:tcPr>
            <w:tcW w:w="4702" w:type="dxa"/>
            <w:vAlign w:val="center"/>
          </w:tcPr>
          <w:p w14:paraId="5A8CA67B">
            <w:pPr>
              <w:spacing w:after="0" w:line="240" w:lineRule="auto"/>
            </w:pPr>
            <w:r>
              <w:rPr>
                <w:rFonts w:ascii="宋体" w:hAnsi="宋体" w:eastAsia="宋体"/>
                <w:sz w:val="18"/>
              </w:rPr>
              <w:t>识别多个来源中指向同一成果的重复记录并建立统一成果实体的处理过程。</w:t>
            </w:r>
          </w:p>
        </w:tc>
      </w:tr>
      <w:tr w14:paraId="3A33B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02" w:type="dxa"/>
            <w:vAlign w:val="center"/>
          </w:tcPr>
          <w:p w14:paraId="72D41BE7">
            <w:pPr>
              <w:spacing w:after="0" w:line="240" w:lineRule="auto"/>
            </w:pPr>
            <w:r>
              <w:rPr>
                <w:rFonts w:ascii="宋体" w:hAnsi="宋体" w:eastAsia="宋体"/>
                <w:sz w:val="18"/>
              </w:rPr>
              <w:t>消歧</w:t>
            </w:r>
          </w:p>
        </w:tc>
        <w:tc>
          <w:tcPr>
            <w:tcW w:w="4702" w:type="dxa"/>
            <w:vAlign w:val="center"/>
          </w:tcPr>
          <w:p w14:paraId="4477238A">
            <w:pPr>
              <w:spacing w:after="0" w:line="240" w:lineRule="auto"/>
            </w:pPr>
            <w:r>
              <w:rPr>
                <w:rFonts w:ascii="宋体" w:hAnsi="宋体" w:eastAsia="宋体"/>
                <w:sz w:val="18"/>
              </w:rPr>
              <w:t>识别姓名相同或者名称相似的作者、机构是否属于同一实体的处理过程。</w:t>
            </w:r>
          </w:p>
        </w:tc>
      </w:tr>
      <w:tr w14:paraId="515D7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02" w:type="dxa"/>
            <w:vAlign w:val="center"/>
          </w:tcPr>
          <w:p w14:paraId="7D51B594">
            <w:pPr>
              <w:spacing w:after="0" w:line="240" w:lineRule="auto"/>
            </w:pPr>
            <w:r>
              <w:rPr>
                <w:rFonts w:ascii="宋体" w:hAnsi="宋体" w:eastAsia="宋体"/>
                <w:sz w:val="18"/>
              </w:rPr>
              <w:t>SRS</w:t>
            </w:r>
          </w:p>
        </w:tc>
        <w:tc>
          <w:tcPr>
            <w:tcW w:w="4702" w:type="dxa"/>
            <w:vAlign w:val="center"/>
          </w:tcPr>
          <w:p w14:paraId="2B7657FE">
            <w:pPr>
              <w:spacing w:after="0" w:line="240" w:lineRule="auto"/>
            </w:pPr>
            <w:r>
              <w:rPr>
                <w:rFonts w:ascii="宋体" w:hAnsi="宋体" w:eastAsia="宋体"/>
                <w:sz w:val="18"/>
              </w:rPr>
              <w:t>系统需求规格说明书。</w:t>
            </w:r>
          </w:p>
        </w:tc>
      </w:tr>
      <w:tr w14:paraId="45305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02" w:type="dxa"/>
            <w:vAlign w:val="center"/>
          </w:tcPr>
          <w:p w14:paraId="1DF93B2D">
            <w:pPr>
              <w:spacing w:after="0" w:line="240" w:lineRule="auto"/>
            </w:pPr>
            <w:r>
              <w:rPr>
                <w:rFonts w:ascii="宋体" w:hAnsi="宋体" w:eastAsia="宋体"/>
                <w:sz w:val="18"/>
              </w:rPr>
              <w:t>SPEC</w:t>
            </w:r>
          </w:p>
        </w:tc>
        <w:tc>
          <w:tcPr>
            <w:tcW w:w="4702" w:type="dxa"/>
            <w:vAlign w:val="center"/>
          </w:tcPr>
          <w:p w14:paraId="646BF28C">
            <w:pPr>
              <w:spacing w:after="0" w:line="240" w:lineRule="auto"/>
            </w:pPr>
            <w:r>
              <w:rPr>
                <w:rFonts w:ascii="宋体" w:hAnsi="宋体" w:eastAsia="宋体"/>
                <w:sz w:val="18"/>
              </w:rPr>
              <w:t>核心模块开发规范。</w:t>
            </w:r>
          </w:p>
        </w:tc>
      </w:tr>
    </w:tbl>
    <w:p w14:paraId="43757A2F"/>
    <w:p w14:paraId="20DAB6DA">
      <w:pPr>
        <w:pStyle w:val="3"/>
      </w:pPr>
      <w:r>
        <w:t>2. 总体描述</w:t>
      </w:r>
    </w:p>
    <w:p w14:paraId="3217082C">
      <w:pPr>
        <w:pStyle w:val="4"/>
      </w:pPr>
      <w:r>
        <w:t>2.1 产品定位</w:t>
      </w:r>
    </w:p>
    <w:p w14:paraId="515260C6">
      <w:r>
        <w:t>系统定位为面向科研从业人员和社会公众的学术成果分享平台。系统一期以学术成果共享为主要目标，支持论文数据的完整链路演示，同时为专利、科研项目和科技奖励预留统一数据模型与检索能力。</w:t>
      </w:r>
    </w:p>
    <w:p w14:paraId="38B992A2">
      <w:pPr>
        <w:pStyle w:val="4"/>
      </w:pPr>
      <w:r>
        <w:t>2.2 系统边界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1D6A6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3135" w:type="dxa"/>
            <w:shd w:val="clear" w:color="auto" w:fill="D9EAF7"/>
            <w:vAlign w:val="center"/>
          </w:tcPr>
          <w:p w14:paraId="58C3D8E0">
            <w:pPr>
              <w:spacing w:after="0" w:line="240" w:lineRule="auto"/>
              <w:jc w:val="center"/>
            </w:pPr>
            <w:r>
              <w:rPr>
                <w:rFonts w:ascii="宋体" w:hAnsi="宋体" w:eastAsia="宋体"/>
                <w:b/>
                <w:sz w:val="18"/>
              </w:rPr>
              <w:t>范围类别</w:t>
            </w:r>
          </w:p>
        </w:tc>
        <w:tc>
          <w:tcPr>
            <w:tcW w:w="3135" w:type="dxa"/>
            <w:shd w:val="clear" w:color="auto" w:fill="D9EAF7"/>
            <w:vAlign w:val="center"/>
          </w:tcPr>
          <w:p w14:paraId="0F3421C5">
            <w:pPr>
              <w:spacing w:after="0" w:line="240" w:lineRule="auto"/>
              <w:jc w:val="center"/>
            </w:pPr>
            <w:r>
              <w:rPr>
                <w:rFonts w:ascii="宋体" w:hAnsi="宋体" w:eastAsia="宋体"/>
                <w:b/>
                <w:sz w:val="18"/>
              </w:rPr>
              <w:t>系统包含内容</w:t>
            </w:r>
          </w:p>
        </w:tc>
        <w:tc>
          <w:tcPr>
            <w:tcW w:w="3135" w:type="dxa"/>
            <w:shd w:val="clear" w:color="auto" w:fill="D9EAF7"/>
            <w:vAlign w:val="center"/>
          </w:tcPr>
          <w:p w14:paraId="61D3ADFD">
            <w:pPr>
              <w:spacing w:after="0" w:line="240" w:lineRule="auto"/>
              <w:jc w:val="center"/>
            </w:pPr>
            <w:r>
              <w:rPr>
                <w:rFonts w:ascii="宋体" w:hAnsi="宋体" w:eastAsia="宋体"/>
                <w:b/>
                <w:sz w:val="18"/>
              </w:rPr>
              <w:t>系统暂不包含内容</w:t>
            </w:r>
          </w:p>
        </w:tc>
      </w:tr>
      <w:tr w14:paraId="0B0DC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5AAE8E37">
            <w:pPr>
              <w:spacing w:after="0" w:line="240" w:lineRule="auto"/>
            </w:pPr>
            <w:r>
              <w:rPr>
                <w:rFonts w:ascii="宋体" w:hAnsi="宋体" w:eastAsia="宋体"/>
                <w:sz w:val="18"/>
              </w:rPr>
              <w:t>数据来源</w:t>
            </w:r>
          </w:p>
        </w:tc>
        <w:tc>
          <w:tcPr>
            <w:tcW w:w="3135" w:type="dxa"/>
            <w:vAlign w:val="center"/>
          </w:tcPr>
          <w:p w14:paraId="5EE50B25">
            <w:pPr>
              <w:spacing w:after="0" w:line="240" w:lineRule="auto"/>
            </w:pPr>
            <w:r>
              <w:rPr>
                <w:rFonts w:ascii="宋体" w:hAnsi="宋体" w:eastAsia="宋体"/>
                <w:sz w:val="18"/>
              </w:rPr>
              <w:t>OpenAlex、DBLP、Crossref、OpenCitations、ORCID、ROR、国家知识产权局、EPO OPS、国家级和学会奖励公开目录。</w:t>
            </w:r>
          </w:p>
        </w:tc>
        <w:tc>
          <w:tcPr>
            <w:tcW w:w="3135" w:type="dxa"/>
            <w:vAlign w:val="center"/>
          </w:tcPr>
          <w:p w14:paraId="40077285">
            <w:pPr>
              <w:spacing w:after="0" w:line="240" w:lineRule="auto"/>
            </w:pPr>
            <w:r>
              <w:rPr>
                <w:rFonts w:ascii="宋体" w:hAnsi="宋体" w:eastAsia="宋体"/>
                <w:sz w:val="18"/>
              </w:rPr>
              <w:t>收费数据库全文内容、未授权个人隐私数据、需要机构内部权限的数据。</w:t>
            </w:r>
          </w:p>
        </w:tc>
      </w:tr>
      <w:tr w14:paraId="77756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513EFBFF">
            <w:pPr>
              <w:spacing w:after="0" w:line="240" w:lineRule="auto"/>
            </w:pPr>
            <w:r>
              <w:rPr>
                <w:rFonts w:ascii="宋体" w:hAnsi="宋体" w:eastAsia="宋体"/>
                <w:sz w:val="18"/>
              </w:rPr>
              <w:t>用户功能</w:t>
            </w:r>
          </w:p>
        </w:tc>
        <w:tc>
          <w:tcPr>
            <w:tcW w:w="3135" w:type="dxa"/>
            <w:vAlign w:val="center"/>
          </w:tcPr>
          <w:p w14:paraId="1511E395">
            <w:pPr>
              <w:spacing w:after="0" w:line="240" w:lineRule="auto"/>
            </w:pPr>
            <w:r>
              <w:rPr>
                <w:rFonts w:ascii="宋体" w:hAnsi="宋体" w:eastAsia="宋体"/>
                <w:sz w:val="18"/>
              </w:rPr>
              <w:t>成果检索、成果详情、学者门户查看、门户认领、成果维护、统计分析查看。</w:t>
            </w:r>
          </w:p>
        </w:tc>
        <w:tc>
          <w:tcPr>
            <w:tcW w:w="3135" w:type="dxa"/>
            <w:vAlign w:val="center"/>
          </w:tcPr>
          <w:p w14:paraId="45C3B9A3">
            <w:pPr>
              <w:spacing w:after="0" w:line="240" w:lineRule="auto"/>
            </w:pPr>
            <w:r>
              <w:rPr>
                <w:rFonts w:ascii="宋体" w:hAnsi="宋体" w:eastAsia="宋体"/>
                <w:sz w:val="18"/>
              </w:rPr>
              <w:t>成果交易、论文全文付费下载、专利交易结算。</w:t>
            </w:r>
          </w:p>
        </w:tc>
      </w:tr>
      <w:tr w14:paraId="2D9F1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037703DA">
            <w:pPr>
              <w:spacing w:after="0" w:line="240" w:lineRule="auto"/>
            </w:pPr>
            <w:r>
              <w:rPr>
                <w:rFonts w:ascii="宋体" w:hAnsi="宋体" w:eastAsia="宋体"/>
                <w:sz w:val="18"/>
              </w:rPr>
              <w:t>管理功能</w:t>
            </w:r>
          </w:p>
        </w:tc>
        <w:tc>
          <w:tcPr>
            <w:tcW w:w="3135" w:type="dxa"/>
            <w:vAlign w:val="center"/>
          </w:tcPr>
          <w:p w14:paraId="153B3C8C">
            <w:pPr>
              <w:spacing w:after="0" w:line="240" w:lineRule="auto"/>
            </w:pPr>
            <w:r>
              <w:rPr>
                <w:rFonts w:ascii="宋体" w:hAnsi="宋体" w:eastAsia="宋体"/>
                <w:sz w:val="18"/>
              </w:rPr>
              <w:t>采集任务管理、认领审核、数据质量管理、异常记录复核、统计分析管理。</w:t>
            </w:r>
          </w:p>
        </w:tc>
        <w:tc>
          <w:tcPr>
            <w:tcW w:w="3135" w:type="dxa"/>
            <w:vAlign w:val="center"/>
          </w:tcPr>
          <w:p w14:paraId="0DB40AEC">
            <w:pPr>
              <w:spacing w:after="0" w:line="240" w:lineRule="auto"/>
            </w:pPr>
            <w:r>
              <w:rPr>
                <w:rFonts w:ascii="宋体" w:hAnsi="宋体" w:eastAsia="宋体"/>
                <w:sz w:val="18"/>
              </w:rPr>
              <w:t>复杂财务结算、第三方支付、商业化运营后台。</w:t>
            </w:r>
          </w:p>
        </w:tc>
      </w:tr>
      <w:tr w14:paraId="6ABC3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7E6780C7">
            <w:pPr>
              <w:spacing w:after="0" w:line="240" w:lineRule="auto"/>
            </w:pPr>
            <w:r>
              <w:rPr>
                <w:rFonts w:ascii="宋体" w:hAnsi="宋体" w:eastAsia="宋体"/>
                <w:sz w:val="18"/>
              </w:rPr>
              <w:t>数据处理</w:t>
            </w:r>
          </w:p>
        </w:tc>
        <w:tc>
          <w:tcPr>
            <w:tcW w:w="3135" w:type="dxa"/>
            <w:vAlign w:val="center"/>
          </w:tcPr>
          <w:p w14:paraId="0D6E9A19">
            <w:pPr>
              <w:spacing w:after="0" w:line="240" w:lineRule="auto"/>
            </w:pPr>
            <w:r>
              <w:rPr>
                <w:rFonts w:ascii="宋体" w:hAnsi="宋体" w:eastAsia="宋体"/>
                <w:sz w:val="18"/>
              </w:rPr>
              <w:t>数据清洗、去重、作者消歧、机构消歧、增量更新、检索索引构建。</w:t>
            </w:r>
          </w:p>
        </w:tc>
        <w:tc>
          <w:tcPr>
            <w:tcW w:w="3135" w:type="dxa"/>
            <w:vAlign w:val="center"/>
          </w:tcPr>
          <w:p w14:paraId="36DEBAAA">
            <w:pPr>
              <w:spacing w:after="0" w:line="240" w:lineRule="auto"/>
            </w:pPr>
            <w:r>
              <w:rPr>
                <w:rFonts w:ascii="宋体" w:hAnsi="宋体" w:eastAsia="宋体"/>
                <w:sz w:val="18"/>
              </w:rPr>
              <w:t>大规模机器学习模型训练平台。</w:t>
            </w:r>
          </w:p>
        </w:tc>
      </w:tr>
    </w:tbl>
    <w:p w14:paraId="788602F8"/>
    <w:p w14:paraId="5B56B7D5">
      <w:pPr>
        <w:pStyle w:val="4"/>
      </w:pPr>
      <w:r>
        <w:t>2.3 用户角色</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336B6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135" w:type="dxa"/>
            <w:shd w:val="clear" w:color="auto" w:fill="D9EAF7"/>
            <w:vAlign w:val="center"/>
          </w:tcPr>
          <w:p w14:paraId="61B8DA7D">
            <w:pPr>
              <w:spacing w:after="0" w:line="240" w:lineRule="auto"/>
              <w:jc w:val="center"/>
            </w:pPr>
            <w:r>
              <w:rPr>
                <w:rFonts w:ascii="宋体" w:hAnsi="宋体" w:eastAsia="宋体"/>
                <w:b/>
                <w:sz w:val="18"/>
              </w:rPr>
              <w:t>角色</w:t>
            </w:r>
          </w:p>
        </w:tc>
        <w:tc>
          <w:tcPr>
            <w:tcW w:w="3135" w:type="dxa"/>
            <w:shd w:val="clear" w:color="auto" w:fill="D9EAF7"/>
            <w:vAlign w:val="center"/>
          </w:tcPr>
          <w:p w14:paraId="37C6EB56">
            <w:pPr>
              <w:spacing w:after="0" w:line="240" w:lineRule="auto"/>
              <w:jc w:val="center"/>
            </w:pPr>
            <w:r>
              <w:rPr>
                <w:rFonts w:ascii="宋体" w:hAnsi="宋体" w:eastAsia="宋体"/>
                <w:b/>
                <w:sz w:val="18"/>
              </w:rPr>
              <w:t>主要目标</w:t>
            </w:r>
          </w:p>
        </w:tc>
        <w:tc>
          <w:tcPr>
            <w:tcW w:w="3135" w:type="dxa"/>
            <w:shd w:val="clear" w:color="auto" w:fill="D9EAF7"/>
            <w:vAlign w:val="center"/>
          </w:tcPr>
          <w:p w14:paraId="40393695">
            <w:pPr>
              <w:spacing w:after="0" w:line="240" w:lineRule="auto"/>
              <w:jc w:val="center"/>
            </w:pPr>
            <w:r>
              <w:rPr>
                <w:rFonts w:ascii="宋体" w:hAnsi="宋体" w:eastAsia="宋体"/>
                <w:b/>
                <w:sz w:val="18"/>
              </w:rPr>
              <w:t>主要权限</w:t>
            </w:r>
          </w:p>
        </w:tc>
      </w:tr>
      <w:tr w14:paraId="32C83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248DBBF4">
            <w:pPr>
              <w:spacing w:after="0" w:line="240" w:lineRule="auto"/>
            </w:pPr>
            <w:r>
              <w:rPr>
                <w:rFonts w:ascii="宋体" w:hAnsi="宋体" w:eastAsia="宋体"/>
                <w:sz w:val="18"/>
              </w:rPr>
              <w:t>访客</w:t>
            </w:r>
          </w:p>
        </w:tc>
        <w:tc>
          <w:tcPr>
            <w:tcW w:w="3135" w:type="dxa"/>
            <w:vAlign w:val="center"/>
          </w:tcPr>
          <w:p w14:paraId="7C423709">
            <w:pPr>
              <w:spacing w:after="0" w:line="240" w:lineRule="auto"/>
            </w:pPr>
            <w:r>
              <w:rPr>
                <w:rFonts w:ascii="宋体" w:hAnsi="宋体" w:eastAsia="宋体"/>
                <w:sz w:val="18"/>
              </w:rPr>
              <w:t>检索成果、查看成果详情、查看学者门户、查看公开统计分析。</w:t>
            </w:r>
          </w:p>
        </w:tc>
        <w:tc>
          <w:tcPr>
            <w:tcW w:w="3135" w:type="dxa"/>
            <w:vAlign w:val="center"/>
          </w:tcPr>
          <w:p w14:paraId="6C217312">
            <w:pPr>
              <w:spacing w:after="0" w:line="240" w:lineRule="auto"/>
            </w:pPr>
            <w:r>
              <w:rPr>
                <w:rFonts w:ascii="宋体" w:hAnsi="宋体" w:eastAsia="宋体"/>
                <w:sz w:val="18"/>
              </w:rPr>
              <w:t>只读访问公开数据。</w:t>
            </w:r>
          </w:p>
        </w:tc>
      </w:tr>
      <w:tr w14:paraId="7546B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061A783D">
            <w:pPr>
              <w:spacing w:after="0" w:line="240" w:lineRule="auto"/>
            </w:pPr>
            <w:r>
              <w:rPr>
                <w:rFonts w:ascii="宋体" w:hAnsi="宋体" w:eastAsia="宋体"/>
                <w:sz w:val="18"/>
              </w:rPr>
              <w:t>注册用户</w:t>
            </w:r>
          </w:p>
        </w:tc>
        <w:tc>
          <w:tcPr>
            <w:tcW w:w="3135" w:type="dxa"/>
            <w:vAlign w:val="center"/>
          </w:tcPr>
          <w:p w14:paraId="1513E912">
            <w:pPr>
              <w:spacing w:after="0" w:line="240" w:lineRule="auto"/>
            </w:pPr>
            <w:r>
              <w:rPr>
                <w:rFonts w:ascii="宋体" w:hAnsi="宋体" w:eastAsia="宋体"/>
                <w:sz w:val="18"/>
              </w:rPr>
              <w:t>保存检索条件、浏览历史和收藏记录。</w:t>
            </w:r>
          </w:p>
        </w:tc>
        <w:tc>
          <w:tcPr>
            <w:tcW w:w="3135" w:type="dxa"/>
            <w:vAlign w:val="center"/>
          </w:tcPr>
          <w:p w14:paraId="1502788D">
            <w:pPr>
              <w:spacing w:after="0" w:line="240" w:lineRule="auto"/>
            </w:pPr>
            <w:r>
              <w:rPr>
                <w:rFonts w:ascii="宋体" w:hAnsi="宋体" w:eastAsia="宋体"/>
                <w:sz w:val="18"/>
              </w:rPr>
              <w:t>访问公开数据并管理个人收藏。</w:t>
            </w:r>
          </w:p>
        </w:tc>
      </w:tr>
      <w:tr w14:paraId="0A4C4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5B4B34CB">
            <w:pPr>
              <w:spacing w:after="0" w:line="240" w:lineRule="auto"/>
            </w:pPr>
            <w:r>
              <w:rPr>
                <w:rFonts w:ascii="宋体" w:hAnsi="宋体" w:eastAsia="宋体"/>
                <w:sz w:val="18"/>
              </w:rPr>
              <w:t>认证科研人员</w:t>
            </w:r>
          </w:p>
        </w:tc>
        <w:tc>
          <w:tcPr>
            <w:tcW w:w="3135" w:type="dxa"/>
            <w:vAlign w:val="center"/>
          </w:tcPr>
          <w:p w14:paraId="1F8FA98D">
            <w:pPr>
              <w:spacing w:after="0" w:line="240" w:lineRule="auto"/>
            </w:pPr>
            <w:r>
              <w:rPr>
                <w:rFonts w:ascii="宋体" w:hAnsi="宋体" w:eastAsia="宋体"/>
                <w:sz w:val="18"/>
              </w:rPr>
              <w:t>认领学者门户、维护本人基础信息、提交成果纠错和补充申请。</w:t>
            </w:r>
          </w:p>
        </w:tc>
        <w:tc>
          <w:tcPr>
            <w:tcW w:w="3135" w:type="dxa"/>
            <w:vAlign w:val="center"/>
          </w:tcPr>
          <w:p w14:paraId="3F751B4F">
            <w:pPr>
              <w:spacing w:after="0" w:line="240" w:lineRule="auto"/>
            </w:pPr>
            <w:r>
              <w:rPr>
                <w:rFonts w:ascii="宋体" w:hAnsi="宋体" w:eastAsia="宋体"/>
                <w:sz w:val="18"/>
              </w:rPr>
              <w:t>管理本人已认领门户中的可维护字段。</w:t>
            </w:r>
          </w:p>
        </w:tc>
      </w:tr>
      <w:tr w14:paraId="63080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4B907C4A">
            <w:pPr>
              <w:spacing w:after="0" w:line="240" w:lineRule="auto"/>
            </w:pPr>
            <w:r>
              <w:rPr>
                <w:rFonts w:ascii="宋体" w:hAnsi="宋体" w:eastAsia="宋体"/>
                <w:sz w:val="18"/>
              </w:rPr>
              <w:t>平台管理员</w:t>
            </w:r>
          </w:p>
        </w:tc>
        <w:tc>
          <w:tcPr>
            <w:tcW w:w="3135" w:type="dxa"/>
            <w:vAlign w:val="center"/>
          </w:tcPr>
          <w:p w14:paraId="10000A9F">
            <w:pPr>
              <w:spacing w:after="0" w:line="240" w:lineRule="auto"/>
            </w:pPr>
            <w:r>
              <w:rPr>
                <w:rFonts w:ascii="宋体" w:hAnsi="宋体" w:eastAsia="宋体"/>
                <w:sz w:val="18"/>
              </w:rPr>
              <w:t>维护数据采集任务、审核门户认领申请、处理异常数据、查看数据质量指标。</w:t>
            </w:r>
          </w:p>
        </w:tc>
        <w:tc>
          <w:tcPr>
            <w:tcW w:w="3135" w:type="dxa"/>
            <w:vAlign w:val="center"/>
          </w:tcPr>
          <w:p w14:paraId="1325D823">
            <w:pPr>
              <w:spacing w:after="0" w:line="240" w:lineRule="auto"/>
            </w:pPr>
            <w:r>
              <w:rPr>
                <w:rFonts w:ascii="宋体" w:hAnsi="宋体" w:eastAsia="宋体"/>
                <w:sz w:val="18"/>
              </w:rPr>
              <w:t>访问后台管理功能。</w:t>
            </w:r>
          </w:p>
        </w:tc>
      </w:tr>
      <w:tr w14:paraId="35AF6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579A9B11">
            <w:pPr>
              <w:spacing w:after="0" w:line="240" w:lineRule="auto"/>
            </w:pPr>
            <w:r>
              <w:rPr>
                <w:rFonts w:ascii="宋体" w:hAnsi="宋体" w:eastAsia="宋体"/>
                <w:sz w:val="18"/>
              </w:rPr>
              <w:t>数据审核员</w:t>
            </w:r>
          </w:p>
        </w:tc>
        <w:tc>
          <w:tcPr>
            <w:tcW w:w="3135" w:type="dxa"/>
            <w:vAlign w:val="center"/>
          </w:tcPr>
          <w:p w14:paraId="39DF4097">
            <w:pPr>
              <w:spacing w:after="0" w:line="240" w:lineRule="auto"/>
            </w:pPr>
            <w:r>
              <w:rPr>
                <w:rFonts w:ascii="宋体" w:hAnsi="宋体" w:eastAsia="宋体"/>
                <w:sz w:val="18"/>
              </w:rPr>
              <w:t>复核重复候选、作者消歧候选和关键字段冲突。</w:t>
            </w:r>
          </w:p>
        </w:tc>
        <w:tc>
          <w:tcPr>
            <w:tcW w:w="3135" w:type="dxa"/>
            <w:vAlign w:val="center"/>
          </w:tcPr>
          <w:p w14:paraId="03327FEE">
            <w:pPr>
              <w:spacing w:after="0" w:line="240" w:lineRule="auto"/>
            </w:pPr>
            <w:r>
              <w:rPr>
                <w:rFonts w:ascii="宋体" w:hAnsi="宋体" w:eastAsia="宋体"/>
                <w:sz w:val="18"/>
              </w:rPr>
              <w:t>访问复核任务并提交处理结论。</w:t>
            </w:r>
          </w:p>
        </w:tc>
      </w:tr>
      <w:tr w14:paraId="6AA1E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19AF15B5">
            <w:pPr>
              <w:spacing w:after="0" w:line="240" w:lineRule="auto"/>
            </w:pPr>
            <w:r>
              <w:rPr>
                <w:rFonts w:ascii="宋体" w:hAnsi="宋体" w:eastAsia="宋体"/>
                <w:sz w:val="18"/>
              </w:rPr>
              <w:t>外部数据源</w:t>
            </w:r>
          </w:p>
        </w:tc>
        <w:tc>
          <w:tcPr>
            <w:tcW w:w="3135" w:type="dxa"/>
            <w:vAlign w:val="center"/>
          </w:tcPr>
          <w:p w14:paraId="2B28323C">
            <w:pPr>
              <w:spacing w:after="0" w:line="240" w:lineRule="auto"/>
            </w:pPr>
            <w:r>
              <w:rPr>
                <w:rFonts w:ascii="宋体" w:hAnsi="宋体" w:eastAsia="宋体"/>
                <w:sz w:val="18"/>
              </w:rPr>
              <w:t>提供公开数据接口、数据快照或者公开页面。</w:t>
            </w:r>
          </w:p>
        </w:tc>
        <w:tc>
          <w:tcPr>
            <w:tcW w:w="3135" w:type="dxa"/>
            <w:vAlign w:val="center"/>
          </w:tcPr>
          <w:p w14:paraId="3D204196">
            <w:pPr>
              <w:spacing w:after="0" w:line="240" w:lineRule="auto"/>
            </w:pPr>
            <w:r>
              <w:rPr>
                <w:rFonts w:ascii="宋体" w:hAnsi="宋体" w:eastAsia="宋体"/>
                <w:sz w:val="18"/>
              </w:rPr>
              <w:t>被系统读取，不主动访问系统内部功能。</w:t>
            </w:r>
          </w:p>
        </w:tc>
      </w:tr>
    </w:tbl>
    <w:p w14:paraId="5B0AA08C"/>
    <w:p w14:paraId="70D263D2">
      <w:pPr>
        <w:pStyle w:val="4"/>
      </w:pPr>
      <w:r>
        <w:t>2.4 运行环境约束</w:t>
      </w:r>
    </w:p>
    <w:p w14:paraId="7DF7DFC5">
      <w:pPr>
        <w:pStyle w:val="16"/>
        <w:spacing w:after="40"/>
      </w:pPr>
      <w:r>
        <w:t>系统部署可以使用关系型数据库保存业务数据，使用对象存储保存原始数据文件，使用检索服务支持全文检索。</w:t>
      </w:r>
      <w:bookmarkStart w:id="0" w:name="_GoBack"/>
      <w:bookmarkEnd w:id="0"/>
    </w:p>
    <w:p w14:paraId="496F0E86">
      <w:pPr>
        <w:pStyle w:val="16"/>
        <w:spacing w:after="40"/>
      </w:pPr>
      <w:r>
        <w:t>系统需要支持不少于一万条学术成果数据的入库、检索和统计分析演示。</w:t>
      </w:r>
    </w:p>
    <w:p w14:paraId="26298DA3">
      <w:pPr>
        <w:pStyle w:val="16"/>
        <w:spacing w:after="40"/>
      </w:pPr>
      <w:r>
        <w:t>系统需要保存采集过程、清洗过程、合并过程和审核过程中的关键审计记录。</w:t>
      </w:r>
    </w:p>
    <w:p w14:paraId="4344C19C">
      <w:pPr>
        <w:pStyle w:val="3"/>
      </w:pPr>
      <w:r>
        <w:t>3. 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36571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2351" w:type="dxa"/>
            <w:shd w:val="clear" w:color="auto" w:fill="D9EAF7"/>
            <w:vAlign w:val="center"/>
          </w:tcPr>
          <w:p w14:paraId="02E8C7E7">
            <w:pPr>
              <w:spacing w:after="0" w:line="240" w:lineRule="auto"/>
              <w:jc w:val="center"/>
            </w:pPr>
            <w:r>
              <w:rPr>
                <w:rFonts w:ascii="宋体" w:hAnsi="宋体" w:eastAsia="宋体"/>
                <w:b/>
                <w:sz w:val="17"/>
              </w:rPr>
              <w:t>编号</w:t>
            </w:r>
          </w:p>
        </w:tc>
        <w:tc>
          <w:tcPr>
            <w:tcW w:w="2351" w:type="dxa"/>
            <w:shd w:val="clear" w:color="auto" w:fill="D9EAF7"/>
            <w:vAlign w:val="center"/>
          </w:tcPr>
          <w:p w14:paraId="503FE2AD">
            <w:pPr>
              <w:spacing w:after="0" w:line="240" w:lineRule="auto"/>
              <w:jc w:val="center"/>
            </w:pPr>
            <w:r>
              <w:rPr>
                <w:rFonts w:ascii="宋体" w:hAnsi="宋体" w:eastAsia="宋体"/>
                <w:b/>
                <w:sz w:val="17"/>
              </w:rPr>
              <w:t>需求名称</w:t>
            </w:r>
          </w:p>
        </w:tc>
        <w:tc>
          <w:tcPr>
            <w:tcW w:w="2351" w:type="dxa"/>
            <w:shd w:val="clear" w:color="auto" w:fill="D9EAF7"/>
            <w:vAlign w:val="center"/>
          </w:tcPr>
          <w:p w14:paraId="3668A84A">
            <w:pPr>
              <w:spacing w:after="0" w:line="240" w:lineRule="auto"/>
              <w:jc w:val="center"/>
            </w:pPr>
            <w:r>
              <w:rPr>
                <w:rFonts w:ascii="宋体" w:hAnsi="宋体" w:eastAsia="宋体"/>
                <w:b/>
                <w:sz w:val="17"/>
              </w:rPr>
              <w:t>需求描述</w:t>
            </w:r>
          </w:p>
        </w:tc>
        <w:tc>
          <w:tcPr>
            <w:tcW w:w="2351" w:type="dxa"/>
            <w:shd w:val="clear" w:color="auto" w:fill="D9EAF7"/>
            <w:vAlign w:val="center"/>
          </w:tcPr>
          <w:p w14:paraId="6FE88BD9">
            <w:pPr>
              <w:spacing w:after="0" w:line="240" w:lineRule="auto"/>
              <w:jc w:val="center"/>
            </w:pPr>
            <w:r>
              <w:rPr>
                <w:rFonts w:ascii="宋体" w:hAnsi="宋体" w:eastAsia="宋体"/>
                <w:b/>
                <w:sz w:val="17"/>
              </w:rPr>
              <w:t>优先级</w:t>
            </w:r>
          </w:p>
        </w:tc>
      </w:tr>
      <w:tr w14:paraId="42ADD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vAlign w:val="center"/>
          </w:tcPr>
          <w:p w14:paraId="558DE420">
            <w:pPr>
              <w:spacing w:after="0" w:line="240" w:lineRule="auto"/>
            </w:pPr>
            <w:r>
              <w:rPr>
                <w:rFonts w:ascii="宋体" w:hAnsi="宋体" w:eastAsia="宋体"/>
                <w:sz w:val="17"/>
              </w:rPr>
              <w:t>FR-01</w:t>
            </w:r>
          </w:p>
        </w:tc>
        <w:tc>
          <w:tcPr>
            <w:tcW w:w="2351" w:type="dxa"/>
            <w:vAlign w:val="center"/>
          </w:tcPr>
          <w:p w14:paraId="1D3BA0A3">
            <w:pPr>
              <w:spacing w:after="0" w:line="240" w:lineRule="auto"/>
            </w:pPr>
            <w:r>
              <w:rPr>
                <w:rFonts w:ascii="宋体" w:hAnsi="宋体" w:eastAsia="宋体"/>
                <w:sz w:val="17"/>
              </w:rPr>
              <w:t>数据源管理</w:t>
            </w:r>
          </w:p>
        </w:tc>
        <w:tc>
          <w:tcPr>
            <w:tcW w:w="2351" w:type="dxa"/>
            <w:vAlign w:val="center"/>
          </w:tcPr>
          <w:p w14:paraId="7F355A71">
            <w:pPr>
              <w:spacing w:after="0" w:line="240" w:lineRule="auto"/>
            </w:pPr>
            <w:r>
              <w:rPr>
                <w:rFonts w:ascii="宋体" w:hAnsi="宋体" w:eastAsia="宋体"/>
                <w:sz w:val="17"/>
              </w:rPr>
              <w:t>管理员可以登记、启用、停用和配置公开数据源，并维护来源名称、访问方式、许可说明、访问频率、字段映射和可信等级。</w:t>
            </w:r>
          </w:p>
        </w:tc>
        <w:tc>
          <w:tcPr>
            <w:tcW w:w="2351" w:type="dxa"/>
            <w:vAlign w:val="center"/>
          </w:tcPr>
          <w:p w14:paraId="643578BB">
            <w:pPr>
              <w:spacing w:after="0" w:line="240" w:lineRule="auto"/>
            </w:pPr>
            <w:r>
              <w:rPr>
                <w:rFonts w:ascii="宋体" w:hAnsi="宋体" w:eastAsia="宋体"/>
                <w:sz w:val="17"/>
              </w:rPr>
              <w:t>P0</w:t>
            </w:r>
          </w:p>
        </w:tc>
      </w:tr>
      <w:tr w14:paraId="3D7E5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vAlign w:val="center"/>
          </w:tcPr>
          <w:p w14:paraId="470268C3">
            <w:pPr>
              <w:spacing w:after="0" w:line="240" w:lineRule="auto"/>
            </w:pPr>
            <w:r>
              <w:rPr>
                <w:rFonts w:ascii="宋体" w:hAnsi="宋体" w:eastAsia="宋体"/>
                <w:sz w:val="17"/>
              </w:rPr>
              <w:t>FR-02</w:t>
            </w:r>
          </w:p>
        </w:tc>
        <w:tc>
          <w:tcPr>
            <w:tcW w:w="2351" w:type="dxa"/>
            <w:vAlign w:val="center"/>
          </w:tcPr>
          <w:p w14:paraId="63F2C496">
            <w:pPr>
              <w:spacing w:after="0" w:line="240" w:lineRule="auto"/>
            </w:pPr>
            <w:r>
              <w:rPr>
                <w:rFonts w:ascii="宋体" w:hAnsi="宋体" w:eastAsia="宋体"/>
                <w:sz w:val="17"/>
              </w:rPr>
              <w:t>数据采集任务管理</w:t>
            </w:r>
          </w:p>
        </w:tc>
        <w:tc>
          <w:tcPr>
            <w:tcW w:w="2351" w:type="dxa"/>
            <w:vAlign w:val="center"/>
          </w:tcPr>
          <w:p w14:paraId="1415E6EA">
            <w:pPr>
              <w:spacing w:after="0" w:line="240" w:lineRule="auto"/>
            </w:pPr>
            <w:r>
              <w:rPr>
                <w:rFonts w:ascii="宋体" w:hAnsi="宋体" w:eastAsia="宋体"/>
                <w:sz w:val="17"/>
              </w:rPr>
              <w:t>管理员可以创建、启动、暂停、重试和停止采集任务，并查看任务状态、进度、日志、错误原因和采集数量。</w:t>
            </w:r>
          </w:p>
        </w:tc>
        <w:tc>
          <w:tcPr>
            <w:tcW w:w="2351" w:type="dxa"/>
            <w:vAlign w:val="center"/>
          </w:tcPr>
          <w:p w14:paraId="09054E43">
            <w:pPr>
              <w:spacing w:after="0" w:line="240" w:lineRule="auto"/>
            </w:pPr>
            <w:r>
              <w:rPr>
                <w:rFonts w:ascii="宋体" w:hAnsi="宋体" w:eastAsia="宋体"/>
                <w:sz w:val="17"/>
              </w:rPr>
              <w:t>P0</w:t>
            </w:r>
          </w:p>
        </w:tc>
      </w:tr>
      <w:tr w14:paraId="682E7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vAlign w:val="center"/>
          </w:tcPr>
          <w:p w14:paraId="2FC31175">
            <w:pPr>
              <w:spacing w:after="0" w:line="240" w:lineRule="auto"/>
            </w:pPr>
            <w:r>
              <w:rPr>
                <w:rFonts w:ascii="宋体" w:hAnsi="宋体" w:eastAsia="宋体"/>
                <w:sz w:val="17"/>
              </w:rPr>
              <w:t>FR-03</w:t>
            </w:r>
          </w:p>
        </w:tc>
        <w:tc>
          <w:tcPr>
            <w:tcW w:w="2351" w:type="dxa"/>
            <w:vAlign w:val="center"/>
          </w:tcPr>
          <w:p w14:paraId="14FEAAC6">
            <w:pPr>
              <w:spacing w:after="0" w:line="240" w:lineRule="auto"/>
            </w:pPr>
            <w:r>
              <w:rPr>
                <w:rFonts w:ascii="宋体" w:hAnsi="宋体" w:eastAsia="宋体"/>
                <w:sz w:val="17"/>
              </w:rPr>
              <w:t>原始数据保存</w:t>
            </w:r>
          </w:p>
        </w:tc>
        <w:tc>
          <w:tcPr>
            <w:tcW w:w="2351" w:type="dxa"/>
            <w:vAlign w:val="center"/>
          </w:tcPr>
          <w:p w14:paraId="762E62E5">
            <w:pPr>
              <w:spacing w:after="0" w:line="240" w:lineRule="auto"/>
            </w:pPr>
            <w:r>
              <w:rPr>
                <w:rFonts w:ascii="宋体" w:hAnsi="宋体" w:eastAsia="宋体"/>
                <w:sz w:val="17"/>
              </w:rPr>
              <w:t>系统保存原始数据内容摘要、来源记录标识、采集时间、来源更新时间和解析程序版本。</w:t>
            </w:r>
          </w:p>
        </w:tc>
        <w:tc>
          <w:tcPr>
            <w:tcW w:w="2351" w:type="dxa"/>
            <w:vAlign w:val="center"/>
          </w:tcPr>
          <w:p w14:paraId="7CD5DC06">
            <w:pPr>
              <w:spacing w:after="0" w:line="240" w:lineRule="auto"/>
            </w:pPr>
            <w:r>
              <w:rPr>
                <w:rFonts w:ascii="宋体" w:hAnsi="宋体" w:eastAsia="宋体"/>
                <w:sz w:val="17"/>
              </w:rPr>
              <w:t>P0</w:t>
            </w:r>
          </w:p>
        </w:tc>
      </w:tr>
      <w:tr w14:paraId="7D16C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vAlign w:val="center"/>
          </w:tcPr>
          <w:p w14:paraId="350FDBBE">
            <w:pPr>
              <w:spacing w:after="0" w:line="240" w:lineRule="auto"/>
            </w:pPr>
            <w:r>
              <w:rPr>
                <w:rFonts w:ascii="宋体" w:hAnsi="宋体" w:eastAsia="宋体"/>
                <w:sz w:val="17"/>
              </w:rPr>
              <w:t>FR-04</w:t>
            </w:r>
          </w:p>
        </w:tc>
        <w:tc>
          <w:tcPr>
            <w:tcW w:w="2351" w:type="dxa"/>
            <w:vAlign w:val="center"/>
          </w:tcPr>
          <w:p w14:paraId="31B8F0AC">
            <w:pPr>
              <w:spacing w:after="0" w:line="240" w:lineRule="auto"/>
            </w:pPr>
            <w:r>
              <w:rPr>
                <w:rFonts w:ascii="宋体" w:hAnsi="宋体" w:eastAsia="宋体"/>
                <w:sz w:val="17"/>
              </w:rPr>
              <w:t>数据清洗</w:t>
            </w:r>
          </w:p>
        </w:tc>
        <w:tc>
          <w:tcPr>
            <w:tcW w:w="2351" w:type="dxa"/>
            <w:vAlign w:val="center"/>
          </w:tcPr>
          <w:p w14:paraId="62DD2041">
            <w:pPr>
              <w:spacing w:after="0" w:line="240" w:lineRule="auto"/>
            </w:pPr>
            <w:r>
              <w:rPr>
                <w:rFonts w:ascii="宋体" w:hAnsi="宋体" w:eastAsia="宋体"/>
                <w:sz w:val="17"/>
              </w:rPr>
              <w:t>系统按照字段规则对文本、标识符、姓名、机构、日期、分类和数值字段进行规范化处理。</w:t>
            </w:r>
          </w:p>
        </w:tc>
        <w:tc>
          <w:tcPr>
            <w:tcW w:w="2351" w:type="dxa"/>
            <w:vAlign w:val="center"/>
          </w:tcPr>
          <w:p w14:paraId="4A8148BB">
            <w:pPr>
              <w:spacing w:after="0" w:line="240" w:lineRule="auto"/>
            </w:pPr>
            <w:r>
              <w:rPr>
                <w:rFonts w:ascii="宋体" w:hAnsi="宋体" w:eastAsia="宋体"/>
                <w:sz w:val="17"/>
              </w:rPr>
              <w:t>P0</w:t>
            </w:r>
          </w:p>
        </w:tc>
      </w:tr>
      <w:tr w14:paraId="5AE54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vAlign w:val="center"/>
          </w:tcPr>
          <w:p w14:paraId="5E97F64F">
            <w:pPr>
              <w:spacing w:after="0" w:line="240" w:lineRule="auto"/>
            </w:pPr>
            <w:r>
              <w:rPr>
                <w:rFonts w:ascii="宋体" w:hAnsi="宋体" w:eastAsia="宋体"/>
                <w:sz w:val="17"/>
              </w:rPr>
              <w:t>FR-05</w:t>
            </w:r>
          </w:p>
        </w:tc>
        <w:tc>
          <w:tcPr>
            <w:tcW w:w="2351" w:type="dxa"/>
            <w:vAlign w:val="center"/>
          </w:tcPr>
          <w:p w14:paraId="262902EB">
            <w:pPr>
              <w:spacing w:after="0" w:line="240" w:lineRule="auto"/>
            </w:pPr>
            <w:r>
              <w:rPr>
                <w:rFonts w:ascii="宋体" w:hAnsi="宋体" w:eastAsia="宋体"/>
                <w:sz w:val="17"/>
              </w:rPr>
              <w:t>重复记录识别</w:t>
            </w:r>
          </w:p>
        </w:tc>
        <w:tc>
          <w:tcPr>
            <w:tcW w:w="2351" w:type="dxa"/>
            <w:vAlign w:val="center"/>
          </w:tcPr>
          <w:p w14:paraId="4238E02F">
            <w:pPr>
              <w:spacing w:after="0" w:line="240" w:lineRule="auto"/>
            </w:pPr>
            <w:r>
              <w:rPr>
                <w:rFonts w:ascii="宋体" w:hAnsi="宋体" w:eastAsia="宋体"/>
                <w:sz w:val="17"/>
              </w:rPr>
              <w:t>系统识别跨来源重复论文、重复专利公开记录和重复奖励记录，并生成统一成果实体。</w:t>
            </w:r>
          </w:p>
        </w:tc>
        <w:tc>
          <w:tcPr>
            <w:tcW w:w="2351" w:type="dxa"/>
            <w:vAlign w:val="center"/>
          </w:tcPr>
          <w:p w14:paraId="0A8F8D3F">
            <w:pPr>
              <w:spacing w:after="0" w:line="240" w:lineRule="auto"/>
            </w:pPr>
            <w:r>
              <w:rPr>
                <w:rFonts w:ascii="宋体" w:hAnsi="宋体" w:eastAsia="宋体"/>
                <w:sz w:val="17"/>
              </w:rPr>
              <w:t>P0</w:t>
            </w:r>
          </w:p>
        </w:tc>
      </w:tr>
      <w:tr w14:paraId="05BB8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vAlign w:val="center"/>
          </w:tcPr>
          <w:p w14:paraId="4E9C155F">
            <w:pPr>
              <w:spacing w:after="0" w:line="240" w:lineRule="auto"/>
            </w:pPr>
            <w:r>
              <w:rPr>
                <w:rFonts w:ascii="宋体" w:hAnsi="宋体" w:eastAsia="宋体"/>
                <w:sz w:val="17"/>
              </w:rPr>
              <w:t>FR-06</w:t>
            </w:r>
          </w:p>
        </w:tc>
        <w:tc>
          <w:tcPr>
            <w:tcW w:w="2351" w:type="dxa"/>
            <w:vAlign w:val="center"/>
          </w:tcPr>
          <w:p w14:paraId="7645D684">
            <w:pPr>
              <w:spacing w:after="0" w:line="240" w:lineRule="auto"/>
            </w:pPr>
            <w:r>
              <w:rPr>
                <w:rFonts w:ascii="宋体" w:hAnsi="宋体" w:eastAsia="宋体"/>
                <w:sz w:val="17"/>
              </w:rPr>
              <w:t>作者与机构消歧</w:t>
            </w:r>
          </w:p>
        </w:tc>
        <w:tc>
          <w:tcPr>
            <w:tcW w:w="2351" w:type="dxa"/>
            <w:vAlign w:val="center"/>
          </w:tcPr>
          <w:p w14:paraId="27413117">
            <w:pPr>
              <w:spacing w:after="0" w:line="240" w:lineRule="auto"/>
            </w:pPr>
            <w:r>
              <w:rPr>
                <w:rFonts w:ascii="宋体" w:hAnsi="宋体" w:eastAsia="宋体"/>
                <w:sz w:val="17"/>
              </w:rPr>
              <w:t>系统根据 ORCID、ROR、来源标识、机构、共同作者、研究主题和时间信息建立统一作者实体与统一机构实体。</w:t>
            </w:r>
          </w:p>
        </w:tc>
        <w:tc>
          <w:tcPr>
            <w:tcW w:w="2351" w:type="dxa"/>
            <w:vAlign w:val="center"/>
          </w:tcPr>
          <w:p w14:paraId="6FBA5257">
            <w:pPr>
              <w:spacing w:after="0" w:line="240" w:lineRule="auto"/>
            </w:pPr>
            <w:r>
              <w:rPr>
                <w:rFonts w:ascii="宋体" w:hAnsi="宋体" w:eastAsia="宋体"/>
                <w:sz w:val="17"/>
              </w:rPr>
              <w:t>P0</w:t>
            </w:r>
          </w:p>
        </w:tc>
      </w:tr>
      <w:tr w14:paraId="64B2B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vAlign w:val="center"/>
          </w:tcPr>
          <w:p w14:paraId="51618FC6">
            <w:pPr>
              <w:spacing w:after="0" w:line="240" w:lineRule="auto"/>
            </w:pPr>
            <w:r>
              <w:rPr>
                <w:rFonts w:ascii="宋体" w:hAnsi="宋体" w:eastAsia="宋体"/>
                <w:sz w:val="17"/>
              </w:rPr>
              <w:t>FR-07</w:t>
            </w:r>
          </w:p>
        </w:tc>
        <w:tc>
          <w:tcPr>
            <w:tcW w:w="2351" w:type="dxa"/>
            <w:vAlign w:val="center"/>
          </w:tcPr>
          <w:p w14:paraId="212A5ABB">
            <w:pPr>
              <w:spacing w:after="0" w:line="240" w:lineRule="auto"/>
            </w:pPr>
            <w:r>
              <w:rPr>
                <w:rFonts w:ascii="宋体" w:hAnsi="宋体" w:eastAsia="宋体"/>
                <w:sz w:val="17"/>
              </w:rPr>
              <w:t>成果数据库管理</w:t>
            </w:r>
          </w:p>
        </w:tc>
        <w:tc>
          <w:tcPr>
            <w:tcW w:w="2351" w:type="dxa"/>
            <w:vAlign w:val="center"/>
          </w:tcPr>
          <w:p w14:paraId="6F58EB1E">
            <w:pPr>
              <w:spacing w:after="0" w:line="240" w:lineRule="auto"/>
            </w:pPr>
            <w:r>
              <w:rPr>
                <w:rFonts w:ascii="宋体" w:hAnsi="宋体" w:eastAsia="宋体"/>
                <w:sz w:val="17"/>
              </w:rPr>
              <w:t>系统保存论文、专利、科研项目和科技奖励的统一成果记录，并保存成果与人员、机构、领域、来源记录之间的关系。</w:t>
            </w:r>
          </w:p>
        </w:tc>
        <w:tc>
          <w:tcPr>
            <w:tcW w:w="2351" w:type="dxa"/>
            <w:vAlign w:val="center"/>
          </w:tcPr>
          <w:p w14:paraId="78A61FEE">
            <w:pPr>
              <w:spacing w:after="0" w:line="240" w:lineRule="auto"/>
            </w:pPr>
            <w:r>
              <w:rPr>
                <w:rFonts w:ascii="宋体" w:hAnsi="宋体" w:eastAsia="宋体"/>
                <w:sz w:val="17"/>
              </w:rPr>
              <w:t>P0</w:t>
            </w:r>
          </w:p>
        </w:tc>
      </w:tr>
      <w:tr w14:paraId="26E55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vAlign w:val="center"/>
          </w:tcPr>
          <w:p w14:paraId="4A7DE54C">
            <w:pPr>
              <w:spacing w:after="0" w:line="240" w:lineRule="auto"/>
            </w:pPr>
            <w:r>
              <w:rPr>
                <w:rFonts w:ascii="宋体" w:hAnsi="宋体" w:eastAsia="宋体"/>
                <w:sz w:val="17"/>
              </w:rPr>
              <w:t>FR-08</w:t>
            </w:r>
          </w:p>
        </w:tc>
        <w:tc>
          <w:tcPr>
            <w:tcW w:w="2351" w:type="dxa"/>
            <w:vAlign w:val="center"/>
          </w:tcPr>
          <w:p w14:paraId="35CBCD68">
            <w:pPr>
              <w:spacing w:after="0" w:line="240" w:lineRule="auto"/>
            </w:pPr>
            <w:r>
              <w:rPr>
                <w:rFonts w:ascii="宋体" w:hAnsi="宋体" w:eastAsia="宋体"/>
                <w:sz w:val="17"/>
              </w:rPr>
              <w:t>成果检索</w:t>
            </w:r>
          </w:p>
        </w:tc>
        <w:tc>
          <w:tcPr>
            <w:tcW w:w="2351" w:type="dxa"/>
            <w:vAlign w:val="center"/>
          </w:tcPr>
          <w:p w14:paraId="48BD3422">
            <w:pPr>
              <w:spacing w:after="0" w:line="240" w:lineRule="auto"/>
            </w:pPr>
            <w:r>
              <w:rPr>
                <w:rFonts w:ascii="宋体" w:hAnsi="宋体" w:eastAsia="宋体"/>
                <w:sz w:val="17"/>
              </w:rPr>
              <w:t>访客可以按照关键词、标题、作者、机构、年份、领域、成果类型、期刊会议和专利分类等条件检索成果。</w:t>
            </w:r>
          </w:p>
        </w:tc>
        <w:tc>
          <w:tcPr>
            <w:tcW w:w="2351" w:type="dxa"/>
            <w:vAlign w:val="center"/>
          </w:tcPr>
          <w:p w14:paraId="4D8A63AF">
            <w:pPr>
              <w:spacing w:after="0" w:line="240" w:lineRule="auto"/>
            </w:pPr>
            <w:r>
              <w:rPr>
                <w:rFonts w:ascii="宋体" w:hAnsi="宋体" w:eastAsia="宋体"/>
                <w:sz w:val="17"/>
              </w:rPr>
              <w:t>P0</w:t>
            </w:r>
          </w:p>
        </w:tc>
      </w:tr>
      <w:tr w14:paraId="316EB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vAlign w:val="center"/>
          </w:tcPr>
          <w:p w14:paraId="2ED0440A">
            <w:pPr>
              <w:spacing w:after="0" w:line="240" w:lineRule="auto"/>
            </w:pPr>
            <w:r>
              <w:rPr>
                <w:rFonts w:ascii="宋体" w:hAnsi="宋体" w:eastAsia="宋体"/>
                <w:sz w:val="17"/>
              </w:rPr>
              <w:t>FR-09</w:t>
            </w:r>
          </w:p>
        </w:tc>
        <w:tc>
          <w:tcPr>
            <w:tcW w:w="2351" w:type="dxa"/>
            <w:vAlign w:val="center"/>
          </w:tcPr>
          <w:p w14:paraId="1A3CDE15">
            <w:pPr>
              <w:spacing w:after="0" w:line="240" w:lineRule="auto"/>
            </w:pPr>
            <w:r>
              <w:rPr>
                <w:rFonts w:ascii="宋体" w:hAnsi="宋体" w:eastAsia="宋体"/>
                <w:sz w:val="17"/>
              </w:rPr>
              <w:t>成果详情查看</w:t>
            </w:r>
          </w:p>
        </w:tc>
        <w:tc>
          <w:tcPr>
            <w:tcW w:w="2351" w:type="dxa"/>
            <w:vAlign w:val="center"/>
          </w:tcPr>
          <w:p w14:paraId="2C2628E1">
            <w:pPr>
              <w:spacing w:after="0" w:line="240" w:lineRule="auto"/>
            </w:pPr>
            <w:r>
              <w:rPr>
                <w:rFonts w:ascii="宋体" w:hAnsi="宋体" w:eastAsia="宋体"/>
                <w:sz w:val="17"/>
              </w:rPr>
              <w:t>访客可以查看成果题名、作者、机构、来源、年份、摘要、关键词、标识符、引用统计、关联成果和数据来源。</w:t>
            </w:r>
          </w:p>
        </w:tc>
        <w:tc>
          <w:tcPr>
            <w:tcW w:w="2351" w:type="dxa"/>
            <w:vAlign w:val="center"/>
          </w:tcPr>
          <w:p w14:paraId="7179BD84">
            <w:pPr>
              <w:spacing w:after="0" w:line="240" w:lineRule="auto"/>
            </w:pPr>
            <w:r>
              <w:rPr>
                <w:rFonts w:ascii="宋体" w:hAnsi="宋体" w:eastAsia="宋体"/>
                <w:sz w:val="17"/>
              </w:rPr>
              <w:t>P0</w:t>
            </w:r>
          </w:p>
        </w:tc>
      </w:tr>
      <w:tr w14:paraId="7B9A7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vAlign w:val="center"/>
          </w:tcPr>
          <w:p w14:paraId="1C4C4918">
            <w:pPr>
              <w:spacing w:after="0" w:line="240" w:lineRule="auto"/>
            </w:pPr>
            <w:r>
              <w:rPr>
                <w:rFonts w:ascii="宋体" w:hAnsi="宋体" w:eastAsia="宋体"/>
                <w:sz w:val="17"/>
              </w:rPr>
              <w:t>FR-10</w:t>
            </w:r>
          </w:p>
        </w:tc>
        <w:tc>
          <w:tcPr>
            <w:tcW w:w="2351" w:type="dxa"/>
            <w:vAlign w:val="center"/>
          </w:tcPr>
          <w:p w14:paraId="53B315C2">
            <w:pPr>
              <w:spacing w:after="0" w:line="240" w:lineRule="auto"/>
            </w:pPr>
            <w:r>
              <w:rPr>
                <w:rFonts w:ascii="宋体" w:hAnsi="宋体" w:eastAsia="宋体"/>
                <w:sz w:val="17"/>
              </w:rPr>
              <w:t>学者检索与门户查看</w:t>
            </w:r>
          </w:p>
        </w:tc>
        <w:tc>
          <w:tcPr>
            <w:tcW w:w="2351" w:type="dxa"/>
            <w:vAlign w:val="center"/>
          </w:tcPr>
          <w:p w14:paraId="040428ED">
            <w:pPr>
              <w:spacing w:after="0" w:line="240" w:lineRule="auto"/>
            </w:pPr>
            <w:r>
              <w:rPr>
                <w:rFonts w:ascii="宋体" w:hAnsi="宋体" w:eastAsia="宋体"/>
                <w:sz w:val="17"/>
              </w:rPr>
              <w:t>访客可以检索科研人员并查看其公开门户。门户展示基础信息、研究领域、论文、专利、项目和获奖记录。</w:t>
            </w:r>
          </w:p>
        </w:tc>
        <w:tc>
          <w:tcPr>
            <w:tcW w:w="2351" w:type="dxa"/>
            <w:vAlign w:val="center"/>
          </w:tcPr>
          <w:p w14:paraId="66ABF975">
            <w:pPr>
              <w:spacing w:after="0" w:line="240" w:lineRule="auto"/>
            </w:pPr>
            <w:r>
              <w:rPr>
                <w:rFonts w:ascii="宋体" w:hAnsi="宋体" w:eastAsia="宋体"/>
                <w:sz w:val="17"/>
              </w:rPr>
              <w:t>P0</w:t>
            </w:r>
          </w:p>
        </w:tc>
      </w:tr>
      <w:tr w14:paraId="08CD3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vAlign w:val="center"/>
          </w:tcPr>
          <w:p w14:paraId="4253AC52">
            <w:pPr>
              <w:spacing w:after="0" w:line="240" w:lineRule="auto"/>
            </w:pPr>
            <w:r>
              <w:rPr>
                <w:rFonts w:ascii="宋体" w:hAnsi="宋体" w:eastAsia="宋体"/>
                <w:sz w:val="17"/>
              </w:rPr>
              <w:t>FR-11</w:t>
            </w:r>
          </w:p>
        </w:tc>
        <w:tc>
          <w:tcPr>
            <w:tcW w:w="2351" w:type="dxa"/>
            <w:vAlign w:val="center"/>
          </w:tcPr>
          <w:p w14:paraId="41CD6BAA">
            <w:pPr>
              <w:spacing w:after="0" w:line="240" w:lineRule="auto"/>
            </w:pPr>
            <w:r>
              <w:rPr>
                <w:rFonts w:ascii="宋体" w:hAnsi="宋体" w:eastAsia="宋体"/>
                <w:sz w:val="17"/>
              </w:rPr>
              <w:t>门户认领申请</w:t>
            </w:r>
          </w:p>
        </w:tc>
        <w:tc>
          <w:tcPr>
            <w:tcW w:w="2351" w:type="dxa"/>
            <w:vAlign w:val="center"/>
          </w:tcPr>
          <w:p w14:paraId="249F794D">
            <w:pPr>
              <w:spacing w:after="0" w:line="240" w:lineRule="auto"/>
            </w:pPr>
            <w:r>
              <w:rPr>
                <w:rFonts w:ascii="宋体" w:hAnsi="宋体" w:eastAsia="宋体"/>
                <w:sz w:val="17"/>
              </w:rPr>
              <w:t>科研人员可以提交门户认领申请、身份验证信息和联系方式，并查看审核状态。</w:t>
            </w:r>
          </w:p>
        </w:tc>
        <w:tc>
          <w:tcPr>
            <w:tcW w:w="2351" w:type="dxa"/>
            <w:vAlign w:val="center"/>
          </w:tcPr>
          <w:p w14:paraId="5F8E10FD">
            <w:pPr>
              <w:spacing w:after="0" w:line="240" w:lineRule="auto"/>
            </w:pPr>
            <w:r>
              <w:rPr>
                <w:rFonts w:ascii="宋体" w:hAnsi="宋体" w:eastAsia="宋体"/>
                <w:sz w:val="17"/>
              </w:rPr>
              <w:t>P0</w:t>
            </w:r>
          </w:p>
        </w:tc>
      </w:tr>
      <w:tr w14:paraId="67F92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vAlign w:val="center"/>
          </w:tcPr>
          <w:p w14:paraId="5AD09B94">
            <w:pPr>
              <w:spacing w:after="0" w:line="240" w:lineRule="auto"/>
            </w:pPr>
            <w:r>
              <w:rPr>
                <w:rFonts w:ascii="宋体" w:hAnsi="宋体" w:eastAsia="宋体"/>
                <w:sz w:val="17"/>
              </w:rPr>
              <w:t>FR-12</w:t>
            </w:r>
          </w:p>
        </w:tc>
        <w:tc>
          <w:tcPr>
            <w:tcW w:w="2351" w:type="dxa"/>
            <w:vAlign w:val="center"/>
          </w:tcPr>
          <w:p w14:paraId="36727931">
            <w:pPr>
              <w:spacing w:after="0" w:line="240" w:lineRule="auto"/>
            </w:pPr>
            <w:r>
              <w:rPr>
                <w:rFonts w:ascii="宋体" w:hAnsi="宋体" w:eastAsia="宋体"/>
                <w:sz w:val="17"/>
              </w:rPr>
              <w:t>认领审核</w:t>
            </w:r>
          </w:p>
        </w:tc>
        <w:tc>
          <w:tcPr>
            <w:tcW w:w="2351" w:type="dxa"/>
            <w:vAlign w:val="center"/>
          </w:tcPr>
          <w:p w14:paraId="2575A44C">
            <w:pPr>
              <w:spacing w:after="0" w:line="240" w:lineRule="auto"/>
            </w:pPr>
            <w:r>
              <w:rPr>
                <w:rFonts w:ascii="宋体" w:hAnsi="宋体" w:eastAsia="宋体"/>
                <w:sz w:val="17"/>
              </w:rPr>
              <w:t>管理员可以审核认领申请，给出通过、驳回或者补充材料结论，并记录审核意见。</w:t>
            </w:r>
          </w:p>
        </w:tc>
        <w:tc>
          <w:tcPr>
            <w:tcW w:w="2351" w:type="dxa"/>
            <w:vAlign w:val="center"/>
          </w:tcPr>
          <w:p w14:paraId="5E6FE8C1">
            <w:pPr>
              <w:spacing w:after="0" w:line="240" w:lineRule="auto"/>
            </w:pPr>
            <w:r>
              <w:rPr>
                <w:rFonts w:ascii="宋体" w:hAnsi="宋体" w:eastAsia="宋体"/>
                <w:sz w:val="17"/>
              </w:rPr>
              <w:t>P0</w:t>
            </w:r>
          </w:p>
        </w:tc>
      </w:tr>
      <w:tr w14:paraId="3D68A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vAlign w:val="center"/>
          </w:tcPr>
          <w:p w14:paraId="38F0B496">
            <w:pPr>
              <w:spacing w:after="0" w:line="240" w:lineRule="auto"/>
            </w:pPr>
            <w:r>
              <w:rPr>
                <w:rFonts w:ascii="宋体" w:hAnsi="宋体" w:eastAsia="宋体"/>
                <w:sz w:val="17"/>
              </w:rPr>
              <w:t>FR-13</w:t>
            </w:r>
          </w:p>
        </w:tc>
        <w:tc>
          <w:tcPr>
            <w:tcW w:w="2351" w:type="dxa"/>
            <w:vAlign w:val="center"/>
          </w:tcPr>
          <w:p w14:paraId="20F0F32E">
            <w:pPr>
              <w:spacing w:after="0" w:line="240" w:lineRule="auto"/>
            </w:pPr>
            <w:r>
              <w:rPr>
                <w:rFonts w:ascii="宋体" w:hAnsi="宋体" w:eastAsia="宋体"/>
                <w:sz w:val="17"/>
              </w:rPr>
              <w:t>成果维护与纠错</w:t>
            </w:r>
          </w:p>
        </w:tc>
        <w:tc>
          <w:tcPr>
            <w:tcW w:w="2351" w:type="dxa"/>
            <w:vAlign w:val="center"/>
          </w:tcPr>
          <w:p w14:paraId="02C6EF08">
            <w:pPr>
              <w:spacing w:after="0" w:line="240" w:lineRule="auto"/>
            </w:pPr>
            <w:r>
              <w:rPr>
                <w:rFonts w:ascii="宋体" w:hAnsi="宋体" w:eastAsia="宋体"/>
                <w:sz w:val="17"/>
              </w:rPr>
              <w:t>认证科研人员可以对本人门户中的成果归属、基础信息和成果缺失提交维护申请。</w:t>
            </w:r>
          </w:p>
        </w:tc>
        <w:tc>
          <w:tcPr>
            <w:tcW w:w="2351" w:type="dxa"/>
            <w:vAlign w:val="center"/>
          </w:tcPr>
          <w:p w14:paraId="40E71105">
            <w:pPr>
              <w:spacing w:after="0" w:line="240" w:lineRule="auto"/>
            </w:pPr>
            <w:r>
              <w:rPr>
                <w:rFonts w:ascii="宋体" w:hAnsi="宋体" w:eastAsia="宋体"/>
                <w:sz w:val="17"/>
              </w:rPr>
              <w:t>P1</w:t>
            </w:r>
          </w:p>
        </w:tc>
      </w:tr>
      <w:tr w14:paraId="70DA8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vAlign w:val="center"/>
          </w:tcPr>
          <w:p w14:paraId="3378E650">
            <w:pPr>
              <w:spacing w:after="0" w:line="240" w:lineRule="auto"/>
            </w:pPr>
            <w:r>
              <w:rPr>
                <w:rFonts w:ascii="宋体" w:hAnsi="宋体" w:eastAsia="宋体"/>
                <w:sz w:val="17"/>
              </w:rPr>
              <w:t>FR-14</w:t>
            </w:r>
          </w:p>
        </w:tc>
        <w:tc>
          <w:tcPr>
            <w:tcW w:w="2351" w:type="dxa"/>
            <w:vAlign w:val="center"/>
          </w:tcPr>
          <w:p w14:paraId="591D52DA">
            <w:pPr>
              <w:spacing w:after="0" w:line="240" w:lineRule="auto"/>
            </w:pPr>
            <w:r>
              <w:rPr>
                <w:rFonts w:ascii="宋体" w:hAnsi="宋体" w:eastAsia="宋体"/>
                <w:sz w:val="17"/>
              </w:rPr>
              <w:t>统计分析</w:t>
            </w:r>
          </w:p>
        </w:tc>
        <w:tc>
          <w:tcPr>
            <w:tcW w:w="2351" w:type="dxa"/>
            <w:vAlign w:val="center"/>
          </w:tcPr>
          <w:p w14:paraId="60C1D2E6">
            <w:pPr>
              <w:spacing w:after="0" w:line="240" w:lineRule="auto"/>
            </w:pPr>
            <w:r>
              <w:rPr>
                <w:rFonts w:ascii="宋体" w:hAnsi="宋体" w:eastAsia="宋体"/>
                <w:sz w:val="17"/>
              </w:rPr>
              <w:t>系统提供学者合作网络、机构成果统计、领域热点统计和成果年度趋势统计。</w:t>
            </w:r>
          </w:p>
        </w:tc>
        <w:tc>
          <w:tcPr>
            <w:tcW w:w="2351" w:type="dxa"/>
            <w:vAlign w:val="center"/>
          </w:tcPr>
          <w:p w14:paraId="6BBE9B91">
            <w:pPr>
              <w:spacing w:after="0" w:line="240" w:lineRule="auto"/>
            </w:pPr>
            <w:r>
              <w:rPr>
                <w:rFonts w:ascii="宋体" w:hAnsi="宋体" w:eastAsia="宋体"/>
                <w:sz w:val="17"/>
              </w:rPr>
              <w:t>P1</w:t>
            </w:r>
          </w:p>
        </w:tc>
      </w:tr>
      <w:tr w14:paraId="6B05A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vAlign w:val="center"/>
          </w:tcPr>
          <w:p w14:paraId="6AFF4104">
            <w:pPr>
              <w:spacing w:after="0" w:line="240" w:lineRule="auto"/>
            </w:pPr>
            <w:r>
              <w:rPr>
                <w:rFonts w:ascii="宋体" w:hAnsi="宋体" w:eastAsia="宋体"/>
                <w:sz w:val="17"/>
              </w:rPr>
              <w:t>FR-15</w:t>
            </w:r>
          </w:p>
        </w:tc>
        <w:tc>
          <w:tcPr>
            <w:tcW w:w="2351" w:type="dxa"/>
            <w:vAlign w:val="center"/>
          </w:tcPr>
          <w:p w14:paraId="5AA064C6">
            <w:pPr>
              <w:spacing w:after="0" w:line="240" w:lineRule="auto"/>
            </w:pPr>
            <w:r>
              <w:rPr>
                <w:rFonts w:ascii="宋体" w:hAnsi="宋体" w:eastAsia="宋体"/>
                <w:sz w:val="17"/>
              </w:rPr>
              <w:t>数据质量管理</w:t>
            </w:r>
          </w:p>
        </w:tc>
        <w:tc>
          <w:tcPr>
            <w:tcW w:w="2351" w:type="dxa"/>
            <w:vAlign w:val="center"/>
          </w:tcPr>
          <w:p w14:paraId="24BF4B7B">
            <w:pPr>
              <w:spacing w:after="0" w:line="240" w:lineRule="auto"/>
            </w:pPr>
            <w:r>
              <w:rPr>
                <w:rFonts w:ascii="宋体" w:hAnsi="宋体" w:eastAsia="宋体"/>
                <w:sz w:val="17"/>
              </w:rPr>
              <w:t>系统展示字段完整率、重复候选数量、消歧候选数量、异常记录数量和人工复核任务数量。</w:t>
            </w:r>
          </w:p>
        </w:tc>
        <w:tc>
          <w:tcPr>
            <w:tcW w:w="2351" w:type="dxa"/>
            <w:vAlign w:val="center"/>
          </w:tcPr>
          <w:p w14:paraId="7C248487">
            <w:pPr>
              <w:spacing w:after="0" w:line="240" w:lineRule="auto"/>
            </w:pPr>
            <w:r>
              <w:rPr>
                <w:rFonts w:ascii="宋体" w:hAnsi="宋体" w:eastAsia="宋体"/>
                <w:sz w:val="17"/>
              </w:rPr>
              <w:t>P0</w:t>
            </w:r>
          </w:p>
        </w:tc>
      </w:tr>
      <w:tr w14:paraId="1B66A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vAlign w:val="center"/>
          </w:tcPr>
          <w:p w14:paraId="6BCFD4CF">
            <w:pPr>
              <w:spacing w:after="0" w:line="240" w:lineRule="auto"/>
            </w:pPr>
            <w:r>
              <w:rPr>
                <w:rFonts w:ascii="宋体" w:hAnsi="宋体" w:eastAsia="宋体"/>
                <w:sz w:val="17"/>
              </w:rPr>
              <w:t>FR-16</w:t>
            </w:r>
          </w:p>
        </w:tc>
        <w:tc>
          <w:tcPr>
            <w:tcW w:w="2351" w:type="dxa"/>
            <w:vAlign w:val="center"/>
          </w:tcPr>
          <w:p w14:paraId="11634C66">
            <w:pPr>
              <w:spacing w:after="0" w:line="240" w:lineRule="auto"/>
            </w:pPr>
            <w:r>
              <w:rPr>
                <w:rFonts w:ascii="宋体" w:hAnsi="宋体" w:eastAsia="宋体"/>
                <w:sz w:val="17"/>
              </w:rPr>
              <w:t>创新功能</w:t>
            </w:r>
          </w:p>
        </w:tc>
        <w:tc>
          <w:tcPr>
            <w:tcW w:w="2351" w:type="dxa"/>
            <w:vAlign w:val="center"/>
          </w:tcPr>
          <w:p w14:paraId="4216D6EA">
            <w:pPr>
              <w:spacing w:after="0" w:line="240" w:lineRule="auto"/>
            </w:pPr>
            <w:r>
              <w:rPr>
                <w:rFonts w:ascii="宋体" w:hAnsi="宋体" w:eastAsia="宋体"/>
                <w:sz w:val="17"/>
              </w:rPr>
              <w:t>系统至少实现一项创新功能。推荐功能为学者合作网络可视化，支持按领域、机构和年份筛选。</w:t>
            </w:r>
          </w:p>
        </w:tc>
        <w:tc>
          <w:tcPr>
            <w:tcW w:w="2351" w:type="dxa"/>
            <w:vAlign w:val="center"/>
          </w:tcPr>
          <w:p w14:paraId="45C96B3D">
            <w:pPr>
              <w:spacing w:after="0" w:line="240" w:lineRule="auto"/>
            </w:pPr>
            <w:r>
              <w:rPr>
                <w:rFonts w:ascii="宋体" w:hAnsi="宋体" w:eastAsia="宋体"/>
                <w:sz w:val="17"/>
              </w:rPr>
              <w:t>P2</w:t>
            </w:r>
          </w:p>
        </w:tc>
      </w:tr>
    </w:tbl>
    <w:p w14:paraId="7C423277"/>
    <w:p w14:paraId="1D86E0DD">
      <w:pPr>
        <w:pStyle w:val="4"/>
      </w:pPr>
      <w:r>
        <w:t>3.1 核心用例规约摘要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1"/>
        <w:gridCol w:w="1881"/>
        <w:gridCol w:w="1881"/>
        <w:gridCol w:w="1881"/>
        <w:gridCol w:w="1881"/>
      </w:tblGrid>
      <w:tr w14:paraId="3ADDB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81" w:type="dxa"/>
            <w:shd w:val="clear" w:color="auto" w:fill="D9EAF7"/>
            <w:vAlign w:val="center"/>
          </w:tcPr>
          <w:p w14:paraId="4D445BAB">
            <w:pPr>
              <w:spacing w:after="0" w:line="240" w:lineRule="auto"/>
              <w:jc w:val="center"/>
            </w:pPr>
            <w:r>
              <w:rPr>
                <w:rFonts w:ascii="宋体" w:hAnsi="宋体" w:eastAsia="宋体"/>
                <w:b/>
                <w:sz w:val="17"/>
              </w:rPr>
              <w:t>用例编号</w:t>
            </w:r>
          </w:p>
        </w:tc>
        <w:tc>
          <w:tcPr>
            <w:tcW w:w="1881" w:type="dxa"/>
            <w:shd w:val="clear" w:color="auto" w:fill="D9EAF7"/>
            <w:vAlign w:val="center"/>
          </w:tcPr>
          <w:p w14:paraId="0D83B7AB">
            <w:pPr>
              <w:spacing w:after="0" w:line="240" w:lineRule="auto"/>
              <w:jc w:val="center"/>
            </w:pPr>
            <w:r>
              <w:rPr>
                <w:rFonts w:ascii="宋体" w:hAnsi="宋体" w:eastAsia="宋体"/>
                <w:b/>
                <w:sz w:val="17"/>
              </w:rPr>
              <w:t>用例名称</w:t>
            </w:r>
          </w:p>
        </w:tc>
        <w:tc>
          <w:tcPr>
            <w:tcW w:w="1881" w:type="dxa"/>
            <w:shd w:val="clear" w:color="auto" w:fill="D9EAF7"/>
            <w:vAlign w:val="center"/>
          </w:tcPr>
          <w:p w14:paraId="37FED924">
            <w:pPr>
              <w:spacing w:after="0" w:line="240" w:lineRule="auto"/>
              <w:jc w:val="center"/>
            </w:pPr>
            <w:r>
              <w:rPr>
                <w:rFonts w:ascii="宋体" w:hAnsi="宋体" w:eastAsia="宋体"/>
                <w:b/>
                <w:sz w:val="17"/>
              </w:rPr>
              <w:t>参与者</w:t>
            </w:r>
          </w:p>
        </w:tc>
        <w:tc>
          <w:tcPr>
            <w:tcW w:w="1881" w:type="dxa"/>
            <w:shd w:val="clear" w:color="auto" w:fill="D9EAF7"/>
            <w:vAlign w:val="center"/>
          </w:tcPr>
          <w:p w14:paraId="1BF8BEBD">
            <w:pPr>
              <w:spacing w:after="0" w:line="240" w:lineRule="auto"/>
              <w:jc w:val="center"/>
            </w:pPr>
            <w:r>
              <w:rPr>
                <w:rFonts w:ascii="宋体" w:hAnsi="宋体" w:eastAsia="宋体"/>
                <w:b/>
                <w:sz w:val="17"/>
              </w:rPr>
              <w:t>基本流程</w:t>
            </w:r>
          </w:p>
        </w:tc>
        <w:tc>
          <w:tcPr>
            <w:tcW w:w="1881" w:type="dxa"/>
            <w:shd w:val="clear" w:color="auto" w:fill="D9EAF7"/>
            <w:vAlign w:val="center"/>
          </w:tcPr>
          <w:p w14:paraId="3E6898BB">
            <w:pPr>
              <w:spacing w:after="0" w:line="240" w:lineRule="auto"/>
              <w:jc w:val="center"/>
            </w:pPr>
            <w:r>
              <w:rPr>
                <w:rFonts w:ascii="宋体" w:hAnsi="宋体" w:eastAsia="宋体"/>
                <w:b/>
                <w:sz w:val="17"/>
              </w:rPr>
              <w:t>异常流程</w:t>
            </w:r>
          </w:p>
        </w:tc>
      </w:tr>
      <w:tr w14:paraId="5A79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1" w:type="dxa"/>
            <w:vAlign w:val="center"/>
          </w:tcPr>
          <w:p w14:paraId="57BD88A0">
            <w:pPr>
              <w:spacing w:after="0" w:line="240" w:lineRule="auto"/>
            </w:pPr>
            <w:r>
              <w:rPr>
                <w:rFonts w:ascii="宋体" w:hAnsi="宋体" w:eastAsia="宋体"/>
                <w:sz w:val="17"/>
              </w:rPr>
              <w:t>UC-01</w:t>
            </w:r>
          </w:p>
        </w:tc>
        <w:tc>
          <w:tcPr>
            <w:tcW w:w="1881" w:type="dxa"/>
            <w:vAlign w:val="center"/>
          </w:tcPr>
          <w:p w14:paraId="67FD6E3B">
            <w:pPr>
              <w:spacing w:after="0" w:line="240" w:lineRule="auto"/>
            </w:pPr>
            <w:r>
              <w:rPr>
                <w:rFonts w:ascii="宋体" w:hAnsi="宋体" w:eastAsia="宋体"/>
                <w:sz w:val="17"/>
              </w:rPr>
              <w:t>检索学术成果</w:t>
            </w:r>
          </w:p>
        </w:tc>
        <w:tc>
          <w:tcPr>
            <w:tcW w:w="1881" w:type="dxa"/>
            <w:vAlign w:val="center"/>
          </w:tcPr>
          <w:p w14:paraId="26F6477A">
            <w:pPr>
              <w:spacing w:after="0" w:line="240" w:lineRule="auto"/>
            </w:pPr>
            <w:r>
              <w:rPr>
                <w:rFonts w:ascii="宋体" w:hAnsi="宋体" w:eastAsia="宋体"/>
                <w:sz w:val="17"/>
              </w:rPr>
              <w:t>访客、注册用户</w:t>
            </w:r>
          </w:p>
        </w:tc>
        <w:tc>
          <w:tcPr>
            <w:tcW w:w="1881" w:type="dxa"/>
            <w:vAlign w:val="center"/>
          </w:tcPr>
          <w:p w14:paraId="0F6E5735">
            <w:pPr>
              <w:spacing w:after="0" w:line="240" w:lineRule="auto"/>
            </w:pPr>
            <w:r>
              <w:rPr>
                <w:rFonts w:ascii="宋体" w:hAnsi="宋体" w:eastAsia="宋体"/>
                <w:sz w:val="17"/>
              </w:rPr>
              <w:t>输入关键词和筛选条件；系统执行查询；系统返回分页结果和聚合筛选项；用户查看成果详情。</w:t>
            </w:r>
          </w:p>
        </w:tc>
        <w:tc>
          <w:tcPr>
            <w:tcW w:w="1881" w:type="dxa"/>
            <w:vAlign w:val="center"/>
          </w:tcPr>
          <w:p w14:paraId="153555DF">
            <w:pPr>
              <w:spacing w:after="0" w:line="240" w:lineRule="auto"/>
            </w:pPr>
            <w:r>
              <w:rPr>
                <w:rFonts w:ascii="宋体" w:hAnsi="宋体" w:eastAsia="宋体"/>
                <w:sz w:val="17"/>
              </w:rPr>
              <w:t>查询条件为空时返回热门成果；参数非法时返回错误提示；无结果时返回推荐检索条件。</w:t>
            </w:r>
          </w:p>
        </w:tc>
      </w:tr>
      <w:tr w14:paraId="0DF7F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1" w:type="dxa"/>
            <w:vAlign w:val="center"/>
          </w:tcPr>
          <w:p w14:paraId="4474D92F">
            <w:pPr>
              <w:spacing w:after="0" w:line="240" w:lineRule="auto"/>
            </w:pPr>
            <w:r>
              <w:rPr>
                <w:rFonts w:ascii="宋体" w:hAnsi="宋体" w:eastAsia="宋体"/>
                <w:sz w:val="17"/>
              </w:rPr>
              <w:t>UC-02</w:t>
            </w:r>
          </w:p>
        </w:tc>
        <w:tc>
          <w:tcPr>
            <w:tcW w:w="1881" w:type="dxa"/>
            <w:vAlign w:val="center"/>
          </w:tcPr>
          <w:p w14:paraId="3D40A28C">
            <w:pPr>
              <w:spacing w:after="0" w:line="240" w:lineRule="auto"/>
            </w:pPr>
            <w:r>
              <w:rPr>
                <w:rFonts w:ascii="宋体" w:hAnsi="宋体" w:eastAsia="宋体"/>
                <w:sz w:val="17"/>
              </w:rPr>
              <w:t>创建采集任务</w:t>
            </w:r>
          </w:p>
        </w:tc>
        <w:tc>
          <w:tcPr>
            <w:tcW w:w="1881" w:type="dxa"/>
            <w:vAlign w:val="center"/>
          </w:tcPr>
          <w:p w14:paraId="6DD6CEC3">
            <w:pPr>
              <w:spacing w:after="0" w:line="240" w:lineRule="auto"/>
            </w:pPr>
            <w:r>
              <w:rPr>
                <w:rFonts w:ascii="宋体" w:hAnsi="宋体" w:eastAsia="宋体"/>
                <w:sz w:val="17"/>
              </w:rPr>
              <w:t>管理员</w:t>
            </w:r>
          </w:p>
        </w:tc>
        <w:tc>
          <w:tcPr>
            <w:tcW w:w="1881" w:type="dxa"/>
            <w:vAlign w:val="center"/>
          </w:tcPr>
          <w:p w14:paraId="35D87503">
            <w:pPr>
              <w:spacing w:after="0" w:line="240" w:lineRule="auto"/>
            </w:pPr>
            <w:r>
              <w:rPr>
                <w:rFonts w:ascii="宋体" w:hAnsi="宋体" w:eastAsia="宋体"/>
                <w:sz w:val="17"/>
              </w:rPr>
              <w:t>选择数据源；填写采集范围和计划时间；系统校验配置；系统创建待执行任务。</w:t>
            </w:r>
          </w:p>
        </w:tc>
        <w:tc>
          <w:tcPr>
            <w:tcW w:w="1881" w:type="dxa"/>
            <w:vAlign w:val="center"/>
          </w:tcPr>
          <w:p w14:paraId="61F9DD75">
            <w:pPr>
              <w:spacing w:after="0" w:line="240" w:lineRule="auto"/>
            </w:pPr>
            <w:r>
              <w:rPr>
                <w:rFonts w:ascii="宋体" w:hAnsi="宋体" w:eastAsia="宋体"/>
                <w:sz w:val="17"/>
              </w:rPr>
              <w:t>数据源停用时拒绝创建；访问凭证缺失时提示补充配置。</w:t>
            </w:r>
          </w:p>
        </w:tc>
      </w:tr>
      <w:tr w14:paraId="15193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1" w:type="dxa"/>
            <w:vAlign w:val="center"/>
          </w:tcPr>
          <w:p w14:paraId="2790FDE2">
            <w:pPr>
              <w:spacing w:after="0" w:line="240" w:lineRule="auto"/>
            </w:pPr>
            <w:r>
              <w:rPr>
                <w:rFonts w:ascii="宋体" w:hAnsi="宋体" w:eastAsia="宋体"/>
                <w:sz w:val="17"/>
              </w:rPr>
              <w:t>UC-03</w:t>
            </w:r>
          </w:p>
        </w:tc>
        <w:tc>
          <w:tcPr>
            <w:tcW w:w="1881" w:type="dxa"/>
            <w:vAlign w:val="center"/>
          </w:tcPr>
          <w:p w14:paraId="51026322">
            <w:pPr>
              <w:spacing w:after="0" w:line="240" w:lineRule="auto"/>
            </w:pPr>
            <w:r>
              <w:rPr>
                <w:rFonts w:ascii="宋体" w:hAnsi="宋体" w:eastAsia="宋体"/>
                <w:sz w:val="17"/>
              </w:rPr>
              <w:t>执行数据清洗</w:t>
            </w:r>
          </w:p>
        </w:tc>
        <w:tc>
          <w:tcPr>
            <w:tcW w:w="1881" w:type="dxa"/>
            <w:vAlign w:val="center"/>
          </w:tcPr>
          <w:p w14:paraId="39706A17">
            <w:pPr>
              <w:spacing w:after="0" w:line="240" w:lineRule="auto"/>
            </w:pPr>
            <w:r>
              <w:rPr>
                <w:rFonts w:ascii="宋体" w:hAnsi="宋体" w:eastAsia="宋体"/>
                <w:sz w:val="17"/>
              </w:rPr>
              <w:t>系统、管理员</w:t>
            </w:r>
          </w:p>
        </w:tc>
        <w:tc>
          <w:tcPr>
            <w:tcW w:w="1881" w:type="dxa"/>
            <w:vAlign w:val="center"/>
          </w:tcPr>
          <w:p w14:paraId="21585DED">
            <w:pPr>
              <w:spacing w:after="0" w:line="240" w:lineRule="auto"/>
            </w:pPr>
            <w:r>
              <w:rPr>
                <w:rFonts w:ascii="宋体" w:hAnsi="宋体" w:eastAsia="宋体"/>
                <w:sz w:val="17"/>
              </w:rPr>
              <w:t>系统读取来源记录；执行字段标准化；生成质量标记；写入规范化记录。</w:t>
            </w:r>
          </w:p>
        </w:tc>
        <w:tc>
          <w:tcPr>
            <w:tcW w:w="1881" w:type="dxa"/>
            <w:vAlign w:val="center"/>
          </w:tcPr>
          <w:p w14:paraId="478FDE60">
            <w:pPr>
              <w:spacing w:after="0" w:line="240" w:lineRule="auto"/>
            </w:pPr>
            <w:r>
              <w:rPr>
                <w:rFonts w:ascii="宋体" w:hAnsi="宋体" w:eastAsia="宋体"/>
                <w:sz w:val="17"/>
              </w:rPr>
              <w:t>关键字段缺失时进入异常队列；标识符校验失败时标记为错误记录。</w:t>
            </w:r>
          </w:p>
        </w:tc>
      </w:tr>
      <w:tr w14:paraId="618AC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1" w:type="dxa"/>
            <w:vAlign w:val="center"/>
          </w:tcPr>
          <w:p w14:paraId="0A3E1AEA">
            <w:pPr>
              <w:spacing w:after="0" w:line="240" w:lineRule="auto"/>
            </w:pPr>
            <w:r>
              <w:rPr>
                <w:rFonts w:ascii="宋体" w:hAnsi="宋体" w:eastAsia="宋体"/>
                <w:sz w:val="17"/>
              </w:rPr>
              <w:t>UC-04</w:t>
            </w:r>
          </w:p>
        </w:tc>
        <w:tc>
          <w:tcPr>
            <w:tcW w:w="1881" w:type="dxa"/>
            <w:vAlign w:val="center"/>
          </w:tcPr>
          <w:p w14:paraId="2EDFCF72">
            <w:pPr>
              <w:spacing w:after="0" w:line="240" w:lineRule="auto"/>
            </w:pPr>
            <w:r>
              <w:rPr>
                <w:rFonts w:ascii="宋体" w:hAnsi="宋体" w:eastAsia="宋体"/>
                <w:sz w:val="17"/>
              </w:rPr>
              <w:t>门户认领申请</w:t>
            </w:r>
          </w:p>
        </w:tc>
        <w:tc>
          <w:tcPr>
            <w:tcW w:w="1881" w:type="dxa"/>
            <w:vAlign w:val="center"/>
          </w:tcPr>
          <w:p w14:paraId="0FF68737">
            <w:pPr>
              <w:spacing w:after="0" w:line="240" w:lineRule="auto"/>
            </w:pPr>
            <w:r>
              <w:rPr>
                <w:rFonts w:ascii="宋体" w:hAnsi="宋体" w:eastAsia="宋体"/>
                <w:sz w:val="17"/>
              </w:rPr>
              <w:t>科研人员</w:t>
            </w:r>
          </w:p>
        </w:tc>
        <w:tc>
          <w:tcPr>
            <w:tcW w:w="1881" w:type="dxa"/>
            <w:vAlign w:val="center"/>
          </w:tcPr>
          <w:p w14:paraId="7A9A0B15">
            <w:pPr>
              <w:spacing w:after="0" w:line="240" w:lineRule="auto"/>
            </w:pPr>
            <w:r>
              <w:rPr>
                <w:rFonts w:ascii="宋体" w:hAnsi="宋体" w:eastAsia="宋体"/>
                <w:sz w:val="17"/>
              </w:rPr>
              <w:t>检索本人门户；提交申请；提交验证信息；系统生成待审核申请。</w:t>
            </w:r>
          </w:p>
        </w:tc>
        <w:tc>
          <w:tcPr>
            <w:tcW w:w="1881" w:type="dxa"/>
            <w:vAlign w:val="center"/>
          </w:tcPr>
          <w:p w14:paraId="631353AE">
            <w:pPr>
              <w:spacing w:after="0" w:line="240" w:lineRule="auto"/>
            </w:pPr>
            <w:r>
              <w:rPr>
                <w:rFonts w:ascii="宋体" w:hAnsi="宋体" w:eastAsia="宋体"/>
                <w:sz w:val="17"/>
              </w:rPr>
              <w:t>门户已经被认领时提示申诉入口；材料缺失时提示补充。</w:t>
            </w:r>
          </w:p>
        </w:tc>
      </w:tr>
      <w:tr w14:paraId="18211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1" w:type="dxa"/>
            <w:vAlign w:val="center"/>
          </w:tcPr>
          <w:p w14:paraId="532D789E">
            <w:pPr>
              <w:spacing w:after="0" w:line="240" w:lineRule="auto"/>
            </w:pPr>
            <w:r>
              <w:rPr>
                <w:rFonts w:ascii="宋体" w:hAnsi="宋体" w:eastAsia="宋体"/>
                <w:sz w:val="17"/>
              </w:rPr>
              <w:t>UC-05</w:t>
            </w:r>
          </w:p>
        </w:tc>
        <w:tc>
          <w:tcPr>
            <w:tcW w:w="1881" w:type="dxa"/>
            <w:vAlign w:val="center"/>
          </w:tcPr>
          <w:p w14:paraId="00A7CA5B">
            <w:pPr>
              <w:spacing w:after="0" w:line="240" w:lineRule="auto"/>
            </w:pPr>
            <w:r>
              <w:rPr>
                <w:rFonts w:ascii="宋体" w:hAnsi="宋体" w:eastAsia="宋体"/>
                <w:sz w:val="17"/>
              </w:rPr>
              <w:t>认领审核</w:t>
            </w:r>
          </w:p>
        </w:tc>
        <w:tc>
          <w:tcPr>
            <w:tcW w:w="1881" w:type="dxa"/>
            <w:vAlign w:val="center"/>
          </w:tcPr>
          <w:p w14:paraId="5B06817B">
            <w:pPr>
              <w:spacing w:after="0" w:line="240" w:lineRule="auto"/>
            </w:pPr>
            <w:r>
              <w:rPr>
                <w:rFonts w:ascii="宋体" w:hAnsi="宋体" w:eastAsia="宋体"/>
                <w:sz w:val="17"/>
              </w:rPr>
              <w:t>管理员</w:t>
            </w:r>
          </w:p>
        </w:tc>
        <w:tc>
          <w:tcPr>
            <w:tcW w:w="1881" w:type="dxa"/>
            <w:vAlign w:val="center"/>
          </w:tcPr>
          <w:p w14:paraId="129828CB">
            <w:pPr>
              <w:spacing w:after="0" w:line="240" w:lineRule="auto"/>
            </w:pPr>
            <w:r>
              <w:rPr>
                <w:rFonts w:ascii="宋体" w:hAnsi="宋体" w:eastAsia="宋体"/>
                <w:sz w:val="17"/>
              </w:rPr>
              <w:t>查看待审核申请；核验证据；提交审核结论；系统更新申请状态和门户绑定关系。</w:t>
            </w:r>
          </w:p>
        </w:tc>
        <w:tc>
          <w:tcPr>
            <w:tcW w:w="1881" w:type="dxa"/>
            <w:vAlign w:val="center"/>
          </w:tcPr>
          <w:p w14:paraId="4573B5BF">
            <w:pPr>
              <w:spacing w:after="0" w:line="240" w:lineRule="auto"/>
            </w:pPr>
            <w:r>
              <w:rPr>
                <w:rFonts w:ascii="宋体" w:hAnsi="宋体" w:eastAsia="宋体"/>
                <w:sz w:val="17"/>
              </w:rPr>
              <w:t>证据不足时退回补充材料；申请人身份冲突时进入人工复核。</w:t>
            </w:r>
          </w:p>
        </w:tc>
      </w:tr>
      <w:tr w14:paraId="4CFEC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1" w:type="dxa"/>
            <w:vAlign w:val="center"/>
          </w:tcPr>
          <w:p w14:paraId="261FEAC1">
            <w:pPr>
              <w:spacing w:after="0" w:line="240" w:lineRule="auto"/>
            </w:pPr>
            <w:r>
              <w:rPr>
                <w:rFonts w:ascii="宋体" w:hAnsi="宋体" w:eastAsia="宋体"/>
                <w:sz w:val="17"/>
              </w:rPr>
              <w:t>UC-06</w:t>
            </w:r>
          </w:p>
        </w:tc>
        <w:tc>
          <w:tcPr>
            <w:tcW w:w="1881" w:type="dxa"/>
            <w:vAlign w:val="center"/>
          </w:tcPr>
          <w:p w14:paraId="321D2995">
            <w:pPr>
              <w:spacing w:after="0" w:line="240" w:lineRule="auto"/>
            </w:pPr>
            <w:r>
              <w:rPr>
                <w:rFonts w:ascii="宋体" w:hAnsi="宋体" w:eastAsia="宋体"/>
                <w:sz w:val="17"/>
              </w:rPr>
              <w:t>查看统计分析</w:t>
            </w:r>
          </w:p>
        </w:tc>
        <w:tc>
          <w:tcPr>
            <w:tcW w:w="1881" w:type="dxa"/>
            <w:vAlign w:val="center"/>
          </w:tcPr>
          <w:p w14:paraId="3109A968">
            <w:pPr>
              <w:spacing w:after="0" w:line="240" w:lineRule="auto"/>
            </w:pPr>
            <w:r>
              <w:rPr>
                <w:rFonts w:ascii="宋体" w:hAnsi="宋体" w:eastAsia="宋体"/>
                <w:sz w:val="17"/>
              </w:rPr>
              <w:t>访客、管理员</w:t>
            </w:r>
          </w:p>
        </w:tc>
        <w:tc>
          <w:tcPr>
            <w:tcW w:w="1881" w:type="dxa"/>
            <w:vAlign w:val="center"/>
          </w:tcPr>
          <w:p w14:paraId="3BCEA568">
            <w:pPr>
              <w:spacing w:after="0" w:line="240" w:lineRule="auto"/>
            </w:pPr>
            <w:r>
              <w:rPr>
                <w:rFonts w:ascii="宋体" w:hAnsi="宋体" w:eastAsia="宋体"/>
                <w:sz w:val="17"/>
              </w:rPr>
              <w:t>选择分析类型；设置领域、机构和时间条件；系统返回统计图表和数据表。</w:t>
            </w:r>
          </w:p>
        </w:tc>
        <w:tc>
          <w:tcPr>
            <w:tcW w:w="1881" w:type="dxa"/>
            <w:vAlign w:val="center"/>
          </w:tcPr>
          <w:p w14:paraId="23244B1A">
            <w:pPr>
              <w:spacing w:after="0" w:line="240" w:lineRule="auto"/>
            </w:pPr>
            <w:r>
              <w:rPr>
                <w:rFonts w:ascii="宋体" w:hAnsi="宋体" w:eastAsia="宋体"/>
                <w:sz w:val="17"/>
              </w:rPr>
              <w:t>数据量不足时提示统计范围调整；计算任务失败时返回可追踪错误编号。</w:t>
            </w:r>
          </w:p>
        </w:tc>
      </w:tr>
    </w:tbl>
    <w:p w14:paraId="380DFB72"/>
    <w:p w14:paraId="7E165309">
      <w:pPr>
        <w:pStyle w:val="3"/>
      </w:pPr>
      <w:r>
        <w:t>4. 数据密集型需求</w:t>
      </w:r>
    </w:p>
    <w:p w14:paraId="24A55FBB">
      <w:pPr>
        <w:pStyle w:val="4"/>
      </w:pPr>
      <w:r>
        <w:t>4.1 数据清洗需求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4574B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51" w:type="dxa"/>
            <w:shd w:val="clear" w:color="auto" w:fill="D9EAF7"/>
            <w:vAlign w:val="center"/>
          </w:tcPr>
          <w:p w14:paraId="1445D9E1">
            <w:pPr>
              <w:spacing w:after="0" w:line="240" w:lineRule="auto"/>
              <w:jc w:val="center"/>
            </w:pPr>
            <w:r>
              <w:rPr>
                <w:rFonts w:ascii="宋体" w:hAnsi="宋体" w:eastAsia="宋体"/>
                <w:b/>
                <w:sz w:val="17"/>
              </w:rPr>
              <w:t>需求编号</w:t>
            </w:r>
          </w:p>
        </w:tc>
        <w:tc>
          <w:tcPr>
            <w:tcW w:w="2351" w:type="dxa"/>
            <w:shd w:val="clear" w:color="auto" w:fill="D9EAF7"/>
            <w:vAlign w:val="center"/>
          </w:tcPr>
          <w:p w14:paraId="4CE35003">
            <w:pPr>
              <w:spacing w:after="0" w:line="240" w:lineRule="auto"/>
              <w:jc w:val="center"/>
            </w:pPr>
            <w:r>
              <w:rPr>
                <w:rFonts w:ascii="宋体" w:hAnsi="宋体" w:eastAsia="宋体"/>
                <w:b/>
                <w:sz w:val="17"/>
              </w:rPr>
              <w:t>对象</w:t>
            </w:r>
          </w:p>
        </w:tc>
        <w:tc>
          <w:tcPr>
            <w:tcW w:w="2351" w:type="dxa"/>
            <w:shd w:val="clear" w:color="auto" w:fill="D9EAF7"/>
            <w:vAlign w:val="center"/>
          </w:tcPr>
          <w:p w14:paraId="686F8FE5">
            <w:pPr>
              <w:spacing w:after="0" w:line="240" w:lineRule="auto"/>
              <w:jc w:val="center"/>
            </w:pPr>
            <w:r>
              <w:rPr>
                <w:rFonts w:ascii="宋体" w:hAnsi="宋体" w:eastAsia="宋体"/>
                <w:b/>
                <w:sz w:val="17"/>
              </w:rPr>
              <w:t>规则摘要</w:t>
            </w:r>
          </w:p>
        </w:tc>
        <w:tc>
          <w:tcPr>
            <w:tcW w:w="2351" w:type="dxa"/>
            <w:shd w:val="clear" w:color="auto" w:fill="D9EAF7"/>
            <w:vAlign w:val="center"/>
          </w:tcPr>
          <w:p w14:paraId="25AE499B">
            <w:pPr>
              <w:spacing w:after="0" w:line="240" w:lineRule="auto"/>
              <w:jc w:val="center"/>
            </w:pPr>
            <w:r>
              <w:rPr>
                <w:rFonts w:ascii="宋体" w:hAnsi="宋体" w:eastAsia="宋体"/>
                <w:b/>
                <w:sz w:val="17"/>
              </w:rPr>
              <w:t>验收标准</w:t>
            </w:r>
          </w:p>
        </w:tc>
      </w:tr>
      <w:tr w14:paraId="0234A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vAlign w:val="center"/>
          </w:tcPr>
          <w:p w14:paraId="76E3AEAD">
            <w:pPr>
              <w:spacing w:after="0" w:line="240" w:lineRule="auto"/>
            </w:pPr>
            <w:r>
              <w:rPr>
                <w:rFonts w:ascii="宋体" w:hAnsi="宋体" w:eastAsia="宋体"/>
                <w:sz w:val="17"/>
              </w:rPr>
              <w:t>DR-CLN-01</w:t>
            </w:r>
          </w:p>
        </w:tc>
        <w:tc>
          <w:tcPr>
            <w:tcW w:w="2351" w:type="dxa"/>
            <w:vAlign w:val="center"/>
          </w:tcPr>
          <w:p w14:paraId="23B03324">
            <w:pPr>
              <w:spacing w:after="0" w:line="240" w:lineRule="auto"/>
            </w:pPr>
            <w:r>
              <w:rPr>
                <w:rFonts w:ascii="宋体" w:hAnsi="宋体" w:eastAsia="宋体"/>
                <w:sz w:val="17"/>
              </w:rPr>
              <w:t>文本字段</w:t>
            </w:r>
          </w:p>
        </w:tc>
        <w:tc>
          <w:tcPr>
            <w:tcW w:w="2351" w:type="dxa"/>
            <w:vAlign w:val="center"/>
          </w:tcPr>
          <w:p w14:paraId="52A2A241">
            <w:pPr>
              <w:spacing w:after="0" w:line="240" w:lineRule="auto"/>
            </w:pPr>
            <w:r>
              <w:rPr>
                <w:rFonts w:ascii="宋体" w:hAnsi="宋体" w:eastAsia="宋体"/>
                <w:sz w:val="17"/>
              </w:rPr>
              <w:t>执行 Unicode 规范化、空白压缩、HTML 实体处理、首尾空白删除和比较字段生成。</w:t>
            </w:r>
          </w:p>
        </w:tc>
        <w:tc>
          <w:tcPr>
            <w:tcW w:w="2351" w:type="dxa"/>
            <w:vAlign w:val="center"/>
          </w:tcPr>
          <w:p w14:paraId="67709916">
            <w:pPr>
              <w:spacing w:after="0" w:line="240" w:lineRule="auto"/>
            </w:pPr>
            <w:r>
              <w:rPr>
                <w:rFonts w:ascii="宋体" w:hAnsi="宋体" w:eastAsia="宋体"/>
                <w:sz w:val="17"/>
              </w:rPr>
              <w:t>随机抽样 500 条记录，文本规范化正确率达到 99%。</w:t>
            </w:r>
          </w:p>
        </w:tc>
      </w:tr>
      <w:tr w14:paraId="4E85E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vAlign w:val="center"/>
          </w:tcPr>
          <w:p w14:paraId="587C1836">
            <w:pPr>
              <w:spacing w:after="0" w:line="240" w:lineRule="auto"/>
            </w:pPr>
            <w:r>
              <w:rPr>
                <w:rFonts w:ascii="宋体" w:hAnsi="宋体" w:eastAsia="宋体"/>
                <w:sz w:val="17"/>
              </w:rPr>
              <w:t>DR-CLN-02</w:t>
            </w:r>
          </w:p>
        </w:tc>
        <w:tc>
          <w:tcPr>
            <w:tcW w:w="2351" w:type="dxa"/>
            <w:vAlign w:val="center"/>
          </w:tcPr>
          <w:p w14:paraId="4AE81591">
            <w:pPr>
              <w:spacing w:after="0" w:line="240" w:lineRule="auto"/>
            </w:pPr>
            <w:r>
              <w:rPr>
                <w:rFonts w:ascii="宋体" w:hAnsi="宋体" w:eastAsia="宋体"/>
                <w:sz w:val="17"/>
              </w:rPr>
              <w:t>DOI</w:t>
            </w:r>
          </w:p>
        </w:tc>
        <w:tc>
          <w:tcPr>
            <w:tcW w:w="2351" w:type="dxa"/>
            <w:vAlign w:val="center"/>
          </w:tcPr>
          <w:p w14:paraId="1DBE69B6">
            <w:pPr>
              <w:spacing w:after="0" w:line="240" w:lineRule="auto"/>
            </w:pPr>
            <w:r>
              <w:rPr>
                <w:rFonts w:ascii="宋体" w:hAnsi="宋体" w:eastAsia="宋体"/>
                <w:sz w:val="17"/>
              </w:rPr>
              <w:t>删除 URL 前缀和 doi: 前缀，统一小写，保存 DOI 主体，执行格式校验。</w:t>
            </w:r>
          </w:p>
        </w:tc>
        <w:tc>
          <w:tcPr>
            <w:tcW w:w="2351" w:type="dxa"/>
            <w:vAlign w:val="center"/>
          </w:tcPr>
          <w:p w14:paraId="1BBFCBF7">
            <w:pPr>
              <w:spacing w:after="0" w:line="240" w:lineRule="auto"/>
            </w:pPr>
            <w:r>
              <w:rPr>
                <w:rFonts w:ascii="宋体" w:hAnsi="宋体" w:eastAsia="宋体"/>
                <w:sz w:val="17"/>
              </w:rPr>
              <w:t>合法 DOI 识别率达到 99%，非法 DOI 进入异常队列。</w:t>
            </w:r>
          </w:p>
        </w:tc>
      </w:tr>
      <w:tr w14:paraId="2DD84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vAlign w:val="center"/>
          </w:tcPr>
          <w:p w14:paraId="1CCA984E">
            <w:pPr>
              <w:spacing w:after="0" w:line="240" w:lineRule="auto"/>
            </w:pPr>
            <w:r>
              <w:rPr>
                <w:rFonts w:ascii="宋体" w:hAnsi="宋体" w:eastAsia="宋体"/>
                <w:sz w:val="17"/>
              </w:rPr>
              <w:t>DR-CLN-03</w:t>
            </w:r>
          </w:p>
        </w:tc>
        <w:tc>
          <w:tcPr>
            <w:tcW w:w="2351" w:type="dxa"/>
            <w:vAlign w:val="center"/>
          </w:tcPr>
          <w:p w14:paraId="5A1BA21F">
            <w:pPr>
              <w:spacing w:after="0" w:line="240" w:lineRule="auto"/>
            </w:pPr>
            <w:r>
              <w:rPr>
                <w:rFonts w:ascii="宋体" w:hAnsi="宋体" w:eastAsia="宋体"/>
                <w:sz w:val="17"/>
              </w:rPr>
              <w:t>ORCID</w:t>
            </w:r>
          </w:p>
        </w:tc>
        <w:tc>
          <w:tcPr>
            <w:tcW w:w="2351" w:type="dxa"/>
            <w:vAlign w:val="center"/>
          </w:tcPr>
          <w:p w14:paraId="3474A0B5">
            <w:pPr>
              <w:spacing w:after="0" w:line="240" w:lineRule="auto"/>
            </w:pPr>
            <w:r>
              <w:rPr>
                <w:rFonts w:ascii="宋体" w:hAnsi="宋体" w:eastAsia="宋体"/>
                <w:sz w:val="17"/>
              </w:rPr>
              <w:t>转换为标准形式，执行校验位验证，验证失败时标记异常。</w:t>
            </w:r>
          </w:p>
        </w:tc>
        <w:tc>
          <w:tcPr>
            <w:tcW w:w="2351" w:type="dxa"/>
            <w:vAlign w:val="center"/>
          </w:tcPr>
          <w:p w14:paraId="20CE05E4">
            <w:pPr>
              <w:spacing w:after="0" w:line="240" w:lineRule="auto"/>
            </w:pPr>
            <w:r>
              <w:rPr>
                <w:rFonts w:ascii="宋体" w:hAnsi="宋体" w:eastAsia="宋体"/>
                <w:sz w:val="17"/>
              </w:rPr>
              <w:t>合法 ORCID 校验通过率达到 100%。</w:t>
            </w:r>
          </w:p>
        </w:tc>
      </w:tr>
      <w:tr w14:paraId="19AF1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vAlign w:val="center"/>
          </w:tcPr>
          <w:p w14:paraId="6010EB76">
            <w:pPr>
              <w:spacing w:after="0" w:line="240" w:lineRule="auto"/>
            </w:pPr>
            <w:r>
              <w:rPr>
                <w:rFonts w:ascii="宋体" w:hAnsi="宋体" w:eastAsia="宋体"/>
                <w:sz w:val="17"/>
              </w:rPr>
              <w:t>DR-CLN-04</w:t>
            </w:r>
          </w:p>
        </w:tc>
        <w:tc>
          <w:tcPr>
            <w:tcW w:w="2351" w:type="dxa"/>
            <w:vAlign w:val="center"/>
          </w:tcPr>
          <w:p w14:paraId="47A34D0E">
            <w:pPr>
              <w:spacing w:after="0" w:line="240" w:lineRule="auto"/>
            </w:pPr>
            <w:r>
              <w:rPr>
                <w:rFonts w:ascii="宋体" w:hAnsi="宋体" w:eastAsia="宋体"/>
                <w:sz w:val="17"/>
              </w:rPr>
              <w:t>ROR</w:t>
            </w:r>
          </w:p>
        </w:tc>
        <w:tc>
          <w:tcPr>
            <w:tcW w:w="2351" w:type="dxa"/>
            <w:vAlign w:val="center"/>
          </w:tcPr>
          <w:p w14:paraId="71C765D9">
            <w:pPr>
              <w:spacing w:after="0" w:line="240" w:lineRule="auto"/>
            </w:pPr>
            <w:r>
              <w:rPr>
                <w:rFonts w:ascii="宋体" w:hAnsi="宋体" w:eastAsia="宋体"/>
                <w:sz w:val="17"/>
              </w:rPr>
              <w:t>保存完整 ROR URL 和规范机构标识，机构主表建立唯一约束。</w:t>
            </w:r>
          </w:p>
        </w:tc>
        <w:tc>
          <w:tcPr>
            <w:tcW w:w="2351" w:type="dxa"/>
            <w:vAlign w:val="center"/>
          </w:tcPr>
          <w:p w14:paraId="54E6D321">
            <w:pPr>
              <w:spacing w:after="0" w:line="240" w:lineRule="auto"/>
            </w:pPr>
            <w:r>
              <w:rPr>
                <w:rFonts w:ascii="宋体" w:hAnsi="宋体" w:eastAsia="宋体"/>
                <w:sz w:val="17"/>
              </w:rPr>
              <w:t>同一 ROR ID 不产生重复机构。</w:t>
            </w:r>
          </w:p>
        </w:tc>
      </w:tr>
      <w:tr w14:paraId="1030E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vAlign w:val="center"/>
          </w:tcPr>
          <w:p w14:paraId="7AC87A08">
            <w:pPr>
              <w:spacing w:after="0" w:line="240" w:lineRule="auto"/>
            </w:pPr>
            <w:r>
              <w:rPr>
                <w:rFonts w:ascii="宋体" w:hAnsi="宋体" w:eastAsia="宋体"/>
                <w:sz w:val="17"/>
              </w:rPr>
              <w:t>DR-CLN-05</w:t>
            </w:r>
          </w:p>
        </w:tc>
        <w:tc>
          <w:tcPr>
            <w:tcW w:w="2351" w:type="dxa"/>
            <w:vAlign w:val="center"/>
          </w:tcPr>
          <w:p w14:paraId="27E98223">
            <w:pPr>
              <w:spacing w:after="0" w:line="240" w:lineRule="auto"/>
            </w:pPr>
            <w:r>
              <w:rPr>
                <w:rFonts w:ascii="宋体" w:hAnsi="宋体" w:eastAsia="宋体"/>
                <w:sz w:val="17"/>
              </w:rPr>
              <w:t>专利号</w:t>
            </w:r>
          </w:p>
        </w:tc>
        <w:tc>
          <w:tcPr>
            <w:tcW w:w="2351" w:type="dxa"/>
            <w:vAlign w:val="center"/>
          </w:tcPr>
          <w:p w14:paraId="664FF926">
            <w:pPr>
              <w:spacing w:after="0" w:line="240" w:lineRule="auto"/>
            </w:pPr>
            <w:r>
              <w:rPr>
                <w:rFonts w:ascii="宋体" w:hAnsi="宋体" w:eastAsia="宋体"/>
                <w:sz w:val="17"/>
              </w:rPr>
              <w:t>拆分主管机构代码、公开号主体、文献种类代码和申请号，保存原始形式与标准形式。</w:t>
            </w:r>
          </w:p>
        </w:tc>
        <w:tc>
          <w:tcPr>
            <w:tcW w:w="2351" w:type="dxa"/>
            <w:vAlign w:val="center"/>
          </w:tcPr>
          <w:p w14:paraId="70CA4F84">
            <w:pPr>
              <w:spacing w:after="0" w:line="240" w:lineRule="auto"/>
            </w:pPr>
            <w:r>
              <w:rPr>
                <w:rFonts w:ascii="宋体" w:hAnsi="宋体" w:eastAsia="宋体"/>
                <w:sz w:val="17"/>
              </w:rPr>
              <w:t>精确标识检索能够命中对应专利。</w:t>
            </w:r>
          </w:p>
        </w:tc>
      </w:tr>
      <w:tr w14:paraId="1CF4E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vAlign w:val="center"/>
          </w:tcPr>
          <w:p w14:paraId="3B98CA93">
            <w:pPr>
              <w:spacing w:after="0" w:line="240" w:lineRule="auto"/>
            </w:pPr>
            <w:r>
              <w:rPr>
                <w:rFonts w:ascii="宋体" w:hAnsi="宋体" w:eastAsia="宋体"/>
                <w:sz w:val="17"/>
              </w:rPr>
              <w:t>DR-CLN-06</w:t>
            </w:r>
          </w:p>
        </w:tc>
        <w:tc>
          <w:tcPr>
            <w:tcW w:w="2351" w:type="dxa"/>
            <w:vAlign w:val="center"/>
          </w:tcPr>
          <w:p w14:paraId="594DB7F6">
            <w:pPr>
              <w:spacing w:after="0" w:line="240" w:lineRule="auto"/>
            </w:pPr>
            <w:r>
              <w:rPr>
                <w:rFonts w:ascii="宋体" w:hAnsi="宋体" w:eastAsia="宋体"/>
                <w:sz w:val="17"/>
              </w:rPr>
              <w:t>日期字段</w:t>
            </w:r>
          </w:p>
        </w:tc>
        <w:tc>
          <w:tcPr>
            <w:tcW w:w="2351" w:type="dxa"/>
            <w:vAlign w:val="center"/>
          </w:tcPr>
          <w:p w14:paraId="6323CF2A">
            <w:pPr>
              <w:spacing w:after="0" w:line="240" w:lineRule="auto"/>
            </w:pPr>
            <w:r>
              <w:rPr>
                <w:rFonts w:ascii="宋体" w:hAnsi="宋体" w:eastAsia="宋体"/>
                <w:sz w:val="17"/>
              </w:rPr>
              <w:t>按照年份、年月、完整日期分别保存日期精度。</w:t>
            </w:r>
          </w:p>
        </w:tc>
        <w:tc>
          <w:tcPr>
            <w:tcW w:w="2351" w:type="dxa"/>
            <w:vAlign w:val="center"/>
          </w:tcPr>
          <w:p w14:paraId="7B55B01B">
            <w:pPr>
              <w:spacing w:after="0" w:line="240" w:lineRule="auto"/>
            </w:pPr>
            <w:r>
              <w:rPr>
                <w:rFonts w:ascii="宋体" w:hAnsi="宋体" w:eastAsia="宋体"/>
                <w:sz w:val="17"/>
              </w:rPr>
              <w:t>查询和排序功能能够正确处理不同日期精度。</w:t>
            </w:r>
          </w:p>
        </w:tc>
      </w:tr>
      <w:tr w14:paraId="690B9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vAlign w:val="center"/>
          </w:tcPr>
          <w:p w14:paraId="6EBBE269">
            <w:pPr>
              <w:spacing w:after="0" w:line="240" w:lineRule="auto"/>
            </w:pPr>
            <w:r>
              <w:rPr>
                <w:rFonts w:ascii="宋体" w:hAnsi="宋体" w:eastAsia="宋体"/>
                <w:sz w:val="17"/>
              </w:rPr>
              <w:t>DR-CLN-07</w:t>
            </w:r>
          </w:p>
        </w:tc>
        <w:tc>
          <w:tcPr>
            <w:tcW w:w="2351" w:type="dxa"/>
            <w:vAlign w:val="center"/>
          </w:tcPr>
          <w:p w14:paraId="0B0B9727">
            <w:pPr>
              <w:spacing w:after="0" w:line="240" w:lineRule="auto"/>
            </w:pPr>
            <w:r>
              <w:rPr>
                <w:rFonts w:ascii="宋体" w:hAnsi="宋体" w:eastAsia="宋体"/>
                <w:sz w:val="17"/>
              </w:rPr>
              <w:t>奖励类别和等级</w:t>
            </w:r>
          </w:p>
        </w:tc>
        <w:tc>
          <w:tcPr>
            <w:tcW w:w="2351" w:type="dxa"/>
            <w:vAlign w:val="center"/>
          </w:tcPr>
          <w:p w14:paraId="2205163C">
            <w:pPr>
              <w:spacing w:after="0" w:line="240" w:lineRule="auto"/>
            </w:pPr>
            <w:r>
              <w:rPr>
                <w:rFonts w:ascii="宋体" w:hAnsi="宋体" w:eastAsia="宋体"/>
                <w:sz w:val="17"/>
              </w:rPr>
              <w:t>建立受控词表，对来源表达执行映射并保存原文。</w:t>
            </w:r>
          </w:p>
        </w:tc>
        <w:tc>
          <w:tcPr>
            <w:tcW w:w="2351" w:type="dxa"/>
            <w:vAlign w:val="center"/>
          </w:tcPr>
          <w:p w14:paraId="75DFFBE6">
            <w:pPr>
              <w:spacing w:after="0" w:line="240" w:lineRule="auto"/>
            </w:pPr>
            <w:r>
              <w:rPr>
                <w:rFonts w:ascii="宋体" w:hAnsi="宋体" w:eastAsia="宋体"/>
                <w:sz w:val="17"/>
              </w:rPr>
              <w:t>同一奖励等级在统计中不会重复分组。</w:t>
            </w:r>
          </w:p>
        </w:tc>
      </w:tr>
    </w:tbl>
    <w:p w14:paraId="10A04967"/>
    <w:p w14:paraId="7DD737C6">
      <w:pPr>
        <w:pStyle w:val="4"/>
      </w:pPr>
      <w:r>
        <w:t>4.2 去重与消歧需求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1"/>
        <w:gridCol w:w="1881"/>
        <w:gridCol w:w="1881"/>
        <w:gridCol w:w="1881"/>
        <w:gridCol w:w="1881"/>
      </w:tblGrid>
      <w:tr w14:paraId="2D695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81" w:type="dxa"/>
            <w:shd w:val="clear" w:color="auto" w:fill="D9EAF7"/>
            <w:vAlign w:val="center"/>
          </w:tcPr>
          <w:p w14:paraId="30D62A14">
            <w:pPr>
              <w:spacing w:after="0" w:line="240" w:lineRule="auto"/>
              <w:jc w:val="center"/>
            </w:pPr>
            <w:r>
              <w:rPr>
                <w:rFonts w:ascii="宋体" w:hAnsi="宋体" w:eastAsia="宋体"/>
                <w:b/>
                <w:sz w:val="17"/>
              </w:rPr>
              <w:t>需求编号</w:t>
            </w:r>
          </w:p>
        </w:tc>
        <w:tc>
          <w:tcPr>
            <w:tcW w:w="1881" w:type="dxa"/>
            <w:shd w:val="clear" w:color="auto" w:fill="D9EAF7"/>
            <w:vAlign w:val="center"/>
          </w:tcPr>
          <w:p w14:paraId="331312A2">
            <w:pPr>
              <w:spacing w:after="0" w:line="240" w:lineRule="auto"/>
              <w:jc w:val="center"/>
            </w:pPr>
            <w:r>
              <w:rPr>
                <w:rFonts w:ascii="宋体" w:hAnsi="宋体" w:eastAsia="宋体"/>
                <w:b/>
                <w:sz w:val="17"/>
              </w:rPr>
              <w:t>对象</w:t>
            </w:r>
          </w:p>
        </w:tc>
        <w:tc>
          <w:tcPr>
            <w:tcW w:w="1881" w:type="dxa"/>
            <w:shd w:val="clear" w:color="auto" w:fill="D9EAF7"/>
            <w:vAlign w:val="center"/>
          </w:tcPr>
          <w:p w14:paraId="34E385D1">
            <w:pPr>
              <w:spacing w:after="0" w:line="240" w:lineRule="auto"/>
              <w:jc w:val="center"/>
            </w:pPr>
            <w:r>
              <w:rPr>
                <w:rFonts w:ascii="宋体" w:hAnsi="宋体" w:eastAsia="宋体"/>
                <w:b/>
                <w:sz w:val="17"/>
              </w:rPr>
              <w:t>判定方法</w:t>
            </w:r>
          </w:p>
        </w:tc>
        <w:tc>
          <w:tcPr>
            <w:tcW w:w="1881" w:type="dxa"/>
            <w:shd w:val="clear" w:color="auto" w:fill="D9EAF7"/>
            <w:vAlign w:val="center"/>
          </w:tcPr>
          <w:p w14:paraId="5D5B0D2F">
            <w:pPr>
              <w:spacing w:after="0" w:line="240" w:lineRule="auto"/>
              <w:jc w:val="center"/>
            </w:pPr>
            <w:r>
              <w:rPr>
                <w:rFonts w:ascii="宋体" w:hAnsi="宋体" w:eastAsia="宋体"/>
                <w:b/>
                <w:sz w:val="17"/>
              </w:rPr>
              <w:t>自动处理阈值</w:t>
            </w:r>
          </w:p>
        </w:tc>
        <w:tc>
          <w:tcPr>
            <w:tcW w:w="1881" w:type="dxa"/>
            <w:shd w:val="clear" w:color="auto" w:fill="D9EAF7"/>
            <w:vAlign w:val="center"/>
          </w:tcPr>
          <w:p w14:paraId="40FFC2B2">
            <w:pPr>
              <w:spacing w:after="0" w:line="240" w:lineRule="auto"/>
              <w:jc w:val="center"/>
            </w:pPr>
            <w:r>
              <w:rPr>
                <w:rFonts w:ascii="宋体" w:hAnsi="宋体" w:eastAsia="宋体"/>
                <w:b/>
                <w:sz w:val="17"/>
              </w:rPr>
              <w:t>人工复核范围</w:t>
            </w:r>
          </w:p>
        </w:tc>
      </w:tr>
      <w:tr w14:paraId="321DF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1" w:type="dxa"/>
            <w:vAlign w:val="center"/>
          </w:tcPr>
          <w:p w14:paraId="62690FAB">
            <w:pPr>
              <w:spacing w:after="0" w:line="240" w:lineRule="auto"/>
            </w:pPr>
            <w:r>
              <w:rPr>
                <w:rFonts w:ascii="宋体" w:hAnsi="宋体" w:eastAsia="宋体"/>
                <w:sz w:val="17"/>
              </w:rPr>
              <w:t>DR-DUP-01</w:t>
            </w:r>
          </w:p>
        </w:tc>
        <w:tc>
          <w:tcPr>
            <w:tcW w:w="1881" w:type="dxa"/>
            <w:vAlign w:val="center"/>
          </w:tcPr>
          <w:p w14:paraId="28E3D6FF">
            <w:pPr>
              <w:spacing w:after="0" w:line="240" w:lineRule="auto"/>
            </w:pPr>
            <w:r>
              <w:rPr>
                <w:rFonts w:ascii="宋体" w:hAnsi="宋体" w:eastAsia="宋体"/>
                <w:sz w:val="17"/>
              </w:rPr>
              <w:t>论文</w:t>
            </w:r>
          </w:p>
        </w:tc>
        <w:tc>
          <w:tcPr>
            <w:tcW w:w="1881" w:type="dxa"/>
            <w:vAlign w:val="center"/>
          </w:tcPr>
          <w:p w14:paraId="11864196">
            <w:pPr>
              <w:spacing w:after="0" w:line="240" w:lineRule="auto"/>
            </w:pPr>
            <w:r>
              <w:rPr>
                <w:rFonts w:ascii="宋体" w:hAnsi="宋体" w:eastAsia="宋体"/>
                <w:sz w:val="17"/>
              </w:rPr>
              <w:t>DOI 精确匹配；无 DOI 时使用题名、作者、年份、来源出版物和页码评分。</w:t>
            </w:r>
          </w:p>
        </w:tc>
        <w:tc>
          <w:tcPr>
            <w:tcW w:w="1881" w:type="dxa"/>
            <w:vAlign w:val="center"/>
          </w:tcPr>
          <w:p w14:paraId="41C09B35">
            <w:pPr>
              <w:spacing w:after="0" w:line="240" w:lineRule="auto"/>
            </w:pPr>
            <w:r>
              <w:rPr>
                <w:rFonts w:ascii="宋体" w:hAnsi="宋体" w:eastAsia="宋体"/>
                <w:sz w:val="17"/>
              </w:rPr>
              <w:t>S_paper ≥ 0.92</w:t>
            </w:r>
          </w:p>
        </w:tc>
        <w:tc>
          <w:tcPr>
            <w:tcW w:w="1881" w:type="dxa"/>
            <w:vAlign w:val="center"/>
          </w:tcPr>
          <w:p w14:paraId="650F31FD">
            <w:pPr>
              <w:spacing w:after="0" w:line="240" w:lineRule="auto"/>
            </w:pPr>
            <w:r>
              <w:rPr>
                <w:rFonts w:ascii="宋体" w:hAnsi="宋体" w:eastAsia="宋体"/>
                <w:sz w:val="17"/>
              </w:rPr>
              <w:t>0.82 ≤ S_paper &lt; 0.92</w:t>
            </w:r>
          </w:p>
        </w:tc>
      </w:tr>
      <w:tr w14:paraId="1340A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1" w:type="dxa"/>
            <w:vAlign w:val="center"/>
          </w:tcPr>
          <w:p w14:paraId="2AC69E2C">
            <w:pPr>
              <w:spacing w:after="0" w:line="240" w:lineRule="auto"/>
            </w:pPr>
            <w:r>
              <w:rPr>
                <w:rFonts w:ascii="宋体" w:hAnsi="宋体" w:eastAsia="宋体"/>
                <w:sz w:val="17"/>
              </w:rPr>
              <w:t>DR-DUP-02</w:t>
            </w:r>
          </w:p>
        </w:tc>
        <w:tc>
          <w:tcPr>
            <w:tcW w:w="1881" w:type="dxa"/>
            <w:vAlign w:val="center"/>
          </w:tcPr>
          <w:p w14:paraId="5C0D3109">
            <w:pPr>
              <w:spacing w:after="0" w:line="240" w:lineRule="auto"/>
            </w:pPr>
            <w:r>
              <w:rPr>
                <w:rFonts w:ascii="宋体" w:hAnsi="宋体" w:eastAsia="宋体"/>
                <w:sz w:val="17"/>
              </w:rPr>
              <w:t>专利公开文献</w:t>
            </w:r>
          </w:p>
        </w:tc>
        <w:tc>
          <w:tcPr>
            <w:tcW w:w="1881" w:type="dxa"/>
            <w:vAlign w:val="center"/>
          </w:tcPr>
          <w:p w14:paraId="1F7931B2">
            <w:pPr>
              <w:spacing w:after="0" w:line="240" w:lineRule="auto"/>
            </w:pPr>
            <w:r>
              <w:rPr>
                <w:rFonts w:ascii="宋体" w:hAnsi="宋体" w:eastAsia="宋体"/>
                <w:sz w:val="17"/>
              </w:rPr>
              <w:t>主管机构代码、公开号和文献种类代码精确匹配；申请号和公开日辅助判断。</w:t>
            </w:r>
          </w:p>
        </w:tc>
        <w:tc>
          <w:tcPr>
            <w:tcW w:w="1881" w:type="dxa"/>
            <w:vAlign w:val="center"/>
          </w:tcPr>
          <w:p w14:paraId="6A5F5B5F">
            <w:pPr>
              <w:spacing w:after="0" w:line="240" w:lineRule="auto"/>
            </w:pPr>
            <w:r>
              <w:rPr>
                <w:rFonts w:ascii="宋体" w:hAnsi="宋体" w:eastAsia="宋体"/>
                <w:sz w:val="17"/>
              </w:rPr>
              <w:t>标准专利公开标识完全一致</w:t>
            </w:r>
          </w:p>
        </w:tc>
        <w:tc>
          <w:tcPr>
            <w:tcW w:w="1881" w:type="dxa"/>
            <w:vAlign w:val="center"/>
          </w:tcPr>
          <w:p w14:paraId="684C5524">
            <w:pPr>
              <w:spacing w:after="0" w:line="240" w:lineRule="auto"/>
            </w:pPr>
            <w:r>
              <w:rPr>
                <w:rFonts w:ascii="宋体" w:hAnsi="宋体" w:eastAsia="宋体"/>
                <w:sz w:val="17"/>
              </w:rPr>
              <w:t>标识缺失并且申请号相同的候选记录</w:t>
            </w:r>
          </w:p>
        </w:tc>
      </w:tr>
      <w:tr w14:paraId="068B5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1" w:type="dxa"/>
            <w:vAlign w:val="center"/>
          </w:tcPr>
          <w:p w14:paraId="1DE6B05F">
            <w:pPr>
              <w:spacing w:after="0" w:line="240" w:lineRule="auto"/>
            </w:pPr>
            <w:r>
              <w:rPr>
                <w:rFonts w:ascii="宋体" w:hAnsi="宋体" w:eastAsia="宋体"/>
                <w:sz w:val="17"/>
              </w:rPr>
              <w:t>DR-DUP-03</w:t>
            </w:r>
          </w:p>
        </w:tc>
        <w:tc>
          <w:tcPr>
            <w:tcW w:w="1881" w:type="dxa"/>
            <w:vAlign w:val="center"/>
          </w:tcPr>
          <w:p w14:paraId="19DADDAF">
            <w:pPr>
              <w:spacing w:after="0" w:line="240" w:lineRule="auto"/>
            </w:pPr>
            <w:r>
              <w:rPr>
                <w:rFonts w:ascii="宋体" w:hAnsi="宋体" w:eastAsia="宋体"/>
                <w:sz w:val="17"/>
              </w:rPr>
              <w:t>科技奖励</w:t>
            </w:r>
          </w:p>
        </w:tc>
        <w:tc>
          <w:tcPr>
            <w:tcW w:w="1881" w:type="dxa"/>
            <w:vAlign w:val="center"/>
          </w:tcPr>
          <w:p w14:paraId="56F47F12">
            <w:pPr>
              <w:spacing w:after="0" w:line="240" w:lineRule="auto"/>
            </w:pPr>
            <w:r>
              <w:rPr>
                <w:rFonts w:ascii="宋体" w:hAnsi="宋体" w:eastAsia="宋体"/>
                <w:sz w:val="17"/>
              </w:rPr>
              <w:t>授奖机构、奖项名称、年度、类别、等级、项目名称、完成人和完成单位评分。</w:t>
            </w:r>
          </w:p>
        </w:tc>
        <w:tc>
          <w:tcPr>
            <w:tcW w:w="1881" w:type="dxa"/>
            <w:vAlign w:val="center"/>
          </w:tcPr>
          <w:p w14:paraId="2C4401FD">
            <w:pPr>
              <w:spacing w:after="0" w:line="240" w:lineRule="auto"/>
            </w:pPr>
            <w:r>
              <w:rPr>
                <w:rFonts w:ascii="宋体" w:hAnsi="宋体" w:eastAsia="宋体"/>
                <w:sz w:val="17"/>
              </w:rPr>
              <w:t>S_award ≥ 0.93</w:t>
            </w:r>
          </w:p>
        </w:tc>
        <w:tc>
          <w:tcPr>
            <w:tcW w:w="1881" w:type="dxa"/>
            <w:vAlign w:val="center"/>
          </w:tcPr>
          <w:p w14:paraId="205C937A">
            <w:pPr>
              <w:spacing w:after="0" w:line="240" w:lineRule="auto"/>
            </w:pPr>
            <w:r>
              <w:rPr>
                <w:rFonts w:ascii="宋体" w:hAnsi="宋体" w:eastAsia="宋体"/>
                <w:sz w:val="17"/>
              </w:rPr>
              <w:t>0.84 ≤ S_award &lt; 0.93</w:t>
            </w:r>
          </w:p>
        </w:tc>
      </w:tr>
      <w:tr w14:paraId="42A4F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1" w:type="dxa"/>
            <w:vAlign w:val="center"/>
          </w:tcPr>
          <w:p w14:paraId="79CF3661">
            <w:pPr>
              <w:spacing w:after="0" w:line="240" w:lineRule="auto"/>
            </w:pPr>
            <w:r>
              <w:rPr>
                <w:rFonts w:ascii="宋体" w:hAnsi="宋体" w:eastAsia="宋体"/>
                <w:sz w:val="17"/>
              </w:rPr>
              <w:t>DR-DIS-01</w:t>
            </w:r>
          </w:p>
        </w:tc>
        <w:tc>
          <w:tcPr>
            <w:tcW w:w="1881" w:type="dxa"/>
            <w:vAlign w:val="center"/>
          </w:tcPr>
          <w:p w14:paraId="7EEA117C">
            <w:pPr>
              <w:spacing w:after="0" w:line="240" w:lineRule="auto"/>
            </w:pPr>
            <w:r>
              <w:rPr>
                <w:rFonts w:ascii="宋体" w:hAnsi="宋体" w:eastAsia="宋体"/>
                <w:sz w:val="17"/>
              </w:rPr>
              <w:t>作者</w:t>
            </w:r>
          </w:p>
        </w:tc>
        <w:tc>
          <w:tcPr>
            <w:tcW w:w="1881" w:type="dxa"/>
            <w:vAlign w:val="center"/>
          </w:tcPr>
          <w:p w14:paraId="1081DC9A">
            <w:pPr>
              <w:spacing w:after="0" w:line="240" w:lineRule="auto"/>
            </w:pPr>
            <w:r>
              <w:rPr>
                <w:rFonts w:ascii="宋体" w:hAnsi="宋体" w:eastAsia="宋体"/>
                <w:sz w:val="17"/>
              </w:rPr>
              <w:t>ORCID 强标识；无强标识时使用姓名、机构、共同作者、主题和时间评分。</w:t>
            </w:r>
          </w:p>
        </w:tc>
        <w:tc>
          <w:tcPr>
            <w:tcW w:w="1881" w:type="dxa"/>
            <w:vAlign w:val="center"/>
          </w:tcPr>
          <w:p w14:paraId="58B82DDE">
            <w:pPr>
              <w:spacing w:after="0" w:line="240" w:lineRule="auto"/>
            </w:pPr>
            <w:r>
              <w:rPr>
                <w:rFonts w:ascii="宋体" w:hAnsi="宋体" w:eastAsia="宋体"/>
                <w:sz w:val="17"/>
              </w:rPr>
              <w:t>S_author ≥ 0.95</w:t>
            </w:r>
          </w:p>
        </w:tc>
        <w:tc>
          <w:tcPr>
            <w:tcW w:w="1881" w:type="dxa"/>
            <w:vAlign w:val="center"/>
          </w:tcPr>
          <w:p w14:paraId="70BD4646">
            <w:pPr>
              <w:spacing w:after="0" w:line="240" w:lineRule="auto"/>
            </w:pPr>
            <w:r>
              <w:rPr>
                <w:rFonts w:ascii="宋体" w:hAnsi="宋体" w:eastAsia="宋体"/>
                <w:sz w:val="17"/>
              </w:rPr>
              <w:t>0.85 ≤ S_author &lt; 0.95</w:t>
            </w:r>
          </w:p>
        </w:tc>
      </w:tr>
      <w:tr w14:paraId="33B7C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1" w:type="dxa"/>
            <w:vAlign w:val="center"/>
          </w:tcPr>
          <w:p w14:paraId="6D69FDAF">
            <w:pPr>
              <w:spacing w:after="0" w:line="240" w:lineRule="auto"/>
            </w:pPr>
            <w:r>
              <w:rPr>
                <w:rFonts w:ascii="宋体" w:hAnsi="宋体" w:eastAsia="宋体"/>
                <w:sz w:val="17"/>
              </w:rPr>
              <w:t>DR-DIS-02</w:t>
            </w:r>
          </w:p>
        </w:tc>
        <w:tc>
          <w:tcPr>
            <w:tcW w:w="1881" w:type="dxa"/>
            <w:vAlign w:val="center"/>
          </w:tcPr>
          <w:p w14:paraId="4748CABF">
            <w:pPr>
              <w:spacing w:after="0" w:line="240" w:lineRule="auto"/>
            </w:pPr>
            <w:r>
              <w:rPr>
                <w:rFonts w:ascii="宋体" w:hAnsi="宋体" w:eastAsia="宋体"/>
                <w:sz w:val="17"/>
              </w:rPr>
              <w:t>机构</w:t>
            </w:r>
          </w:p>
        </w:tc>
        <w:tc>
          <w:tcPr>
            <w:tcW w:w="1881" w:type="dxa"/>
            <w:vAlign w:val="center"/>
          </w:tcPr>
          <w:p w14:paraId="031019AB">
            <w:pPr>
              <w:spacing w:after="0" w:line="240" w:lineRule="auto"/>
            </w:pPr>
            <w:r>
              <w:rPr>
                <w:rFonts w:ascii="宋体" w:hAnsi="宋体" w:eastAsia="宋体"/>
                <w:sz w:val="17"/>
              </w:rPr>
              <w:t>ROR 强标识；无强标识时使用规范名称、别名、国家地区、城市和网站域名。</w:t>
            </w:r>
          </w:p>
        </w:tc>
        <w:tc>
          <w:tcPr>
            <w:tcW w:w="1881" w:type="dxa"/>
            <w:vAlign w:val="center"/>
          </w:tcPr>
          <w:p w14:paraId="1CF3CB68">
            <w:pPr>
              <w:spacing w:after="0" w:line="240" w:lineRule="auto"/>
            </w:pPr>
            <w:r>
              <w:rPr>
                <w:rFonts w:ascii="宋体" w:hAnsi="宋体" w:eastAsia="宋体"/>
                <w:sz w:val="17"/>
              </w:rPr>
              <w:t>ROR ID 完全一致</w:t>
            </w:r>
          </w:p>
        </w:tc>
        <w:tc>
          <w:tcPr>
            <w:tcW w:w="1881" w:type="dxa"/>
            <w:vAlign w:val="center"/>
          </w:tcPr>
          <w:p w14:paraId="5D36AA52">
            <w:pPr>
              <w:spacing w:after="0" w:line="240" w:lineRule="auto"/>
            </w:pPr>
            <w:r>
              <w:rPr>
                <w:rFonts w:ascii="宋体" w:hAnsi="宋体" w:eastAsia="宋体"/>
                <w:sz w:val="17"/>
              </w:rPr>
              <w:t>名称相似并且缺少 ROR 的机构记录</w:t>
            </w:r>
          </w:p>
        </w:tc>
      </w:tr>
    </w:tbl>
    <w:p w14:paraId="4C583ED8"/>
    <w:p w14:paraId="7A9DF767">
      <w:pPr>
        <w:pStyle w:val="4"/>
      </w:pPr>
      <w:r>
        <w:t>4.3 检索排序需求</w:t>
      </w:r>
    </w:p>
    <w:p w14:paraId="7B41CC51">
      <w:r>
        <w:t>系统需要支持成果类型相关的字段加权排序。默认排序需要优先保证查询词与题名、摘要、关键词、作者、机构和来源出版物之间的相关性。用户选择最新发表、引用次数或者公开日期排序时，系统按照用户指定规则排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3F224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51" w:type="dxa"/>
            <w:shd w:val="clear" w:color="auto" w:fill="D9EAF7"/>
            <w:vAlign w:val="center"/>
          </w:tcPr>
          <w:p w14:paraId="42BC8E4B">
            <w:pPr>
              <w:spacing w:after="0" w:line="240" w:lineRule="auto"/>
              <w:jc w:val="center"/>
            </w:pPr>
            <w:r>
              <w:rPr>
                <w:rFonts w:ascii="宋体" w:hAnsi="宋体" w:eastAsia="宋体"/>
                <w:b/>
                <w:sz w:val="17"/>
              </w:rPr>
              <w:t>成果类型</w:t>
            </w:r>
          </w:p>
        </w:tc>
        <w:tc>
          <w:tcPr>
            <w:tcW w:w="2351" w:type="dxa"/>
            <w:shd w:val="clear" w:color="auto" w:fill="D9EAF7"/>
            <w:vAlign w:val="center"/>
          </w:tcPr>
          <w:p w14:paraId="465FE2A8">
            <w:pPr>
              <w:spacing w:after="0" w:line="240" w:lineRule="auto"/>
              <w:jc w:val="center"/>
            </w:pPr>
            <w:r>
              <w:rPr>
                <w:rFonts w:ascii="宋体" w:hAnsi="宋体" w:eastAsia="宋体"/>
                <w:b/>
                <w:sz w:val="17"/>
              </w:rPr>
              <w:t>默认文本权重</w:t>
            </w:r>
          </w:p>
        </w:tc>
        <w:tc>
          <w:tcPr>
            <w:tcW w:w="2351" w:type="dxa"/>
            <w:shd w:val="clear" w:color="auto" w:fill="D9EAF7"/>
            <w:vAlign w:val="center"/>
          </w:tcPr>
          <w:p w14:paraId="2080075F">
            <w:pPr>
              <w:spacing w:after="0" w:line="240" w:lineRule="auto"/>
              <w:jc w:val="center"/>
            </w:pPr>
            <w:r>
              <w:rPr>
                <w:rFonts w:ascii="宋体" w:hAnsi="宋体" w:eastAsia="宋体"/>
                <w:b/>
                <w:sz w:val="17"/>
              </w:rPr>
              <w:t>精确匹配规则</w:t>
            </w:r>
          </w:p>
        </w:tc>
        <w:tc>
          <w:tcPr>
            <w:tcW w:w="2351" w:type="dxa"/>
            <w:shd w:val="clear" w:color="auto" w:fill="D9EAF7"/>
            <w:vAlign w:val="center"/>
          </w:tcPr>
          <w:p w14:paraId="38B009A6">
            <w:pPr>
              <w:spacing w:after="0" w:line="240" w:lineRule="auto"/>
              <w:jc w:val="center"/>
            </w:pPr>
            <w:r>
              <w:rPr>
                <w:rFonts w:ascii="宋体" w:hAnsi="宋体" w:eastAsia="宋体"/>
                <w:b/>
                <w:sz w:val="17"/>
              </w:rPr>
              <w:t>可选排序</w:t>
            </w:r>
          </w:p>
        </w:tc>
      </w:tr>
      <w:tr w14:paraId="03E3D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vAlign w:val="center"/>
          </w:tcPr>
          <w:p w14:paraId="6F11A383">
            <w:pPr>
              <w:spacing w:after="0" w:line="240" w:lineRule="auto"/>
            </w:pPr>
            <w:r>
              <w:rPr>
                <w:rFonts w:ascii="宋体" w:hAnsi="宋体" w:eastAsia="宋体"/>
                <w:sz w:val="17"/>
              </w:rPr>
              <w:t>论文</w:t>
            </w:r>
          </w:p>
        </w:tc>
        <w:tc>
          <w:tcPr>
            <w:tcW w:w="2351" w:type="dxa"/>
            <w:vAlign w:val="center"/>
          </w:tcPr>
          <w:p w14:paraId="6B4948A5">
            <w:pPr>
              <w:spacing w:after="0" w:line="240" w:lineRule="auto"/>
            </w:pPr>
            <w:r>
              <w:rPr>
                <w:rFonts w:ascii="宋体" w:hAnsi="宋体" w:eastAsia="宋体"/>
                <w:sz w:val="17"/>
              </w:rPr>
              <w:t>题名 0.45，摘要 0.20，关键词 0.15，作者 0.10，来源 0.05，机构 0.05。</w:t>
            </w:r>
          </w:p>
        </w:tc>
        <w:tc>
          <w:tcPr>
            <w:tcW w:w="2351" w:type="dxa"/>
            <w:vAlign w:val="center"/>
          </w:tcPr>
          <w:p w14:paraId="0CCCDD73">
            <w:pPr>
              <w:spacing w:after="0" w:line="240" w:lineRule="auto"/>
            </w:pPr>
            <w:r>
              <w:rPr>
                <w:rFonts w:ascii="宋体" w:hAnsi="宋体" w:eastAsia="宋体"/>
                <w:sz w:val="17"/>
              </w:rPr>
              <w:t>完整 DOI 查询固定返回对应论文。</w:t>
            </w:r>
          </w:p>
        </w:tc>
        <w:tc>
          <w:tcPr>
            <w:tcW w:w="2351" w:type="dxa"/>
            <w:vAlign w:val="center"/>
          </w:tcPr>
          <w:p w14:paraId="36057FE3">
            <w:pPr>
              <w:spacing w:after="0" w:line="240" w:lineRule="auto"/>
            </w:pPr>
            <w:r>
              <w:rPr>
                <w:rFonts w:ascii="宋体" w:hAnsi="宋体" w:eastAsia="宋体"/>
                <w:sz w:val="17"/>
              </w:rPr>
              <w:t>相关度、发表时间、引用次数。</w:t>
            </w:r>
          </w:p>
        </w:tc>
      </w:tr>
      <w:tr w14:paraId="2DC90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vAlign w:val="center"/>
          </w:tcPr>
          <w:p w14:paraId="172C41D8">
            <w:pPr>
              <w:spacing w:after="0" w:line="240" w:lineRule="auto"/>
            </w:pPr>
            <w:r>
              <w:rPr>
                <w:rFonts w:ascii="宋体" w:hAnsi="宋体" w:eastAsia="宋体"/>
                <w:sz w:val="17"/>
              </w:rPr>
              <w:t>专利</w:t>
            </w:r>
          </w:p>
        </w:tc>
        <w:tc>
          <w:tcPr>
            <w:tcW w:w="2351" w:type="dxa"/>
            <w:vAlign w:val="center"/>
          </w:tcPr>
          <w:p w14:paraId="1ABACF2D">
            <w:pPr>
              <w:spacing w:after="0" w:line="240" w:lineRule="auto"/>
            </w:pPr>
            <w:r>
              <w:rPr>
                <w:rFonts w:ascii="宋体" w:hAnsi="宋体" w:eastAsia="宋体"/>
                <w:sz w:val="17"/>
              </w:rPr>
              <w:t>题名 0.40，摘要 0.25，申请人 0.15，发明人 0.10，CPC 0.10。</w:t>
            </w:r>
          </w:p>
        </w:tc>
        <w:tc>
          <w:tcPr>
            <w:tcW w:w="2351" w:type="dxa"/>
            <w:vAlign w:val="center"/>
          </w:tcPr>
          <w:p w14:paraId="3E1934B7">
            <w:pPr>
              <w:spacing w:after="0" w:line="240" w:lineRule="auto"/>
            </w:pPr>
            <w:r>
              <w:rPr>
                <w:rFonts w:ascii="宋体" w:hAnsi="宋体" w:eastAsia="宋体"/>
                <w:sz w:val="17"/>
              </w:rPr>
              <w:t>完整公开号或申请号查询固定返回对应专利。</w:t>
            </w:r>
          </w:p>
        </w:tc>
        <w:tc>
          <w:tcPr>
            <w:tcW w:w="2351" w:type="dxa"/>
            <w:vAlign w:val="center"/>
          </w:tcPr>
          <w:p w14:paraId="719AB2CE">
            <w:pPr>
              <w:spacing w:after="0" w:line="240" w:lineRule="auto"/>
            </w:pPr>
            <w:r>
              <w:rPr>
                <w:rFonts w:ascii="宋体" w:hAnsi="宋体" w:eastAsia="宋体"/>
                <w:sz w:val="17"/>
              </w:rPr>
              <w:t>相关度、公开日期、申请日期。</w:t>
            </w:r>
          </w:p>
        </w:tc>
      </w:tr>
      <w:tr w14:paraId="50358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vAlign w:val="center"/>
          </w:tcPr>
          <w:p w14:paraId="53296604">
            <w:pPr>
              <w:spacing w:after="0" w:line="240" w:lineRule="auto"/>
            </w:pPr>
            <w:r>
              <w:rPr>
                <w:rFonts w:ascii="宋体" w:hAnsi="宋体" w:eastAsia="宋体"/>
                <w:sz w:val="17"/>
              </w:rPr>
              <w:t>科技奖励</w:t>
            </w:r>
          </w:p>
        </w:tc>
        <w:tc>
          <w:tcPr>
            <w:tcW w:w="2351" w:type="dxa"/>
            <w:vAlign w:val="center"/>
          </w:tcPr>
          <w:p w14:paraId="0E13C95C">
            <w:pPr>
              <w:spacing w:after="0" w:line="240" w:lineRule="auto"/>
            </w:pPr>
            <w:r>
              <w:rPr>
                <w:rFonts w:ascii="宋体" w:hAnsi="宋体" w:eastAsia="宋体"/>
                <w:sz w:val="17"/>
              </w:rPr>
              <w:t>项目名称 0.45，完成人 0.20，完成单位 0.15，奖项名称 0.10，类别等级 0.10。</w:t>
            </w:r>
          </w:p>
        </w:tc>
        <w:tc>
          <w:tcPr>
            <w:tcW w:w="2351" w:type="dxa"/>
            <w:vAlign w:val="center"/>
          </w:tcPr>
          <w:p w14:paraId="65EFE99B">
            <w:pPr>
              <w:spacing w:after="0" w:line="240" w:lineRule="auto"/>
            </w:pPr>
            <w:r>
              <w:rPr>
                <w:rFonts w:ascii="宋体" w:hAnsi="宋体" w:eastAsia="宋体"/>
                <w:sz w:val="17"/>
              </w:rPr>
              <w:t>来源存在奖项编号时，完整编号查询固定返回对应奖励。</w:t>
            </w:r>
          </w:p>
        </w:tc>
        <w:tc>
          <w:tcPr>
            <w:tcW w:w="2351" w:type="dxa"/>
            <w:vAlign w:val="center"/>
          </w:tcPr>
          <w:p w14:paraId="32E83D4D">
            <w:pPr>
              <w:spacing w:after="0" w:line="240" w:lineRule="auto"/>
            </w:pPr>
            <w:r>
              <w:rPr>
                <w:rFonts w:ascii="宋体" w:hAnsi="宋体" w:eastAsia="宋体"/>
                <w:sz w:val="17"/>
              </w:rPr>
              <w:t>相关度、获奖年度、奖励等级。</w:t>
            </w:r>
          </w:p>
        </w:tc>
      </w:tr>
    </w:tbl>
    <w:p w14:paraId="6AE32F52"/>
    <w:p w14:paraId="0BEE4B8F">
      <w:pPr>
        <w:pStyle w:val="3"/>
      </w:pPr>
      <w:r>
        <w:t>5. 外部接口需求</w:t>
      </w:r>
    </w:p>
    <w:p w14:paraId="610CF74C">
      <w:pPr>
        <w:pStyle w:val="4"/>
      </w:pPr>
      <w:r>
        <w:t>5.1 页面接口需求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5DE04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135" w:type="dxa"/>
            <w:shd w:val="clear" w:color="auto" w:fill="D9EAF7"/>
            <w:vAlign w:val="center"/>
          </w:tcPr>
          <w:p w14:paraId="5CF5AF90">
            <w:pPr>
              <w:spacing w:after="0" w:line="240" w:lineRule="auto"/>
              <w:jc w:val="center"/>
            </w:pPr>
            <w:r>
              <w:rPr>
                <w:rFonts w:ascii="宋体" w:hAnsi="宋体" w:eastAsia="宋体"/>
                <w:b/>
                <w:sz w:val="17"/>
              </w:rPr>
              <w:t>页面</w:t>
            </w:r>
          </w:p>
        </w:tc>
        <w:tc>
          <w:tcPr>
            <w:tcW w:w="3135" w:type="dxa"/>
            <w:shd w:val="clear" w:color="auto" w:fill="D9EAF7"/>
            <w:vAlign w:val="center"/>
          </w:tcPr>
          <w:p w14:paraId="4C556989">
            <w:pPr>
              <w:spacing w:after="0" w:line="240" w:lineRule="auto"/>
              <w:jc w:val="center"/>
            </w:pPr>
            <w:r>
              <w:rPr>
                <w:rFonts w:ascii="宋体" w:hAnsi="宋体" w:eastAsia="宋体"/>
                <w:b/>
                <w:sz w:val="17"/>
              </w:rPr>
              <w:t>主要功能</w:t>
            </w:r>
          </w:p>
        </w:tc>
        <w:tc>
          <w:tcPr>
            <w:tcW w:w="3135" w:type="dxa"/>
            <w:shd w:val="clear" w:color="auto" w:fill="D9EAF7"/>
            <w:vAlign w:val="center"/>
          </w:tcPr>
          <w:p w14:paraId="77153DBF">
            <w:pPr>
              <w:spacing w:after="0" w:line="240" w:lineRule="auto"/>
              <w:jc w:val="center"/>
            </w:pPr>
            <w:r>
              <w:rPr>
                <w:rFonts w:ascii="宋体" w:hAnsi="宋体" w:eastAsia="宋体"/>
                <w:b/>
                <w:sz w:val="17"/>
              </w:rPr>
              <w:t>关键交互</w:t>
            </w:r>
          </w:p>
        </w:tc>
      </w:tr>
      <w:tr w14:paraId="28FDD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42AC5C5D">
            <w:pPr>
              <w:spacing w:after="0" w:line="240" w:lineRule="auto"/>
            </w:pPr>
            <w:r>
              <w:rPr>
                <w:rFonts w:ascii="宋体" w:hAnsi="宋体" w:eastAsia="宋体"/>
                <w:sz w:val="17"/>
              </w:rPr>
              <w:t>成果检索页</w:t>
            </w:r>
          </w:p>
        </w:tc>
        <w:tc>
          <w:tcPr>
            <w:tcW w:w="3135" w:type="dxa"/>
            <w:vAlign w:val="center"/>
          </w:tcPr>
          <w:p w14:paraId="657F8EAD">
            <w:pPr>
              <w:spacing w:after="0" w:line="240" w:lineRule="auto"/>
            </w:pPr>
            <w:r>
              <w:rPr>
                <w:rFonts w:ascii="宋体" w:hAnsi="宋体" w:eastAsia="宋体"/>
                <w:sz w:val="17"/>
              </w:rPr>
              <w:t>关键词检索、筛选、排序、分页、结果跳转。</w:t>
            </w:r>
          </w:p>
        </w:tc>
        <w:tc>
          <w:tcPr>
            <w:tcW w:w="3135" w:type="dxa"/>
            <w:vAlign w:val="center"/>
          </w:tcPr>
          <w:p w14:paraId="3A5C28D1">
            <w:pPr>
              <w:spacing w:after="0" w:line="240" w:lineRule="auto"/>
            </w:pPr>
            <w:r>
              <w:rPr>
                <w:rFonts w:ascii="宋体" w:hAnsi="宋体" w:eastAsia="宋体"/>
                <w:sz w:val="17"/>
              </w:rPr>
              <w:t>用户修改筛选条件以后系统刷新结果和聚合项。</w:t>
            </w:r>
          </w:p>
        </w:tc>
      </w:tr>
      <w:tr w14:paraId="07DC5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6CFBB62E">
            <w:pPr>
              <w:spacing w:after="0" w:line="240" w:lineRule="auto"/>
            </w:pPr>
            <w:r>
              <w:rPr>
                <w:rFonts w:ascii="宋体" w:hAnsi="宋体" w:eastAsia="宋体"/>
                <w:sz w:val="17"/>
              </w:rPr>
              <w:t>成果详情页</w:t>
            </w:r>
          </w:p>
        </w:tc>
        <w:tc>
          <w:tcPr>
            <w:tcW w:w="3135" w:type="dxa"/>
            <w:vAlign w:val="center"/>
          </w:tcPr>
          <w:p w14:paraId="283114FC">
            <w:pPr>
              <w:spacing w:after="0" w:line="240" w:lineRule="auto"/>
            </w:pPr>
            <w:r>
              <w:rPr>
                <w:rFonts w:ascii="宋体" w:hAnsi="宋体" w:eastAsia="宋体"/>
                <w:sz w:val="17"/>
              </w:rPr>
              <w:t>展示成果元数据、作者、机构、标识符、来源、引用统计和相关成果。</w:t>
            </w:r>
          </w:p>
        </w:tc>
        <w:tc>
          <w:tcPr>
            <w:tcW w:w="3135" w:type="dxa"/>
            <w:vAlign w:val="center"/>
          </w:tcPr>
          <w:p w14:paraId="0C146606">
            <w:pPr>
              <w:spacing w:after="0" w:line="240" w:lineRule="auto"/>
            </w:pPr>
            <w:r>
              <w:rPr>
                <w:rFonts w:ascii="宋体" w:hAnsi="宋体" w:eastAsia="宋体"/>
                <w:sz w:val="17"/>
              </w:rPr>
              <w:t>用户可以跳转到作者门户、机构页面和来源页面。</w:t>
            </w:r>
          </w:p>
        </w:tc>
      </w:tr>
      <w:tr w14:paraId="04420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2A6F3AD1">
            <w:pPr>
              <w:spacing w:after="0" w:line="240" w:lineRule="auto"/>
            </w:pPr>
            <w:r>
              <w:rPr>
                <w:rFonts w:ascii="宋体" w:hAnsi="宋体" w:eastAsia="宋体"/>
                <w:sz w:val="17"/>
              </w:rPr>
              <w:t>学者门户页</w:t>
            </w:r>
          </w:p>
        </w:tc>
        <w:tc>
          <w:tcPr>
            <w:tcW w:w="3135" w:type="dxa"/>
            <w:vAlign w:val="center"/>
          </w:tcPr>
          <w:p w14:paraId="16821A64">
            <w:pPr>
              <w:spacing w:after="0" w:line="240" w:lineRule="auto"/>
            </w:pPr>
            <w:r>
              <w:rPr>
                <w:rFonts w:ascii="宋体" w:hAnsi="宋体" w:eastAsia="宋体"/>
                <w:sz w:val="17"/>
              </w:rPr>
              <w:t>展示科研人员基础信息、研究领域和成果列表。</w:t>
            </w:r>
          </w:p>
        </w:tc>
        <w:tc>
          <w:tcPr>
            <w:tcW w:w="3135" w:type="dxa"/>
            <w:vAlign w:val="center"/>
          </w:tcPr>
          <w:p w14:paraId="75124A4C">
            <w:pPr>
              <w:spacing w:after="0" w:line="240" w:lineRule="auto"/>
            </w:pPr>
            <w:r>
              <w:rPr>
                <w:rFonts w:ascii="宋体" w:hAnsi="宋体" w:eastAsia="宋体"/>
                <w:sz w:val="17"/>
              </w:rPr>
              <w:t>科研人员可以进入认领入口或维护入口。</w:t>
            </w:r>
          </w:p>
        </w:tc>
      </w:tr>
      <w:tr w14:paraId="2C643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2A186F29">
            <w:pPr>
              <w:spacing w:after="0" w:line="240" w:lineRule="auto"/>
            </w:pPr>
            <w:r>
              <w:rPr>
                <w:rFonts w:ascii="宋体" w:hAnsi="宋体" w:eastAsia="宋体"/>
                <w:sz w:val="17"/>
              </w:rPr>
              <w:t>认领申请页</w:t>
            </w:r>
          </w:p>
        </w:tc>
        <w:tc>
          <w:tcPr>
            <w:tcW w:w="3135" w:type="dxa"/>
            <w:vAlign w:val="center"/>
          </w:tcPr>
          <w:p w14:paraId="5C36810F">
            <w:pPr>
              <w:spacing w:after="0" w:line="240" w:lineRule="auto"/>
            </w:pPr>
            <w:r>
              <w:rPr>
                <w:rFonts w:ascii="宋体" w:hAnsi="宋体" w:eastAsia="宋体"/>
                <w:sz w:val="17"/>
              </w:rPr>
              <w:t>提交身份验证信息、联系方式和证明材料说明。</w:t>
            </w:r>
          </w:p>
        </w:tc>
        <w:tc>
          <w:tcPr>
            <w:tcW w:w="3135" w:type="dxa"/>
            <w:vAlign w:val="center"/>
          </w:tcPr>
          <w:p w14:paraId="5A566BAC">
            <w:pPr>
              <w:spacing w:after="0" w:line="240" w:lineRule="auto"/>
            </w:pPr>
            <w:r>
              <w:rPr>
                <w:rFonts w:ascii="宋体" w:hAnsi="宋体" w:eastAsia="宋体"/>
                <w:sz w:val="17"/>
              </w:rPr>
              <w:t>系统保存申请草稿并提交审核。</w:t>
            </w:r>
          </w:p>
        </w:tc>
      </w:tr>
      <w:tr w14:paraId="6953D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2D7940F8">
            <w:pPr>
              <w:spacing w:after="0" w:line="240" w:lineRule="auto"/>
            </w:pPr>
            <w:r>
              <w:rPr>
                <w:rFonts w:ascii="宋体" w:hAnsi="宋体" w:eastAsia="宋体"/>
                <w:sz w:val="17"/>
              </w:rPr>
              <w:t>采集任务管理页</w:t>
            </w:r>
          </w:p>
        </w:tc>
        <w:tc>
          <w:tcPr>
            <w:tcW w:w="3135" w:type="dxa"/>
            <w:vAlign w:val="center"/>
          </w:tcPr>
          <w:p w14:paraId="6B01CB9A">
            <w:pPr>
              <w:spacing w:after="0" w:line="240" w:lineRule="auto"/>
            </w:pPr>
            <w:r>
              <w:rPr>
                <w:rFonts w:ascii="宋体" w:hAnsi="宋体" w:eastAsia="宋体"/>
                <w:sz w:val="17"/>
              </w:rPr>
              <w:t>创建任务、启动任务、暂停任务、重试失败任务、查看日志。</w:t>
            </w:r>
          </w:p>
        </w:tc>
        <w:tc>
          <w:tcPr>
            <w:tcW w:w="3135" w:type="dxa"/>
            <w:vAlign w:val="center"/>
          </w:tcPr>
          <w:p w14:paraId="2C654892">
            <w:pPr>
              <w:spacing w:after="0" w:line="240" w:lineRule="auto"/>
            </w:pPr>
            <w:r>
              <w:rPr>
                <w:rFonts w:ascii="宋体" w:hAnsi="宋体" w:eastAsia="宋体"/>
                <w:sz w:val="17"/>
              </w:rPr>
              <w:t>管理员根据任务状态执行允许操作。</w:t>
            </w:r>
          </w:p>
        </w:tc>
      </w:tr>
      <w:tr w14:paraId="1DC63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3A7C452F">
            <w:pPr>
              <w:spacing w:after="0" w:line="240" w:lineRule="auto"/>
            </w:pPr>
            <w:r>
              <w:rPr>
                <w:rFonts w:ascii="宋体" w:hAnsi="宋体" w:eastAsia="宋体"/>
                <w:sz w:val="17"/>
              </w:rPr>
              <w:t>认领审核页</w:t>
            </w:r>
          </w:p>
        </w:tc>
        <w:tc>
          <w:tcPr>
            <w:tcW w:w="3135" w:type="dxa"/>
            <w:vAlign w:val="center"/>
          </w:tcPr>
          <w:p w14:paraId="3C963429">
            <w:pPr>
              <w:spacing w:after="0" w:line="240" w:lineRule="auto"/>
            </w:pPr>
            <w:r>
              <w:rPr>
                <w:rFonts w:ascii="宋体" w:hAnsi="宋体" w:eastAsia="宋体"/>
                <w:sz w:val="17"/>
              </w:rPr>
              <w:t>查看申请材料、对比门户信息、提交审核结论。</w:t>
            </w:r>
          </w:p>
        </w:tc>
        <w:tc>
          <w:tcPr>
            <w:tcW w:w="3135" w:type="dxa"/>
            <w:vAlign w:val="center"/>
          </w:tcPr>
          <w:p w14:paraId="22410347">
            <w:pPr>
              <w:spacing w:after="0" w:line="240" w:lineRule="auto"/>
            </w:pPr>
            <w:r>
              <w:rPr>
                <w:rFonts w:ascii="宋体" w:hAnsi="宋体" w:eastAsia="宋体"/>
                <w:sz w:val="17"/>
              </w:rPr>
              <w:t>管理员需要填写审核意见。</w:t>
            </w:r>
          </w:p>
        </w:tc>
      </w:tr>
      <w:tr w14:paraId="6AB4B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2183C49F">
            <w:pPr>
              <w:spacing w:after="0" w:line="240" w:lineRule="auto"/>
            </w:pPr>
            <w:r>
              <w:rPr>
                <w:rFonts w:ascii="宋体" w:hAnsi="宋体" w:eastAsia="宋体"/>
                <w:sz w:val="17"/>
              </w:rPr>
              <w:t>数据质量页</w:t>
            </w:r>
          </w:p>
        </w:tc>
        <w:tc>
          <w:tcPr>
            <w:tcW w:w="3135" w:type="dxa"/>
            <w:vAlign w:val="center"/>
          </w:tcPr>
          <w:p w14:paraId="7F3A6182">
            <w:pPr>
              <w:spacing w:after="0" w:line="240" w:lineRule="auto"/>
            </w:pPr>
            <w:r>
              <w:rPr>
                <w:rFonts w:ascii="宋体" w:hAnsi="宋体" w:eastAsia="宋体"/>
                <w:sz w:val="17"/>
              </w:rPr>
              <w:t>展示异常记录、重复候选和消歧候选。</w:t>
            </w:r>
          </w:p>
        </w:tc>
        <w:tc>
          <w:tcPr>
            <w:tcW w:w="3135" w:type="dxa"/>
            <w:vAlign w:val="center"/>
          </w:tcPr>
          <w:p w14:paraId="6FB4E66A">
            <w:pPr>
              <w:spacing w:after="0" w:line="240" w:lineRule="auto"/>
            </w:pPr>
            <w:r>
              <w:rPr>
                <w:rFonts w:ascii="宋体" w:hAnsi="宋体" w:eastAsia="宋体"/>
                <w:sz w:val="17"/>
              </w:rPr>
              <w:t>审核员可以提交合并或保持独立的处理结论。</w:t>
            </w:r>
          </w:p>
        </w:tc>
      </w:tr>
    </w:tbl>
    <w:p w14:paraId="78117BFF"/>
    <w:p w14:paraId="2495343A">
      <w:pPr>
        <w:pStyle w:val="4"/>
      </w:pPr>
      <w:r>
        <w:t>5.2 REST 接口摘要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406CF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135" w:type="dxa"/>
            <w:shd w:val="clear" w:color="auto" w:fill="D9EAF7"/>
            <w:vAlign w:val="center"/>
          </w:tcPr>
          <w:p w14:paraId="345974DF">
            <w:pPr>
              <w:spacing w:after="0" w:line="240" w:lineRule="auto"/>
              <w:jc w:val="center"/>
            </w:pPr>
            <w:r>
              <w:rPr>
                <w:rFonts w:ascii="宋体" w:hAnsi="宋体" w:eastAsia="宋体"/>
                <w:b/>
                <w:sz w:val="16"/>
              </w:rPr>
              <w:t>接口编号</w:t>
            </w:r>
          </w:p>
        </w:tc>
        <w:tc>
          <w:tcPr>
            <w:tcW w:w="3135" w:type="dxa"/>
            <w:shd w:val="clear" w:color="auto" w:fill="D9EAF7"/>
            <w:vAlign w:val="center"/>
          </w:tcPr>
          <w:p w14:paraId="396F95E8">
            <w:pPr>
              <w:spacing w:after="0" w:line="240" w:lineRule="auto"/>
              <w:jc w:val="center"/>
            </w:pPr>
            <w:r>
              <w:rPr>
                <w:rFonts w:ascii="宋体" w:hAnsi="宋体" w:eastAsia="宋体"/>
                <w:b/>
                <w:sz w:val="16"/>
              </w:rPr>
              <w:t>方法与路径</w:t>
            </w:r>
          </w:p>
        </w:tc>
        <w:tc>
          <w:tcPr>
            <w:tcW w:w="3135" w:type="dxa"/>
            <w:shd w:val="clear" w:color="auto" w:fill="D9EAF7"/>
            <w:vAlign w:val="center"/>
          </w:tcPr>
          <w:p w14:paraId="5A207C42">
            <w:pPr>
              <w:spacing w:after="0" w:line="240" w:lineRule="auto"/>
              <w:jc w:val="center"/>
            </w:pPr>
            <w:r>
              <w:rPr>
                <w:rFonts w:ascii="宋体" w:hAnsi="宋体" w:eastAsia="宋体"/>
                <w:b/>
                <w:sz w:val="16"/>
              </w:rPr>
              <w:t>说明</w:t>
            </w:r>
          </w:p>
        </w:tc>
      </w:tr>
      <w:tr w14:paraId="7DE45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118E4E0C">
            <w:pPr>
              <w:spacing w:after="0" w:line="240" w:lineRule="auto"/>
            </w:pPr>
            <w:r>
              <w:rPr>
                <w:rFonts w:ascii="宋体" w:hAnsi="宋体" w:eastAsia="宋体"/>
                <w:sz w:val="16"/>
              </w:rPr>
              <w:t>API-01</w:t>
            </w:r>
          </w:p>
        </w:tc>
        <w:tc>
          <w:tcPr>
            <w:tcW w:w="3135" w:type="dxa"/>
            <w:vAlign w:val="center"/>
          </w:tcPr>
          <w:p w14:paraId="5CD324D1">
            <w:pPr>
              <w:spacing w:after="0" w:line="240" w:lineRule="auto"/>
            </w:pPr>
            <w:r>
              <w:rPr>
                <w:rFonts w:ascii="宋体" w:hAnsi="宋体" w:eastAsia="宋体"/>
                <w:sz w:val="16"/>
              </w:rPr>
              <w:t>GET /api/works/search</w:t>
            </w:r>
          </w:p>
        </w:tc>
        <w:tc>
          <w:tcPr>
            <w:tcW w:w="3135" w:type="dxa"/>
            <w:vAlign w:val="center"/>
          </w:tcPr>
          <w:p w14:paraId="264C78EF">
            <w:pPr>
              <w:spacing w:after="0" w:line="240" w:lineRule="auto"/>
            </w:pPr>
            <w:r>
              <w:rPr>
                <w:rFonts w:ascii="宋体" w:hAnsi="宋体" w:eastAsia="宋体"/>
                <w:sz w:val="16"/>
              </w:rPr>
              <w:t>成果检索接口，支持关键词、成果类型、年份、领域、机构、作者、排序和分页参数。</w:t>
            </w:r>
          </w:p>
        </w:tc>
      </w:tr>
      <w:tr w14:paraId="604ED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323C1819">
            <w:pPr>
              <w:spacing w:after="0" w:line="240" w:lineRule="auto"/>
            </w:pPr>
            <w:r>
              <w:rPr>
                <w:rFonts w:ascii="宋体" w:hAnsi="宋体" w:eastAsia="宋体"/>
                <w:sz w:val="16"/>
              </w:rPr>
              <w:t>API-02</w:t>
            </w:r>
          </w:p>
        </w:tc>
        <w:tc>
          <w:tcPr>
            <w:tcW w:w="3135" w:type="dxa"/>
            <w:vAlign w:val="center"/>
          </w:tcPr>
          <w:p w14:paraId="083E6D21">
            <w:pPr>
              <w:spacing w:after="0" w:line="240" w:lineRule="auto"/>
            </w:pPr>
            <w:r>
              <w:rPr>
                <w:rFonts w:ascii="宋体" w:hAnsi="宋体" w:eastAsia="宋体"/>
                <w:sz w:val="16"/>
              </w:rPr>
              <w:t>GET /api/works/{id}</w:t>
            </w:r>
          </w:p>
        </w:tc>
        <w:tc>
          <w:tcPr>
            <w:tcW w:w="3135" w:type="dxa"/>
            <w:vAlign w:val="center"/>
          </w:tcPr>
          <w:p w14:paraId="4E86200A">
            <w:pPr>
              <w:spacing w:after="0" w:line="240" w:lineRule="auto"/>
            </w:pPr>
            <w:r>
              <w:rPr>
                <w:rFonts w:ascii="宋体" w:hAnsi="宋体" w:eastAsia="宋体"/>
                <w:sz w:val="16"/>
              </w:rPr>
              <w:t>成果详情接口，返回统一成果记录、来源记录和字段来源。</w:t>
            </w:r>
          </w:p>
        </w:tc>
      </w:tr>
      <w:tr w14:paraId="415BA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78787EF7">
            <w:pPr>
              <w:spacing w:after="0" w:line="240" w:lineRule="auto"/>
            </w:pPr>
            <w:r>
              <w:rPr>
                <w:rFonts w:ascii="宋体" w:hAnsi="宋体" w:eastAsia="宋体"/>
                <w:sz w:val="16"/>
              </w:rPr>
              <w:t>API-03</w:t>
            </w:r>
          </w:p>
        </w:tc>
        <w:tc>
          <w:tcPr>
            <w:tcW w:w="3135" w:type="dxa"/>
            <w:vAlign w:val="center"/>
          </w:tcPr>
          <w:p w14:paraId="0A4FA6CA">
            <w:pPr>
              <w:spacing w:after="0" w:line="240" w:lineRule="auto"/>
            </w:pPr>
            <w:r>
              <w:rPr>
                <w:rFonts w:ascii="宋体" w:hAnsi="宋体" w:eastAsia="宋体"/>
                <w:sz w:val="16"/>
              </w:rPr>
              <w:t>GET /api/persons/search</w:t>
            </w:r>
          </w:p>
        </w:tc>
        <w:tc>
          <w:tcPr>
            <w:tcW w:w="3135" w:type="dxa"/>
            <w:vAlign w:val="center"/>
          </w:tcPr>
          <w:p w14:paraId="699CCEA1">
            <w:pPr>
              <w:spacing w:after="0" w:line="240" w:lineRule="auto"/>
            </w:pPr>
            <w:r>
              <w:rPr>
                <w:rFonts w:ascii="宋体" w:hAnsi="宋体" w:eastAsia="宋体"/>
                <w:sz w:val="16"/>
              </w:rPr>
              <w:t>科研人员检索接口。</w:t>
            </w:r>
          </w:p>
        </w:tc>
      </w:tr>
      <w:tr w14:paraId="32204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0F0D0CA0">
            <w:pPr>
              <w:spacing w:after="0" w:line="240" w:lineRule="auto"/>
            </w:pPr>
            <w:r>
              <w:rPr>
                <w:rFonts w:ascii="宋体" w:hAnsi="宋体" w:eastAsia="宋体"/>
                <w:sz w:val="16"/>
              </w:rPr>
              <w:t>API-04</w:t>
            </w:r>
          </w:p>
        </w:tc>
        <w:tc>
          <w:tcPr>
            <w:tcW w:w="3135" w:type="dxa"/>
            <w:vAlign w:val="center"/>
          </w:tcPr>
          <w:p w14:paraId="6E62BE7B">
            <w:pPr>
              <w:spacing w:after="0" w:line="240" w:lineRule="auto"/>
            </w:pPr>
            <w:r>
              <w:rPr>
                <w:rFonts w:ascii="宋体" w:hAnsi="宋体" w:eastAsia="宋体"/>
                <w:sz w:val="16"/>
              </w:rPr>
              <w:t>GET /api/persons/{id}/portal</w:t>
            </w:r>
          </w:p>
        </w:tc>
        <w:tc>
          <w:tcPr>
            <w:tcW w:w="3135" w:type="dxa"/>
            <w:vAlign w:val="center"/>
          </w:tcPr>
          <w:p w14:paraId="1D28C830">
            <w:pPr>
              <w:spacing w:after="0" w:line="240" w:lineRule="auto"/>
            </w:pPr>
            <w:r>
              <w:rPr>
                <w:rFonts w:ascii="宋体" w:hAnsi="宋体" w:eastAsia="宋体"/>
                <w:sz w:val="16"/>
              </w:rPr>
              <w:t>学者门户详情接口。</w:t>
            </w:r>
          </w:p>
        </w:tc>
      </w:tr>
      <w:tr w14:paraId="65749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109F9D54">
            <w:pPr>
              <w:spacing w:after="0" w:line="240" w:lineRule="auto"/>
            </w:pPr>
            <w:r>
              <w:rPr>
                <w:rFonts w:ascii="宋体" w:hAnsi="宋体" w:eastAsia="宋体"/>
                <w:sz w:val="16"/>
              </w:rPr>
              <w:t>API-05</w:t>
            </w:r>
          </w:p>
        </w:tc>
        <w:tc>
          <w:tcPr>
            <w:tcW w:w="3135" w:type="dxa"/>
            <w:vAlign w:val="center"/>
          </w:tcPr>
          <w:p w14:paraId="089A5478">
            <w:pPr>
              <w:spacing w:after="0" w:line="240" w:lineRule="auto"/>
            </w:pPr>
            <w:r>
              <w:rPr>
                <w:rFonts w:ascii="宋体" w:hAnsi="宋体" w:eastAsia="宋体"/>
                <w:sz w:val="16"/>
              </w:rPr>
              <w:t>POST /api/claim-applications</w:t>
            </w:r>
          </w:p>
        </w:tc>
        <w:tc>
          <w:tcPr>
            <w:tcW w:w="3135" w:type="dxa"/>
            <w:vAlign w:val="center"/>
          </w:tcPr>
          <w:p w14:paraId="5D6A05B2">
            <w:pPr>
              <w:spacing w:after="0" w:line="240" w:lineRule="auto"/>
            </w:pPr>
            <w:r>
              <w:rPr>
                <w:rFonts w:ascii="宋体" w:hAnsi="宋体" w:eastAsia="宋体"/>
                <w:sz w:val="16"/>
              </w:rPr>
              <w:t>提交门户认领申请。</w:t>
            </w:r>
          </w:p>
        </w:tc>
      </w:tr>
      <w:tr w14:paraId="0AC32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378DC720">
            <w:pPr>
              <w:spacing w:after="0" w:line="240" w:lineRule="auto"/>
            </w:pPr>
            <w:r>
              <w:rPr>
                <w:rFonts w:ascii="宋体" w:hAnsi="宋体" w:eastAsia="宋体"/>
                <w:sz w:val="16"/>
              </w:rPr>
              <w:t>API-06</w:t>
            </w:r>
          </w:p>
        </w:tc>
        <w:tc>
          <w:tcPr>
            <w:tcW w:w="3135" w:type="dxa"/>
            <w:vAlign w:val="center"/>
          </w:tcPr>
          <w:p w14:paraId="547A65FA">
            <w:pPr>
              <w:spacing w:after="0" w:line="240" w:lineRule="auto"/>
            </w:pPr>
            <w:r>
              <w:rPr>
                <w:rFonts w:ascii="宋体" w:hAnsi="宋体" w:eastAsia="宋体"/>
                <w:sz w:val="16"/>
              </w:rPr>
              <w:t>POST /api/admin/claim-applications/{id}/review</w:t>
            </w:r>
          </w:p>
        </w:tc>
        <w:tc>
          <w:tcPr>
            <w:tcW w:w="3135" w:type="dxa"/>
            <w:vAlign w:val="center"/>
          </w:tcPr>
          <w:p w14:paraId="518765AB">
            <w:pPr>
              <w:spacing w:after="0" w:line="240" w:lineRule="auto"/>
            </w:pPr>
            <w:r>
              <w:rPr>
                <w:rFonts w:ascii="宋体" w:hAnsi="宋体" w:eastAsia="宋体"/>
                <w:sz w:val="16"/>
              </w:rPr>
              <w:t>管理员提交认领审核结论。</w:t>
            </w:r>
          </w:p>
        </w:tc>
      </w:tr>
      <w:tr w14:paraId="6F20C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2953BFF4">
            <w:pPr>
              <w:spacing w:after="0" w:line="240" w:lineRule="auto"/>
            </w:pPr>
            <w:r>
              <w:rPr>
                <w:rFonts w:ascii="宋体" w:hAnsi="宋体" w:eastAsia="宋体"/>
                <w:sz w:val="16"/>
              </w:rPr>
              <w:t>API-07</w:t>
            </w:r>
          </w:p>
        </w:tc>
        <w:tc>
          <w:tcPr>
            <w:tcW w:w="3135" w:type="dxa"/>
            <w:vAlign w:val="center"/>
          </w:tcPr>
          <w:p w14:paraId="695C9AA0">
            <w:pPr>
              <w:spacing w:after="0" w:line="240" w:lineRule="auto"/>
            </w:pPr>
            <w:r>
              <w:rPr>
                <w:rFonts w:ascii="宋体" w:hAnsi="宋体" w:eastAsia="宋体"/>
                <w:sz w:val="16"/>
              </w:rPr>
              <w:t>POST /api/admin/harvest-tasks</w:t>
            </w:r>
          </w:p>
        </w:tc>
        <w:tc>
          <w:tcPr>
            <w:tcW w:w="3135" w:type="dxa"/>
            <w:vAlign w:val="center"/>
          </w:tcPr>
          <w:p w14:paraId="433BE463">
            <w:pPr>
              <w:spacing w:after="0" w:line="240" w:lineRule="auto"/>
            </w:pPr>
            <w:r>
              <w:rPr>
                <w:rFonts w:ascii="宋体" w:hAnsi="宋体" w:eastAsia="宋体"/>
                <w:sz w:val="16"/>
              </w:rPr>
              <w:t>创建数据采集任务。</w:t>
            </w:r>
          </w:p>
        </w:tc>
      </w:tr>
      <w:tr w14:paraId="05B0D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1027CC82">
            <w:pPr>
              <w:spacing w:after="0" w:line="240" w:lineRule="auto"/>
            </w:pPr>
            <w:r>
              <w:rPr>
                <w:rFonts w:ascii="宋体" w:hAnsi="宋体" w:eastAsia="宋体"/>
                <w:sz w:val="16"/>
              </w:rPr>
              <w:t>API-08</w:t>
            </w:r>
          </w:p>
        </w:tc>
        <w:tc>
          <w:tcPr>
            <w:tcW w:w="3135" w:type="dxa"/>
            <w:vAlign w:val="center"/>
          </w:tcPr>
          <w:p w14:paraId="62454D16">
            <w:pPr>
              <w:spacing w:after="0" w:line="240" w:lineRule="auto"/>
            </w:pPr>
            <w:r>
              <w:rPr>
                <w:rFonts w:ascii="宋体" w:hAnsi="宋体" w:eastAsia="宋体"/>
                <w:sz w:val="16"/>
              </w:rPr>
              <w:t>GET /api/admin/harvest-tasks/{id}</w:t>
            </w:r>
          </w:p>
        </w:tc>
        <w:tc>
          <w:tcPr>
            <w:tcW w:w="3135" w:type="dxa"/>
            <w:vAlign w:val="center"/>
          </w:tcPr>
          <w:p w14:paraId="4DC50C6C">
            <w:pPr>
              <w:spacing w:after="0" w:line="240" w:lineRule="auto"/>
            </w:pPr>
            <w:r>
              <w:rPr>
                <w:rFonts w:ascii="宋体" w:hAnsi="宋体" w:eastAsia="宋体"/>
                <w:sz w:val="16"/>
              </w:rPr>
              <w:t>查看采集任务详情和状态。</w:t>
            </w:r>
          </w:p>
        </w:tc>
      </w:tr>
      <w:tr w14:paraId="0DFB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13648DC0">
            <w:pPr>
              <w:spacing w:after="0" w:line="240" w:lineRule="auto"/>
            </w:pPr>
            <w:r>
              <w:rPr>
                <w:rFonts w:ascii="宋体" w:hAnsi="宋体" w:eastAsia="宋体"/>
                <w:sz w:val="16"/>
              </w:rPr>
              <w:t>API-09</w:t>
            </w:r>
          </w:p>
        </w:tc>
        <w:tc>
          <w:tcPr>
            <w:tcW w:w="3135" w:type="dxa"/>
            <w:vAlign w:val="center"/>
          </w:tcPr>
          <w:p w14:paraId="15A72F77">
            <w:pPr>
              <w:spacing w:after="0" w:line="240" w:lineRule="auto"/>
            </w:pPr>
            <w:r>
              <w:rPr>
                <w:rFonts w:ascii="宋体" w:hAnsi="宋体" w:eastAsia="宋体"/>
                <w:sz w:val="16"/>
              </w:rPr>
              <w:t>POST /api/admin/merge-reviews/{id}/decision</w:t>
            </w:r>
          </w:p>
        </w:tc>
        <w:tc>
          <w:tcPr>
            <w:tcW w:w="3135" w:type="dxa"/>
            <w:vAlign w:val="center"/>
          </w:tcPr>
          <w:p w14:paraId="25385613">
            <w:pPr>
              <w:spacing w:after="0" w:line="240" w:lineRule="auto"/>
            </w:pPr>
            <w:r>
              <w:rPr>
                <w:rFonts w:ascii="宋体" w:hAnsi="宋体" w:eastAsia="宋体"/>
                <w:sz w:val="16"/>
              </w:rPr>
              <w:t>提交重复记录或消歧候选的复核结论。</w:t>
            </w:r>
          </w:p>
        </w:tc>
      </w:tr>
      <w:tr w14:paraId="1F91C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2948ACD9">
            <w:pPr>
              <w:spacing w:after="0" w:line="240" w:lineRule="auto"/>
            </w:pPr>
            <w:r>
              <w:rPr>
                <w:rFonts w:ascii="宋体" w:hAnsi="宋体" w:eastAsia="宋体"/>
                <w:sz w:val="16"/>
              </w:rPr>
              <w:t>API-10</w:t>
            </w:r>
          </w:p>
        </w:tc>
        <w:tc>
          <w:tcPr>
            <w:tcW w:w="3135" w:type="dxa"/>
            <w:vAlign w:val="center"/>
          </w:tcPr>
          <w:p w14:paraId="26724DEA">
            <w:pPr>
              <w:spacing w:after="0" w:line="240" w:lineRule="auto"/>
            </w:pPr>
            <w:r>
              <w:rPr>
                <w:rFonts w:ascii="宋体" w:hAnsi="宋体" w:eastAsia="宋体"/>
                <w:sz w:val="16"/>
              </w:rPr>
              <w:t>GET /api/statistics/overview</w:t>
            </w:r>
          </w:p>
        </w:tc>
        <w:tc>
          <w:tcPr>
            <w:tcW w:w="3135" w:type="dxa"/>
            <w:vAlign w:val="center"/>
          </w:tcPr>
          <w:p w14:paraId="6A8C7D37">
            <w:pPr>
              <w:spacing w:after="0" w:line="240" w:lineRule="auto"/>
            </w:pPr>
            <w:r>
              <w:rPr>
                <w:rFonts w:ascii="宋体" w:hAnsi="宋体" w:eastAsia="宋体"/>
                <w:sz w:val="16"/>
              </w:rPr>
              <w:t>返回机构、领域、年度趋势和合作网络统计。</w:t>
            </w:r>
          </w:p>
        </w:tc>
      </w:tr>
    </w:tbl>
    <w:p w14:paraId="35AC396C"/>
    <w:p w14:paraId="0AB71843">
      <w:pPr>
        <w:pStyle w:val="3"/>
      </w:pPr>
      <w:r>
        <w:t>6. 数据需求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68414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135" w:type="dxa"/>
            <w:shd w:val="clear" w:color="auto" w:fill="D9EAF7"/>
            <w:vAlign w:val="center"/>
          </w:tcPr>
          <w:p w14:paraId="04F02A71">
            <w:pPr>
              <w:spacing w:after="0" w:line="240" w:lineRule="auto"/>
              <w:jc w:val="center"/>
            </w:pPr>
            <w:r>
              <w:rPr>
                <w:rFonts w:ascii="宋体" w:hAnsi="宋体" w:eastAsia="宋体"/>
                <w:b/>
                <w:sz w:val="16"/>
              </w:rPr>
              <w:t>业务对象</w:t>
            </w:r>
          </w:p>
        </w:tc>
        <w:tc>
          <w:tcPr>
            <w:tcW w:w="3135" w:type="dxa"/>
            <w:shd w:val="clear" w:color="auto" w:fill="D9EAF7"/>
            <w:vAlign w:val="center"/>
          </w:tcPr>
          <w:p w14:paraId="42D409F0">
            <w:pPr>
              <w:spacing w:after="0" w:line="240" w:lineRule="auto"/>
              <w:jc w:val="center"/>
            </w:pPr>
            <w:r>
              <w:rPr>
                <w:rFonts w:ascii="宋体" w:hAnsi="宋体" w:eastAsia="宋体"/>
                <w:b/>
                <w:sz w:val="16"/>
              </w:rPr>
              <w:t>关键字段</w:t>
            </w:r>
          </w:p>
        </w:tc>
        <w:tc>
          <w:tcPr>
            <w:tcW w:w="3135" w:type="dxa"/>
            <w:shd w:val="clear" w:color="auto" w:fill="D9EAF7"/>
            <w:vAlign w:val="center"/>
          </w:tcPr>
          <w:p w14:paraId="0118A0DD">
            <w:pPr>
              <w:spacing w:after="0" w:line="240" w:lineRule="auto"/>
              <w:jc w:val="center"/>
            </w:pPr>
            <w:r>
              <w:rPr>
                <w:rFonts w:ascii="宋体" w:hAnsi="宋体" w:eastAsia="宋体"/>
                <w:b/>
                <w:sz w:val="16"/>
              </w:rPr>
              <w:t>关系</w:t>
            </w:r>
          </w:p>
        </w:tc>
      </w:tr>
      <w:tr w14:paraId="568F0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3A9D39FB">
            <w:pPr>
              <w:spacing w:after="0" w:line="240" w:lineRule="auto"/>
            </w:pPr>
            <w:r>
              <w:rPr>
                <w:rFonts w:ascii="宋体" w:hAnsi="宋体" w:eastAsia="宋体"/>
                <w:sz w:val="16"/>
              </w:rPr>
              <w:t>成果 Work</w:t>
            </w:r>
          </w:p>
        </w:tc>
        <w:tc>
          <w:tcPr>
            <w:tcW w:w="3135" w:type="dxa"/>
            <w:vAlign w:val="center"/>
          </w:tcPr>
          <w:p w14:paraId="57C08ED3">
            <w:pPr>
              <w:spacing w:after="0" w:line="240" w:lineRule="auto"/>
            </w:pPr>
            <w:r>
              <w:rPr>
                <w:rFonts w:ascii="宋体" w:hAnsi="宋体" w:eastAsia="宋体"/>
                <w:sz w:val="16"/>
              </w:rPr>
              <w:t>成果编号、成果类型、题名、年份、摘要、关键词、领域、主来源、质量状态。</w:t>
            </w:r>
          </w:p>
        </w:tc>
        <w:tc>
          <w:tcPr>
            <w:tcW w:w="3135" w:type="dxa"/>
            <w:vAlign w:val="center"/>
          </w:tcPr>
          <w:p w14:paraId="657999A2">
            <w:pPr>
              <w:spacing w:after="0" w:line="240" w:lineRule="auto"/>
            </w:pPr>
            <w:r>
              <w:rPr>
                <w:rFonts w:ascii="宋体" w:hAnsi="宋体" w:eastAsia="宋体"/>
                <w:sz w:val="16"/>
              </w:rPr>
              <w:t>关联作者、机构、领域、来源记录。</w:t>
            </w:r>
          </w:p>
        </w:tc>
      </w:tr>
      <w:tr w14:paraId="002FA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61207FF9">
            <w:pPr>
              <w:spacing w:after="0" w:line="240" w:lineRule="auto"/>
            </w:pPr>
            <w:r>
              <w:rPr>
                <w:rFonts w:ascii="宋体" w:hAnsi="宋体" w:eastAsia="宋体"/>
                <w:sz w:val="16"/>
              </w:rPr>
              <w:t>论文 Paper</w:t>
            </w:r>
          </w:p>
        </w:tc>
        <w:tc>
          <w:tcPr>
            <w:tcW w:w="3135" w:type="dxa"/>
            <w:vAlign w:val="center"/>
          </w:tcPr>
          <w:p w14:paraId="6B3FCD49">
            <w:pPr>
              <w:spacing w:after="0" w:line="240" w:lineRule="auto"/>
            </w:pPr>
            <w:r>
              <w:rPr>
                <w:rFonts w:ascii="宋体" w:hAnsi="宋体" w:eastAsia="宋体"/>
                <w:sz w:val="16"/>
              </w:rPr>
              <w:t>DOI、期刊会议、卷期页、发表日期、引用统计、开放获取状态。</w:t>
            </w:r>
          </w:p>
        </w:tc>
        <w:tc>
          <w:tcPr>
            <w:tcW w:w="3135" w:type="dxa"/>
            <w:vAlign w:val="center"/>
          </w:tcPr>
          <w:p w14:paraId="57F84487">
            <w:pPr>
              <w:spacing w:after="0" w:line="240" w:lineRule="auto"/>
            </w:pPr>
            <w:r>
              <w:rPr>
                <w:rFonts w:ascii="宋体" w:hAnsi="宋体" w:eastAsia="宋体"/>
                <w:sz w:val="16"/>
              </w:rPr>
              <w:t>继承成果公共字段。</w:t>
            </w:r>
          </w:p>
        </w:tc>
      </w:tr>
      <w:tr w14:paraId="61B85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00AA0242">
            <w:pPr>
              <w:spacing w:after="0" w:line="240" w:lineRule="auto"/>
            </w:pPr>
            <w:r>
              <w:rPr>
                <w:rFonts w:ascii="宋体" w:hAnsi="宋体" w:eastAsia="宋体"/>
                <w:sz w:val="16"/>
              </w:rPr>
              <w:t>专利 Patent</w:t>
            </w:r>
          </w:p>
        </w:tc>
        <w:tc>
          <w:tcPr>
            <w:tcW w:w="3135" w:type="dxa"/>
            <w:vAlign w:val="center"/>
          </w:tcPr>
          <w:p w14:paraId="0EF11535">
            <w:pPr>
              <w:spacing w:after="0" w:line="240" w:lineRule="auto"/>
            </w:pPr>
            <w:r>
              <w:rPr>
                <w:rFonts w:ascii="宋体" w:hAnsi="宋体" w:eastAsia="宋体"/>
                <w:sz w:val="16"/>
              </w:rPr>
              <w:t>公开号、申请号、主管机构、申请日、公开日、法律状态、CPC/IPC。</w:t>
            </w:r>
          </w:p>
        </w:tc>
        <w:tc>
          <w:tcPr>
            <w:tcW w:w="3135" w:type="dxa"/>
            <w:vAlign w:val="center"/>
          </w:tcPr>
          <w:p w14:paraId="4C8979AE">
            <w:pPr>
              <w:spacing w:after="0" w:line="240" w:lineRule="auto"/>
            </w:pPr>
            <w:r>
              <w:rPr>
                <w:rFonts w:ascii="宋体" w:hAnsi="宋体" w:eastAsia="宋体"/>
                <w:sz w:val="16"/>
              </w:rPr>
              <w:t>关联发明人、申请人、专利家族。</w:t>
            </w:r>
          </w:p>
        </w:tc>
      </w:tr>
      <w:tr w14:paraId="28DAD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4E1B65DD">
            <w:pPr>
              <w:spacing w:after="0" w:line="240" w:lineRule="auto"/>
            </w:pPr>
            <w:r>
              <w:rPr>
                <w:rFonts w:ascii="宋体" w:hAnsi="宋体" w:eastAsia="宋体"/>
                <w:sz w:val="16"/>
              </w:rPr>
              <w:t>科技奖励 Award</w:t>
            </w:r>
          </w:p>
        </w:tc>
        <w:tc>
          <w:tcPr>
            <w:tcW w:w="3135" w:type="dxa"/>
            <w:vAlign w:val="center"/>
          </w:tcPr>
          <w:p w14:paraId="5EF39547">
            <w:pPr>
              <w:spacing w:after="0" w:line="240" w:lineRule="auto"/>
            </w:pPr>
            <w:r>
              <w:rPr>
                <w:rFonts w:ascii="宋体" w:hAnsi="宋体" w:eastAsia="宋体"/>
                <w:sz w:val="16"/>
              </w:rPr>
              <w:t>奖项名称、授奖机构、年度、类别、等级、项目名称、完成人、完成单位。</w:t>
            </w:r>
          </w:p>
        </w:tc>
        <w:tc>
          <w:tcPr>
            <w:tcW w:w="3135" w:type="dxa"/>
            <w:vAlign w:val="center"/>
          </w:tcPr>
          <w:p w14:paraId="5F83CABA">
            <w:pPr>
              <w:spacing w:after="0" w:line="240" w:lineRule="auto"/>
            </w:pPr>
            <w:r>
              <w:rPr>
                <w:rFonts w:ascii="宋体" w:hAnsi="宋体" w:eastAsia="宋体"/>
                <w:sz w:val="16"/>
              </w:rPr>
              <w:t>关联人员和机构。</w:t>
            </w:r>
          </w:p>
        </w:tc>
      </w:tr>
      <w:tr w14:paraId="46E3C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2BF0E4BD">
            <w:pPr>
              <w:spacing w:after="0" w:line="240" w:lineRule="auto"/>
            </w:pPr>
            <w:r>
              <w:rPr>
                <w:rFonts w:ascii="宋体" w:hAnsi="宋体" w:eastAsia="宋体"/>
                <w:sz w:val="16"/>
              </w:rPr>
              <w:t>科研人员 Person</w:t>
            </w:r>
          </w:p>
        </w:tc>
        <w:tc>
          <w:tcPr>
            <w:tcW w:w="3135" w:type="dxa"/>
            <w:vAlign w:val="center"/>
          </w:tcPr>
          <w:p w14:paraId="3BA8ECC7">
            <w:pPr>
              <w:spacing w:after="0" w:line="240" w:lineRule="auto"/>
            </w:pPr>
            <w:r>
              <w:rPr>
                <w:rFonts w:ascii="宋体" w:hAnsi="宋体" w:eastAsia="宋体"/>
                <w:sz w:val="16"/>
              </w:rPr>
              <w:t>姓名、ORCID、别名、机构历史、研究领域、门户状态。</w:t>
            </w:r>
          </w:p>
        </w:tc>
        <w:tc>
          <w:tcPr>
            <w:tcW w:w="3135" w:type="dxa"/>
            <w:vAlign w:val="center"/>
          </w:tcPr>
          <w:p w14:paraId="1E9981F5">
            <w:pPr>
              <w:spacing w:after="0" w:line="240" w:lineRule="auto"/>
            </w:pPr>
            <w:r>
              <w:rPr>
                <w:rFonts w:ascii="宋体" w:hAnsi="宋体" w:eastAsia="宋体"/>
                <w:sz w:val="16"/>
              </w:rPr>
              <w:t>关联成果和认领申请。</w:t>
            </w:r>
          </w:p>
        </w:tc>
      </w:tr>
      <w:tr w14:paraId="28CB7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516132A6">
            <w:pPr>
              <w:spacing w:after="0" w:line="240" w:lineRule="auto"/>
            </w:pPr>
            <w:r>
              <w:rPr>
                <w:rFonts w:ascii="宋体" w:hAnsi="宋体" w:eastAsia="宋体"/>
                <w:sz w:val="16"/>
              </w:rPr>
              <w:t>机构 Organization</w:t>
            </w:r>
          </w:p>
        </w:tc>
        <w:tc>
          <w:tcPr>
            <w:tcW w:w="3135" w:type="dxa"/>
            <w:vAlign w:val="center"/>
          </w:tcPr>
          <w:p w14:paraId="2AFC25B1">
            <w:pPr>
              <w:spacing w:after="0" w:line="240" w:lineRule="auto"/>
            </w:pPr>
            <w:r>
              <w:rPr>
                <w:rFonts w:ascii="宋体" w:hAnsi="宋体" w:eastAsia="宋体"/>
                <w:sz w:val="16"/>
              </w:rPr>
              <w:t>规范名称、ROR ID、别名、国家地区、城市、网站、上级机构。</w:t>
            </w:r>
          </w:p>
        </w:tc>
        <w:tc>
          <w:tcPr>
            <w:tcW w:w="3135" w:type="dxa"/>
            <w:vAlign w:val="center"/>
          </w:tcPr>
          <w:p w14:paraId="4D21F7FD">
            <w:pPr>
              <w:spacing w:after="0" w:line="240" w:lineRule="auto"/>
            </w:pPr>
            <w:r>
              <w:rPr>
                <w:rFonts w:ascii="宋体" w:hAnsi="宋体" w:eastAsia="宋体"/>
                <w:sz w:val="16"/>
              </w:rPr>
              <w:t>关联人员和成果。</w:t>
            </w:r>
          </w:p>
        </w:tc>
      </w:tr>
      <w:tr w14:paraId="052B8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69F1B0F7">
            <w:pPr>
              <w:spacing w:after="0" w:line="240" w:lineRule="auto"/>
            </w:pPr>
            <w:r>
              <w:rPr>
                <w:rFonts w:ascii="宋体" w:hAnsi="宋体" w:eastAsia="宋体"/>
                <w:sz w:val="16"/>
              </w:rPr>
              <w:t>认领申请 ClaimApplication</w:t>
            </w:r>
          </w:p>
        </w:tc>
        <w:tc>
          <w:tcPr>
            <w:tcW w:w="3135" w:type="dxa"/>
            <w:vAlign w:val="center"/>
          </w:tcPr>
          <w:p w14:paraId="44AE4179">
            <w:pPr>
              <w:spacing w:after="0" w:line="240" w:lineRule="auto"/>
            </w:pPr>
            <w:r>
              <w:rPr>
                <w:rFonts w:ascii="宋体" w:hAnsi="宋体" w:eastAsia="宋体"/>
                <w:sz w:val="16"/>
              </w:rPr>
              <w:t>申请编号、申请人、门户、验证材料摘要、状态、审核意见。</w:t>
            </w:r>
          </w:p>
        </w:tc>
        <w:tc>
          <w:tcPr>
            <w:tcW w:w="3135" w:type="dxa"/>
            <w:vAlign w:val="center"/>
          </w:tcPr>
          <w:p w14:paraId="51CA2D2C">
            <w:pPr>
              <w:spacing w:after="0" w:line="240" w:lineRule="auto"/>
            </w:pPr>
            <w:r>
              <w:rPr>
                <w:rFonts w:ascii="宋体" w:hAnsi="宋体" w:eastAsia="宋体"/>
                <w:sz w:val="16"/>
              </w:rPr>
              <w:t>关联账号、科研人员和管理员。</w:t>
            </w:r>
          </w:p>
        </w:tc>
      </w:tr>
      <w:tr w14:paraId="0663E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3B8DB373">
            <w:pPr>
              <w:spacing w:after="0" w:line="240" w:lineRule="auto"/>
            </w:pPr>
            <w:r>
              <w:rPr>
                <w:rFonts w:ascii="宋体" w:hAnsi="宋体" w:eastAsia="宋体"/>
                <w:sz w:val="16"/>
              </w:rPr>
              <w:t>采集任务 HarvestTask</w:t>
            </w:r>
          </w:p>
        </w:tc>
        <w:tc>
          <w:tcPr>
            <w:tcW w:w="3135" w:type="dxa"/>
            <w:vAlign w:val="center"/>
          </w:tcPr>
          <w:p w14:paraId="09761DB4">
            <w:pPr>
              <w:spacing w:after="0" w:line="240" w:lineRule="auto"/>
            </w:pPr>
            <w:r>
              <w:rPr>
                <w:rFonts w:ascii="宋体" w:hAnsi="宋体" w:eastAsia="宋体"/>
                <w:sz w:val="16"/>
              </w:rPr>
              <w:t>任务编号、数据源、状态、配置、进度、错误信息、开始时间、结束时间。</w:t>
            </w:r>
          </w:p>
        </w:tc>
        <w:tc>
          <w:tcPr>
            <w:tcW w:w="3135" w:type="dxa"/>
            <w:vAlign w:val="center"/>
          </w:tcPr>
          <w:p w14:paraId="4AFEB966">
            <w:pPr>
              <w:spacing w:after="0" w:line="240" w:lineRule="auto"/>
            </w:pPr>
            <w:r>
              <w:rPr>
                <w:rFonts w:ascii="宋体" w:hAnsi="宋体" w:eastAsia="宋体"/>
                <w:sz w:val="16"/>
              </w:rPr>
              <w:t>关联来源记录和日志。</w:t>
            </w:r>
          </w:p>
        </w:tc>
      </w:tr>
      <w:tr w14:paraId="19E45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2E489EBC">
            <w:pPr>
              <w:spacing w:after="0" w:line="240" w:lineRule="auto"/>
            </w:pPr>
            <w:r>
              <w:rPr>
                <w:rFonts w:ascii="宋体" w:hAnsi="宋体" w:eastAsia="宋体"/>
                <w:sz w:val="16"/>
              </w:rPr>
              <w:t>来源记录 SourceRecord</w:t>
            </w:r>
          </w:p>
        </w:tc>
        <w:tc>
          <w:tcPr>
            <w:tcW w:w="3135" w:type="dxa"/>
            <w:vAlign w:val="center"/>
          </w:tcPr>
          <w:p w14:paraId="1F9739F5">
            <w:pPr>
              <w:spacing w:after="0" w:line="240" w:lineRule="auto"/>
            </w:pPr>
            <w:r>
              <w:rPr>
                <w:rFonts w:ascii="宋体" w:hAnsi="宋体" w:eastAsia="宋体"/>
                <w:sz w:val="16"/>
              </w:rPr>
              <w:t>来源名称、来源记录标识、来源地址、采集时间、原始校验值、解析版本。</w:t>
            </w:r>
          </w:p>
        </w:tc>
        <w:tc>
          <w:tcPr>
            <w:tcW w:w="3135" w:type="dxa"/>
            <w:vAlign w:val="center"/>
          </w:tcPr>
          <w:p w14:paraId="697DBC25">
            <w:pPr>
              <w:spacing w:after="0" w:line="240" w:lineRule="auto"/>
            </w:pPr>
            <w:r>
              <w:rPr>
                <w:rFonts w:ascii="宋体" w:hAnsi="宋体" w:eastAsia="宋体"/>
                <w:sz w:val="16"/>
              </w:rPr>
              <w:t>关联统一实体。</w:t>
            </w:r>
          </w:p>
        </w:tc>
      </w:tr>
    </w:tbl>
    <w:p w14:paraId="1A9A8B3E"/>
    <w:p w14:paraId="29847927">
      <w:pPr>
        <w:pStyle w:val="3"/>
      </w:pPr>
      <w:r>
        <w:t>7. 非功能需求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5A0E2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51" w:type="dxa"/>
            <w:shd w:val="clear" w:color="auto" w:fill="D9EAF7"/>
            <w:vAlign w:val="center"/>
          </w:tcPr>
          <w:p w14:paraId="0E3F0CE3">
            <w:pPr>
              <w:spacing w:after="0" w:line="240" w:lineRule="auto"/>
              <w:jc w:val="center"/>
            </w:pPr>
            <w:r>
              <w:rPr>
                <w:rFonts w:ascii="宋体" w:hAnsi="宋体" w:eastAsia="宋体"/>
                <w:b/>
                <w:sz w:val="17"/>
              </w:rPr>
              <w:t>编号</w:t>
            </w:r>
          </w:p>
        </w:tc>
        <w:tc>
          <w:tcPr>
            <w:tcW w:w="2351" w:type="dxa"/>
            <w:shd w:val="clear" w:color="auto" w:fill="D9EAF7"/>
            <w:vAlign w:val="center"/>
          </w:tcPr>
          <w:p w14:paraId="5FA55DE8">
            <w:pPr>
              <w:spacing w:after="0" w:line="240" w:lineRule="auto"/>
              <w:jc w:val="center"/>
            </w:pPr>
            <w:r>
              <w:rPr>
                <w:rFonts w:ascii="宋体" w:hAnsi="宋体" w:eastAsia="宋体"/>
                <w:b/>
                <w:sz w:val="17"/>
              </w:rPr>
              <w:t>类别</w:t>
            </w:r>
          </w:p>
        </w:tc>
        <w:tc>
          <w:tcPr>
            <w:tcW w:w="2351" w:type="dxa"/>
            <w:shd w:val="clear" w:color="auto" w:fill="D9EAF7"/>
            <w:vAlign w:val="center"/>
          </w:tcPr>
          <w:p w14:paraId="216B1DAD">
            <w:pPr>
              <w:spacing w:after="0" w:line="240" w:lineRule="auto"/>
              <w:jc w:val="center"/>
            </w:pPr>
            <w:r>
              <w:rPr>
                <w:rFonts w:ascii="宋体" w:hAnsi="宋体" w:eastAsia="宋体"/>
                <w:b/>
                <w:sz w:val="17"/>
              </w:rPr>
              <w:t>需求描述</w:t>
            </w:r>
          </w:p>
        </w:tc>
        <w:tc>
          <w:tcPr>
            <w:tcW w:w="2351" w:type="dxa"/>
            <w:shd w:val="clear" w:color="auto" w:fill="D9EAF7"/>
            <w:vAlign w:val="center"/>
          </w:tcPr>
          <w:p w14:paraId="340E8BEB">
            <w:pPr>
              <w:spacing w:after="0" w:line="240" w:lineRule="auto"/>
              <w:jc w:val="center"/>
            </w:pPr>
            <w:r>
              <w:rPr>
                <w:rFonts w:ascii="宋体" w:hAnsi="宋体" w:eastAsia="宋体"/>
                <w:b/>
                <w:sz w:val="17"/>
              </w:rPr>
              <w:t>验收方式</w:t>
            </w:r>
          </w:p>
        </w:tc>
      </w:tr>
      <w:tr w14:paraId="57397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vAlign w:val="center"/>
          </w:tcPr>
          <w:p w14:paraId="5C279C5B">
            <w:pPr>
              <w:spacing w:after="0" w:line="240" w:lineRule="auto"/>
            </w:pPr>
            <w:r>
              <w:rPr>
                <w:rFonts w:ascii="宋体" w:hAnsi="宋体" w:eastAsia="宋体"/>
                <w:sz w:val="17"/>
              </w:rPr>
              <w:t>NFR-01</w:t>
            </w:r>
          </w:p>
        </w:tc>
        <w:tc>
          <w:tcPr>
            <w:tcW w:w="2351" w:type="dxa"/>
            <w:vAlign w:val="center"/>
          </w:tcPr>
          <w:p w14:paraId="58A60CF3">
            <w:pPr>
              <w:spacing w:after="0" w:line="240" w:lineRule="auto"/>
            </w:pPr>
            <w:r>
              <w:rPr>
                <w:rFonts w:ascii="宋体" w:hAnsi="宋体" w:eastAsia="宋体"/>
                <w:sz w:val="17"/>
              </w:rPr>
              <w:t>性能</w:t>
            </w:r>
          </w:p>
        </w:tc>
        <w:tc>
          <w:tcPr>
            <w:tcW w:w="2351" w:type="dxa"/>
            <w:vAlign w:val="center"/>
          </w:tcPr>
          <w:p w14:paraId="07C22CE7">
            <w:pPr>
              <w:spacing w:after="0" w:line="240" w:lineRule="auto"/>
            </w:pPr>
            <w:r>
              <w:rPr>
                <w:rFonts w:ascii="宋体" w:hAnsi="宋体" w:eastAsia="宋体"/>
                <w:sz w:val="17"/>
              </w:rPr>
              <w:t>一万条成果数据规模下，普通关键词检索的接口响应时间在 2 秒以内。</w:t>
            </w:r>
          </w:p>
        </w:tc>
        <w:tc>
          <w:tcPr>
            <w:tcW w:w="2351" w:type="dxa"/>
            <w:vAlign w:val="center"/>
          </w:tcPr>
          <w:p w14:paraId="50F00C6B">
            <w:pPr>
              <w:spacing w:after="0" w:line="240" w:lineRule="auto"/>
            </w:pPr>
            <w:r>
              <w:rPr>
                <w:rFonts w:ascii="宋体" w:hAnsi="宋体" w:eastAsia="宋体"/>
                <w:sz w:val="17"/>
              </w:rPr>
              <w:t>使用代表性查询执行接口测试。</w:t>
            </w:r>
          </w:p>
        </w:tc>
      </w:tr>
      <w:tr w14:paraId="7EA68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vAlign w:val="center"/>
          </w:tcPr>
          <w:p w14:paraId="6735F0B4">
            <w:pPr>
              <w:spacing w:after="0" w:line="240" w:lineRule="auto"/>
            </w:pPr>
            <w:r>
              <w:rPr>
                <w:rFonts w:ascii="宋体" w:hAnsi="宋体" w:eastAsia="宋体"/>
                <w:sz w:val="17"/>
              </w:rPr>
              <w:t>NFR-02</w:t>
            </w:r>
          </w:p>
        </w:tc>
        <w:tc>
          <w:tcPr>
            <w:tcW w:w="2351" w:type="dxa"/>
            <w:vAlign w:val="center"/>
          </w:tcPr>
          <w:p w14:paraId="7033B4D4">
            <w:pPr>
              <w:spacing w:after="0" w:line="240" w:lineRule="auto"/>
            </w:pPr>
            <w:r>
              <w:rPr>
                <w:rFonts w:ascii="宋体" w:hAnsi="宋体" w:eastAsia="宋体"/>
                <w:sz w:val="17"/>
              </w:rPr>
              <w:t>可用性</w:t>
            </w:r>
          </w:p>
        </w:tc>
        <w:tc>
          <w:tcPr>
            <w:tcW w:w="2351" w:type="dxa"/>
            <w:vAlign w:val="center"/>
          </w:tcPr>
          <w:p w14:paraId="4A0E832B">
            <w:pPr>
              <w:spacing w:after="0" w:line="240" w:lineRule="auto"/>
            </w:pPr>
            <w:r>
              <w:rPr>
                <w:rFonts w:ascii="宋体" w:hAnsi="宋体" w:eastAsia="宋体"/>
                <w:sz w:val="17"/>
              </w:rPr>
              <w:t>采集任务失败以后，系统需要保留错误原因并支持重试。</w:t>
            </w:r>
          </w:p>
        </w:tc>
        <w:tc>
          <w:tcPr>
            <w:tcW w:w="2351" w:type="dxa"/>
            <w:vAlign w:val="center"/>
          </w:tcPr>
          <w:p w14:paraId="13082E1B">
            <w:pPr>
              <w:spacing w:after="0" w:line="240" w:lineRule="auto"/>
            </w:pPr>
            <w:r>
              <w:rPr>
                <w:rFonts w:ascii="宋体" w:hAnsi="宋体" w:eastAsia="宋体"/>
                <w:sz w:val="17"/>
              </w:rPr>
              <w:t>构造失败任务并检查状态转换。</w:t>
            </w:r>
          </w:p>
        </w:tc>
      </w:tr>
      <w:tr w14:paraId="2A741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vAlign w:val="center"/>
          </w:tcPr>
          <w:p w14:paraId="57671684">
            <w:pPr>
              <w:spacing w:after="0" w:line="240" w:lineRule="auto"/>
            </w:pPr>
            <w:r>
              <w:rPr>
                <w:rFonts w:ascii="宋体" w:hAnsi="宋体" w:eastAsia="宋体"/>
                <w:sz w:val="17"/>
              </w:rPr>
              <w:t>NFR-03</w:t>
            </w:r>
          </w:p>
        </w:tc>
        <w:tc>
          <w:tcPr>
            <w:tcW w:w="2351" w:type="dxa"/>
            <w:vAlign w:val="center"/>
          </w:tcPr>
          <w:p w14:paraId="0C972DD9">
            <w:pPr>
              <w:spacing w:after="0" w:line="240" w:lineRule="auto"/>
            </w:pPr>
            <w:r>
              <w:rPr>
                <w:rFonts w:ascii="宋体" w:hAnsi="宋体" w:eastAsia="宋体"/>
                <w:sz w:val="17"/>
              </w:rPr>
              <w:t>安全</w:t>
            </w:r>
          </w:p>
        </w:tc>
        <w:tc>
          <w:tcPr>
            <w:tcW w:w="2351" w:type="dxa"/>
            <w:vAlign w:val="center"/>
          </w:tcPr>
          <w:p w14:paraId="5BCB11F1">
            <w:pPr>
              <w:spacing w:after="0" w:line="240" w:lineRule="auto"/>
            </w:pPr>
            <w:r>
              <w:rPr>
                <w:rFonts w:ascii="宋体" w:hAnsi="宋体" w:eastAsia="宋体"/>
                <w:sz w:val="17"/>
              </w:rPr>
              <w:t>后台管理接口需要认证和权限控制，认领审核操作需要审计记录。</w:t>
            </w:r>
          </w:p>
        </w:tc>
        <w:tc>
          <w:tcPr>
            <w:tcW w:w="2351" w:type="dxa"/>
            <w:vAlign w:val="center"/>
          </w:tcPr>
          <w:p w14:paraId="7513292E">
            <w:pPr>
              <w:spacing w:after="0" w:line="240" w:lineRule="auto"/>
            </w:pPr>
            <w:r>
              <w:rPr>
                <w:rFonts w:ascii="宋体" w:hAnsi="宋体" w:eastAsia="宋体"/>
                <w:sz w:val="17"/>
              </w:rPr>
              <w:t>执行权限测试和审计记录检查。</w:t>
            </w:r>
          </w:p>
        </w:tc>
      </w:tr>
      <w:tr w14:paraId="61218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vAlign w:val="center"/>
          </w:tcPr>
          <w:p w14:paraId="415E5AF2">
            <w:pPr>
              <w:spacing w:after="0" w:line="240" w:lineRule="auto"/>
            </w:pPr>
            <w:r>
              <w:rPr>
                <w:rFonts w:ascii="宋体" w:hAnsi="宋体" w:eastAsia="宋体"/>
                <w:sz w:val="17"/>
              </w:rPr>
              <w:t>NFR-04</w:t>
            </w:r>
          </w:p>
        </w:tc>
        <w:tc>
          <w:tcPr>
            <w:tcW w:w="2351" w:type="dxa"/>
            <w:vAlign w:val="center"/>
          </w:tcPr>
          <w:p w14:paraId="69515B9F">
            <w:pPr>
              <w:spacing w:after="0" w:line="240" w:lineRule="auto"/>
            </w:pPr>
            <w:r>
              <w:rPr>
                <w:rFonts w:ascii="宋体" w:hAnsi="宋体" w:eastAsia="宋体"/>
                <w:sz w:val="17"/>
              </w:rPr>
              <w:t>合规</w:t>
            </w:r>
          </w:p>
        </w:tc>
        <w:tc>
          <w:tcPr>
            <w:tcW w:w="2351" w:type="dxa"/>
            <w:vAlign w:val="center"/>
          </w:tcPr>
          <w:p w14:paraId="024ECAD6">
            <w:pPr>
              <w:spacing w:after="0" w:line="240" w:lineRule="auto"/>
            </w:pPr>
            <w:r>
              <w:rPr>
                <w:rFonts w:ascii="宋体" w:hAnsi="宋体" w:eastAsia="宋体"/>
                <w:sz w:val="17"/>
              </w:rPr>
              <w:t>数据采集使用公开数据源，禁止采集个人隐私和非授权数据。</w:t>
            </w:r>
          </w:p>
        </w:tc>
        <w:tc>
          <w:tcPr>
            <w:tcW w:w="2351" w:type="dxa"/>
            <w:vAlign w:val="center"/>
          </w:tcPr>
          <w:p w14:paraId="38FC57F8">
            <w:pPr>
              <w:spacing w:after="0" w:line="240" w:lineRule="auto"/>
            </w:pPr>
            <w:r>
              <w:rPr>
                <w:rFonts w:ascii="宋体" w:hAnsi="宋体" w:eastAsia="宋体"/>
                <w:sz w:val="17"/>
              </w:rPr>
              <w:t>检查数据源登记表和采集日志。</w:t>
            </w:r>
          </w:p>
        </w:tc>
      </w:tr>
      <w:tr w14:paraId="0679F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vAlign w:val="center"/>
          </w:tcPr>
          <w:p w14:paraId="1F0F9A45">
            <w:pPr>
              <w:spacing w:after="0" w:line="240" w:lineRule="auto"/>
            </w:pPr>
            <w:r>
              <w:rPr>
                <w:rFonts w:ascii="宋体" w:hAnsi="宋体" w:eastAsia="宋体"/>
                <w:sz w:val="17"/>
              </w:rPr>
              <w:t>NFR-05</w:t>
            </w:r>
          </w:p>
        </w:tc>
        <w:tc>
          <w:tcPr>
            <w:tcW w:w="2351" w:type="dxa"/>
            <w:vAlign w:val="center"/>
          </w:tcPr>
          <w:p w14:paraId="6E5F1FF3">
            <w:pPr>
              <w:spacing w:after="0" w:line="240" w:lineRule="auto"/>
            </w:pPr>
            <w:r>
              <w:rPr>
                <w:rFonts w:ascii="宋体" w:hAnsi="宋体" w:eastAsia="宋体"/>
                <w:sz w:val="17"/>
              </w:rPr>
              <w:t>可维护性</w:t>
            </w:r>
          </w:p>
        </w:tc>
        <w:tc>
          <w:tcPr>
            <w:tcW w:w="2351" w:type="dxa"/>
            <w:vAlign w:val="center"/>
          </w:tcPr>
          <w:p w14:paraId="5E2C8C06">
            <w:pPr>
              <w:spacing w:after="0" w:line="240" w:lineRule="auto"/>
            </w:pPr>
            <w:r>
              <w:rPr>
                <w:rFonts w:ascii="宋体" w:hAnsi="宋体" w:eastAsia="宋体"/>
                <w:sz w:val="17"/>
              </w:rPr>
              <w:t>核心模块必须先编写 SPEC，再提交代码实现，并建立规范与代码对应关系。</w:t>
            </w:r>
          </w:p>
        </w:tc>
        <w:tc>
          <w:tcPr>
            <w:tcW w:w="2351" w:type="dxa"/>
            <w:vAlign w:val="center"/>
          </w:tcPr>
          <w:p w14:paraId="1BB58FFD">
            <w:pPr>
              <w:spacing w:after="0" w:line="240" w:lineRule="auto"/>
            </w:pPr>
            <w:r>
              <w:rPr>
                <w:rFonts w:ascii="宋体" w:hAnsi="宋体" w:eastAsia="宋体"/>
                <w:sz w:val="17"/>
              </w:rPr>
              <w:t>检查版本库中的 SPEC 目录和映射表。</w:t>
            </w:r>
          </w:p>
        </w:tc>
      </w:tr>
      <w:tr w14:paraId="618BA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vAlign w:val="center"/>
          </w:tcPr>
          <w:p w14:paraId="0112E575">
            <w:pPr>
              <w:spacing w:after="0" w:line="240" w:lineRule="auto"/>
            </w:pPr>
            <w:r>
              <w:rPr>
                <w:rFonts w:ascii="宋体" w:hAnsi="宋体" w:eastAsia="宋体"/>
                <w:sz w:val="17"/>
              </w:rPr>
              <w:t>NFR-06</w:t>
            </w:r>
          </w:p>
        </w:tc>
        <w:tc>
          <w:tcPr>
            <w:tcW w:w="2351" w:type="dxa"/>
            <w:vAlign w:val="center"/>
          </w:tcPr>
          <w:p w14:paraId="045DC5DF">
            <w:pPr>
              <w:spacing w:after="0" w:line="240" w:lineRule="auto"/>
            </w:pPr>
            <w:r>
              <w:rPr>
                <w:rFonts w:ascii="宋体" w:hAnsi="宋体" w:eastAsia="宋体"/>
                <w:sz w:val="17"/>
              </w:rPr>
              <w:t>可追踪性</w:t>
            </w:r>
          </w:p>
        </w:tc>
        <w:tc>
          <w:tcPr>
            <w:tcW w:w="2351" w:type="dxa"/>
            <w:vAlign w:val="center"/>
          </w:tcPr>
          <w:p w14:paraId="14AC3431">
            <w:pPr>
              <w:spacing w:after="0" w:line="240" w:lineRule="auto"/>
            </w:pPr>
            <w:r>
              <w:rPr>
                <w:rFonts w:ascii="宋体" w:hAnsi="宋体" w:eastAsia="宋体"/>
                <w:sz w:val="17"/>
              </w:rPr>
              <w:t>统一成果记录必须能够追踪到至少一个来源记录。</w:t>
            </w:r>
          </w:p>
        </w:tc>
        <w:tc>
          <w:tcPr>
            <w:tcW w:w="2351" w:type="dxa"/>
            <w:vAlign w:val="center"/>
          </w:tcPr>
          <w:p w14:paraId="51A40018">
            <w:pPr>
              <w:spacing w:after="0" w:line="240" w:lineRule="auto"/>
            </w:pPr>
            <w:r>
              <w:rPr>
                <w:rFonts w:ascii="宋体" w:hAnsi="宋体" w:eastAsia="宋体"/>
                <w:sz w:val="17"/>
              </w:rPr>
              <w:t>抽样检查 entity_source_map 和 source_record。</w:t>
            </w:r>
          </w:p>
        </w:tc>
      </w:tr>
      <w:tr w14:paraId="0C09A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vAlign w:val="center"/>
          </w:tcPr>
          <w:p w14:paraId="11EE052B">
            <w:pPr>
              <w:spacing w:after="0" w:line="240" w:lineRule="auto"/>
            </w:pPr>
            <w:r>
              <w:rPr>
                <w:rFonts w:ascii="宋体" w:hAnsi="宋体" w:eastAsia="宋体"/>
                <w:sz w:val="17"/>
              </w:rPr>
              <w:t>NFR-07</w:t>
            </w:r>
          </w:p>
        </w:tc>
        <w:tc>
          <w:tcPr>
            <w:tcW w:w="2351" w:type="dxa"/>
            <w:vAlign w:val="center"/>
          </w:tcPr>
          <w:p w14:paraId="64EA4CDA">
            <w:pPr>
              <w:spacing w:after="0" w:line="240" w:lineRule="auto"/>
            </w:pPr>
            <w:r>
              <w:rPr>
                <w:rFonts w:ascii="宋体" w:hAnsi="宋体" w:eastAsia="宋体"/>
                <w:sz w:val="17"/>
              </w:rPr>
              <w:t>数据质量</w:t>
            </w:r>
          </w:p>
        </w:tc>
        <w:tc>
          <w:tcPr>
            <w:tcW w:w="2351" w:type="dxa"/>
            <w:vAlign w:val="center"/>
          </w:tcPr>
          <w:p w14:paraId="563F6212">
            <w:pPr>
              <w:spacing w:after="0" w:line="240" w:lineRule="auto"/>
            </w:pPr>
            <w:r>
              <w:rPr>
                <w:rFonts w:ascii="宋体" w:hAnsi="宋体" w:eastAsia="宋体"/>
                <w:sz w:val="17"/>
              </w:rPr>
              <w:t>核心字段完整率需要达到 95% 以上，来源可追踪率需要达到 100%。</w:t>
            </w:r>
          </w:p>
        </w:tc>
        <w:tc>
          <w:tcPr>
            <w:tcW w:w="2351" w:type="dxa"/>
            <w:vAlign w:val="center"/>
          </w:tcPr>
          <w:p w14:paraId="310674E4">
            <w:pPr>
              <w:spacing w:after="0" w:line="240" w:lineRule="auto"/>
            </w:pPr>
            <w:r>
              <w:rPr>
                <w:rFonts w:ascii="宋体" w:hAnsi="宋体" w:eastAsia="宋体"/>
                <w:sz w:val="17"/>
              </w:rPr>
              <w:t>生成数据质量报告。</w:t>
            </w:r>
          </w:p>
        </w:tc>
      </w:tr>
    </w:tbl>
    <w:p w14:paraId="022E4AE9"/>
    <w:p w14:paraId="39CEFECB">
      <w:pPr>
        <w:pStyle w:val="3"/>
      </w:pPr>
      <w:r>
        <w:t>8. 状态模型需求</w:t>
      </w:r>
    </w:p>
    <w:p w14:paraId="72A81893">
      <w:pPr>
        <w:pStyle w:val="4"/>
      </w:pPr>
      <w:r>
        <w:t>8.1 数据采集任务状态</w:t>
      </w:r>
    </w:p>
    <w:p w14:paraId="719B583E">
      <w:r>
        <w:t>数据采集任务状态包括待执行、运行中、成功、失败、重试中和已停止。管理员可以在待执行状态启动任务，可以在运行中状态停止任务，可以在失败状态执行重试。系统在成功状态和已停止状态保留完整日志。</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6F0DD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135" w:type="dxa"/>
            <w:shd w:val="clear" w:color="auto" w:fill="D9EAF7"/>
            <w:vAlign w:val="center"/>
          </w:tcPr>
          <w:p w14:paraId="785EBE0B">
            <w:pPr>
              <w:spacing w:after="0" w:line="240" w:lineRule="auto"/>
              <w:jc w:val="center"/>
            </w:pPr>
            <w:r>
              <w:rPr>
                <w:rFonts w:ascii="宋体" w:hAnsi="宋体" w:eastAsia="宋体"/>
                <w:b/>
                <w:sz w:val="17"/>
              </w:rPr>
              <w:t>当前状态</w:t>
            </w:r>
          </w:p>
        </w:tc>
        <w:tc>
          <w:tcPr>
            <w:tcW w:w="3135" w:type="dxa"/>
            <w:shd w:val="clear" w:color="auto" w:fill="D9EAF7"/>
            <w:vAlign w:val="center"/>
          </w:tcPr>
          <w:p w14:paraId="7FC53B03">
            <w:pPr>
              <w:spacing w:after="0" w:line="240" w:lineRule="auto"/>
              <w:jc w:val="center"/>
            </w:pPr>
            <w:r>
              <w:rPr>
                <w:rFonts w:ascii="宋体" w:hAnsi="宋体" w:eastAsia="宋体"/>
                <w:b/>
                <w:sz w:val="17"/>
              </w:rPr>
              <w:t>触发事件</w:t>
            </w:r>
          </w:p>
        </w:tc>
        <w:tc>
          <w:tcPr>
            <w:tcW w:w="3135" w:type="dxa"/>
            <w:shd w:val="clear" w:color="auto" w:fill="D9EAF7"/>
            <w:vAlign w:val="center"/>
          </w:tcPr>
          <w:p w14:paraId="431A4DF7">
            <w:pPr>
              <w:spacing w:after="0" w:line="240" w:lineRule="auto"/>
              <w:jc w:val="center"/>
            </w:pPr>
            <w:r>
              <w:rPr>
                <w:rFonts w:ascii="宋体" w:hAnsi="宋体" w:eastAsia="宋体"/>
                <w:b/>
                <w:sz w:val="17"/>
              </w:rPr>
              <w:t>目标状态</w:t>
            </w:r>
          </w:p>
        </w:tc>
      </w:tr>
      <w:tr w14:paraId="4097E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240F6685">
            <w:pPr>
              <w:spacing w:after="0" w:line="240" w:lineRule="auto"/>
            </w:pPr>
            <w:r>
              <w:rPr>
                <w:rFonts w:ascii="宋体" w:hAnsi="宋体" w:eastAsia="宋体"/>
                <w:sz w:val="17"/>
              </w:rPr>
              <w:t>待执行</w:t>
            </w:r>
          </w:p>
        </w:tc>
        <w:tc>
          <w:tcPr>
            <w:tcW w:w="3135" w:type="dxa"/>
            <w:vAlign w:val="center"/>
          </w:tcPr>
          <w:p w14:paraId="60CAF877">
            <w:pPr>
              <w:spacing w:after="0" w:line="240" w:lineRule="auto"/>
            </w:pPr>
            <w:r>
              <w:rPr>
                <w:rFonts w:ascii="宋体" w:hAnsi="宋体" w:eastAsia="宋体"/>
                <w:sz w:val="17"/>
              </w:rPr>
              <w:t>管理员启动任务或者计划时间到达</w:t>
            </w:r>
          </w:p>
        </w:tc>
        <w:tc>
          <w:tcPr>
            <w:tcW w:w="3135" w:type="dxa"/>
            <w:vAlign w:val="center"/>
          </w:tcPr>
          <w:p w14:paraId="23CF365D">
            <w:pPr>
              <w:spacing w:after="0" w:line="240" w:lineRule="auto"/>
            </w:pPr>
            <w:r>
              <w:rPr>
                <w:rFonts w:ascii="宋体" w:hAnsi="宋体" w:eastAsia="宋体"/>
                <w:sz w:val="17"/>
              </w:rPr>
              <w:t>运行中</w:t>
            </w:r>
          </w:p>
        </w:tc>
      </w:tr>
      <w:tr w14:paraId="4B8D8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2D006981">
            <w:pPr>
              <w:spacing w:after="0" w:line="240" w:lineRule="auto"/>
            </w:pPr>
            <w:r>
              <w:rPr>
                <w:rFonts w:ascii="宋体" w:hAnsi="宋体" w:eastAsia="宋体"/>
                <w:sz w:val="17"/>
              </w:rPr>
              <w:t>运行中</w:t>
            </w:r>
          </w:p>
        </w:tc>
        <w:tc>
          <w:tcPr>
            <w:tcW w:w="3135" w:type="dxa"/>
            <w:vAlign w:val="center"/>
          </w:tcPr>
          <w:p w14:paraId="780452E2">
            <w:pPr>
              <w:spacing w:after="0" w:line="240" w:lineRule="auto"/>
            </w:pPr>
            <w:r>
              <w:rPr>
                <w:rFonts w:ascii="宋体" w:hAnsi="宋体" w:eastAsia="宋体"/>
                <w:sz w:val="17"/>
              </w:rPr>
              <w:t>采集和解析全部完成</w:t>
            </w:r>
          </w:p>
        </w:tc>
        <w:tc>
          <w:tcPr>
            <w:tcW w:w="3135" w:type="dxa"/>
            <w:vAlign w:val="center"/>
          </w:tcPr>
          <w:p w14:paraId="3AA496D8">
            <w:pPr>
              <w:spacing w:after="0" w:line="240" w:lineRule="auto"/>
            </w:pPr>
            <w:r>
              <w:rPr>
                <w:rFonts w:ascii="宋体" w:hAnsi="宋体" w:eastAsia="宋体"/>
                <w:sz w:val="17"/>
              </w:rPr>
              <w:t>成功</w:t>
            </w:r>
          </w:p>
        </w:tc>
      </w:tr>
      <w:tr w14:paraId="47A4A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7E0D11DB">
            <w:pPr>
              <w:spacing w:after="0" w:line="240" w:lineRule="auto"/>
            </w:pPr>
            <w:r>
              <w:rPr>
                <w:rFonts w:ascii="宋体" w:hAnsi="宋体" w:eastAsia="宋体"/>
                <w:sz w:val="17"/>
              </w:rPr>
              <w:t>运行中</w:t>
            </w:r>
          </w:p>
        </w:tc>
        <w:tc>
          <w:tcPr>
            <w:tcW w:w="3135" w:type="dxa"/>
            <w:vAlign w:val="center"/>
          </w:tcPr>
          <w:p w14:paraId="671A10CC">
            <w:pPr>
              <w:spacing w:after="0" w:line="240" w:lineRule="auto"/>
            </w:pPr>
            <w:r>
              <w:rPr>
                <w:rFonts w:ascii="宋体" w:hAnsi="宋体" w:eastAsia="宋体"/>
                <w:sz w:val="17"/>
              </w:rPr>
              <w:t>数据源不可达、解析失败或者达到错误阈值</w:t>
            </w:r>
          </w:p>
        </w:tc>
        <w:tc>
          <w:tcPr>
            <w:tcW w:w="3135" w:type="dxa"/>
            <w:vAlign w:val="center"/>
          </w:tcPr>
          <w:p w14:paraId="4C793DA3">
            <w:pPr>
              <w:spacing w:after="0" w:line="240" w:lineRule="auto"/>
            </w:pPr>
            <w:r>
              <w:rPr>
                <w:rFonts w:ascii="宋体" w:hAnsi="宋体" w:eastAsia="宋体"/>
                <w:sz w:val="17"/>
              </w:rPr>
              <w:t>失败</w:t>
            </w:r>
          </w:p>
        </w:tc>
      </w:tr>
      <w:tr w14:paraId="07E5A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11DC5E4F">
            <w:pPr>
              <w:spacing w:after="0" w:line="240" w:lineRule="auto"/>
            </w:pPr>
            <w:r>
              <w:rPr>
                <w:rFonts w:ascii="宋体" w:hAnsi="宋体" w:eastAsia="宋体"/>
                <w:sz w:val="17"/>
              </w:rPr>
              <w:t>运行中</w:t>
            </w:r>
          </w:p>
        </w:tc>
        <w:tc>
          <w:tcPr>
            <w:tcW w:w="3135" w:type="dxa"/>
            <w:vAlign w:val="center"/>
          </w:tcPr>
          <w:p w14:paraId="4998A000">
            <w:pPr>
              <w:spacing w:after="0" w:line="240" w:lineRule="auto"/>
            </w:pPr>
            <w:r>
              <w:rPr>
                <w:rFonts w:ascii="宋体" w:hAnsi="宋体" w:eastAsia="宋体"/>
                <w:sz w:val="17"/>
              </w:rPr>
              <w:t>管理员停止任务</w:t>
            </w:r>
          </w:p>
        </w:tc>
        <w:tc>
          <w:tcPr>
            <w:tcW w:w="3135" w:type="dxa"/>
            <w:vAlign w:val="center"/>
          </w:tcPr>
          <w:p w14:paraId="6A081E00">
            <w:pPr>
              <w:spacing w:after="0" w:line="240" w:lineRule="auto"/>
            </w:pPr>
            <w:r>
              <w:rPr>
                <w:rFonts w:ascii="宋体" w:hAnsi="宋体" w:eastAsia="宋体"/>
                <w:sz w:val="17"/>
              </w:rPr>
              <w:t>已停止</w:t>
            </w:r>
          </w:p>
        </w:tc>
      </w:tr>
      <w:tr w14:paraId="51B0B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180889C3">
            <w:pPr>
              <w:spacing w:after="0" w:line="240" w:lineRule="auto"/>
            </w:pPr>
            <w:r>
              <w:rPr>
                <w:rFonts w:ascii="宋体" w:hAnsi="宋体" w:eastAsia="宋体"/>
                <w:sz w:val="17"/>
              </w:rPr>
              <w:t>失败</w:t>
            </w:r>
          </w:p>
        </w:tc>
        <w:tc>
          <w:tcPr>
            <w:tcW w:w="3135" w:type="dxa"/>
            <w:vAlign w:val="center"/>
          </w:tcPr>
          <w:p w14:paraId="7AAAEB7E">
            <w:pPr>
              <w:spacing w:after="0" w:line="240" w:lineRule="auto"/>
            </w:pPr>
            <w:r>
              <w:rPr>
                <w:rFonts w:ascii="宋体" w:hAnsi="宋体" w:eastAsia="宋体"/>
                <w:sz w:val="17"/>
              </w:rPr>
              <w:t>管理员选择重试</w:t>
            </w:r>
          </w:p>
        </w:tc>
        <w:tc>
          <w:tcPr>
            <w:tcW w:w="3135" w:type="dxa"/>
            <w:vAlign w:val="center"/>
          </w:tcPr>
          <w:p w14:paraId="3DA36EDA">
            <w:pPr>
              <w:spacing w:after="0" w:line="240" w:lineRule="auto"/>
            </w:pPr>
            <w:r>
              <w:rPr>
                <w:rFonts w:ascii="宋体" w:hAnsi="宋体" w:eastAsia="宋体"/>
                <w:sz w:val="17"/>
              </w:rPr>
              <w:t>重试中</w:t>
            </w:r>
          </w:p>
        </w:tc>
      </w:tr>
      <w:tr w14:paraId="18AAF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125C314A">
            <w:pPr>
              <w:spacing w:after="0" w:line="240" w:lineRule="auto"/>
            </w:pPr>
            <w:r>
              <w:rPr>
                <w:rFonts w:ascii="宋体" w:hAnsi="宋体" w:eastAsia="宋体"/>
                <w:sz w:val="17"/>
              </w:rPr>
              <w:t>重试中</w:t>
            </w:r>
          </w:p>
        </w:tc>
        <w:tc>
          <w:tcPr>
            <w:tcW w:w="3135" w:type="dxa"/>
            <w:vAlign w:val="center"/>
          </w:tcPr>
          <w:p w14:paraId="323B3A09">
            <w:pPr>
              <w:spacing w:after="0" w:line="240" w:lineRule="auto"/>
            </w:pPr>
            <w:r>
              <w:rPr>
                <w:rFonts w:ascii="宋体" w:hAnsi="宋体" w:eastAsia="宋体"/>
                <w:sz w:val="17"/>
              </w:rPr>
              <w:t>重试任务开始执行</w:t>
            </w:r>
          </w:p>
        </w:tc>
        <w:tc>
          <w:tcPr>
            <w:tcW w:w="3135" w:type="dxa"/>
            <w:vAlign w:val="center"/>
          </w:tcPr>
          <w:p w14:paraId="74319DDF">
            <w:pPr>
              <w:spacing w:after="0" w:line="240" w:lineRule="auto"/>
            </w:pPr>
            <w:r>
              <w:rPr>
                <w:rFonts w:ascii="宋体" w:hAnsi="宋体" w:eastAsia="宋体"/>
                <w:sz w:val="17"/>
              </w:rPr>
              <w:t>运行中</w:t>
            </w:r>
          </w:p>
        </w:tc>
      </w:tr>
      <w:tr w14:paraId="03536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0DC369E4">
            <w:pPr>
              <w:spacing w:after="0" w:line="240" w:lineRule="auto"/>
            </w:pPr>
            <w:r>
              <w:rPr>
                <w:rFonts w:ascii="宋体" w:hAnsi="宋体" w:eastAsia="宋体"/>
                <w:sz w:val="17"/>
              </w:rPr>
              <w:t>失败</w:t>
            </w:r>
          </w:p>
        </w:tc>
        <w:tc>
          <w:tcPr>
            <w:tcW w:w="3135" w:type="dxa"/>
            <w:vAlign w:val="center"/>
          </w:tcPr>
          <w:p w14:paraId="039FB3AA">
            <w:pPr>
              <w:spacing w:after="0" w:line="240" w:lineRule="auto"/>
            </w:pPr>
            <w:r>
              <w:rPr>
                <w:rFonts w:ascii="宋体" w:hAnsi="宋体" w:eastAsia="宋体"/>
                <w:sz w:val="17"/>
              </w:rPr>
              <w:t>管理员停止任务</w:t>
            </w:r>
          </w:p>
        </w:tc>
        <w:tc>
          <w:tcPr>
            <w:tcW w:w="3135" w:type="dxa"/>
            <w:vAlign w:val="center"/>
          </w:tcPr>
          <w:p w14:paraId="2A1EB3FC">
            <w:pPr>
              <w:spacing w:after="0" w:line="240" w:lineRule="auto"/>
            </w:pPr>
            <w:r>
              <w:rPr>
                <w:rFonts w:ascii="宋体" w:hAnsi="宋体" w:eastAsia="宋体"/>
                <w:sz w:val="17"/>
              </w:rPr>
              <w:t>已停止</w:t>
            </w:r>
          </w:p>
        </w:tc>
      </w:tr>
    </w:tbl>
    <w:p w14:paraId="4FDAC4EF"/>
    <w:p w14:paraId="22AC03DF">
      <w:pPr>
        <w:pStyle w:val="4"/>
      </w:pPr>
      <w:r>
        <w:t>8.2 认领申请状态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69A9D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135" w:type="dxa"/>
            <w:shd w:val="clear" w:color="auto" w:fill="D9EAF7"/>
            <w:vAlign w:val="center"/>
          </w:tcPr>
          <w:p w14:paraId="2DEE2E75">
            <w:pPr>
              <w:spacing w:after="0" w:line="240" w:lineRule="auto"/>
              <w:jc w:val="center"/>
            </w:pPr>
            <w:r>
              <w:rPr>
                <w:rFonts w:ascii="宋体" w:hAnsi="宋体" w:eastAsia="宋体"/>
                <w:b/>
                <w:sz w:val="17"/>
              </w:rPr>
              <w:t>当前状态</w:t>
            </w:r>
          </w:p>
        </w:tc>
        <w:tc>
          <w:tcPr>
            <w:tcW w:w="3135" w:type="dxa"/>
            <w:shd w:val="clear" w:color="auto" w:fill="D9EAF7"/>
            <w:vAlign w:val="center"/>
          </w:tcPr>
          <w:p w14:paraId="5778B784">
            <w:pPr>
              <w:spacing w:after="0" w:line="240" w:lineRule="auto"/>
              <w:jc w:val="center"/>
            </w:pPr>
            <w:r>
              <w:rPr>
                <w:rFonts w:ascii="宋体" w:hAnsi="宋体" w:eastAsia="宋体"/>
                <w:b/>
                <w:sz w:val="17"/>
              </w:rPr>
              <w:t>触发事件</w:t>
            </w:r>
          </w:p>
        </w:tc>
        <w:tc>
          <w:tcPr>
            <w:tcW w:w="3135" w:type="dxa"/>
            <w:shd w:val="clear" w:color="auto" w:fill="D9EAF7"/>
            <w:vAlign w:val="center"/>
          </w:tcPr>
          <w:p w14:paraId="36AD2196">
            <w:pPr>
              <w:spacing w:after="0" w:line="240" w:lineRule="auto"/>
              <w:jc w:val="center"/>
            </w:pPr>
            <w:r>
              <w:rPr>
                <w:rFonts w:ascii="宋体" w:hAnsi="宋体" w:eastAsia="宋体"/>
                <w:b/>
                <w:sz w:val="17"/>
              </w:rPr>
              <w:t>目标状态</w:t>
            </w:r>
          </w:p>
        </w:tc>
      </w:tr>
      <w:tr w14:paraId="53D10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473D2A3D">
            <w:pPr>
              <w:spacing w:after="0" w:line="240" w:lineRule="auto"/>
            </w:pPr>
            <w:r>
              <w:rPr>
                <w:rFonts w:ascii="宋体" w:hAnsi="宋体" w:eastAsia="宋体"/>
                <w:sz w:val="17"/>
              </w:rPr>
              <w:t>草稿</w:t>
            </w:r>
          </w:p>
        </w:tc>
        <w:tc>
          <w:tcPr>
            <w:tcW w:w="3135" w:type="dxa"/>
            <w:vAlign w:val="center"/>
          </w:tcPr>
          <w:p w14:paraId="4C2B7277">
            <w:pPr>
              <w:spacing w:after="0" w:line="240" w:lineRule="auto"/>
            </w:pPr>
            <w:r>
              <w:rPr>
                <w:rFonts w:ascii="宋体" w:hAnsi="宋体" w:eastAsia="宋体"/>
                <w:sz w:val="17"/>
              </w:rPr>
              <w:t>申请人提交申请</w:t>
            </w:r>
          </w:p>
        </w:tc>
        <w:tc>
          <w:tcPr>
            <w:tcW w:w="3135" w:type="dxa"/>
            <w:vAlign w:val="center"/>
          </w:tcPr>
          <w:p w14:paraId="2D1EAE7A">
            <w:pPr>
              <w:spacing w:after="0" w:line="240" w:lineRule="auto"/>
            </w:pPr>
            <w:r>
              <w:rPr>
                <w:rFonts w:ascii="宋体" w:hAnsi="宋体" w:eastAsia="宋体"/>
                <w:sz w:val="17"/>
              </w:rPr>
              <w:t>待审核</w:t>
            </w:r>
          </w:p>
        </w:tc>
      </w:tr>
      <w:tr w14:paraId="373AF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3A40DF52">
            <w:pPr>
              <w:spacing w:after="0" w:line="240" w:lineRule="auto"/>
            </w:pPr>
            <w:r>
              <w:rPr>
                <w:rFonts w:ascii="宋体" w:hAnsi="宋体" w:eastAsia="宋体"/>
                <w:sz w:val="17"/>
              </w:rPr>
              <w:t>待审核</w:t>
            </w:r>
          </w:p>
        </w:tc>
        <w:tc>
          <w:tcPr>
            <w:tcW w:w="3135" w:type="dxa"/>
            <w:vAlign w:val="center"/>
          </w:tcPr>
          <w:p w14:paraId="4A062BF7">
            <w:pPr>
              <w:spacing w:after="0" w:line="240" w:lineRule="auto"/>
            </w:pPr>
            <w:r>
              <w:rPr>
                <w:rFonts w:ascii="宋体" w:hAnsi="宋体" w:eastAsia="宋体"/>
                <w:sz w:val="17"/>
              </w:rPr>
              <w:t>管理员开始审核</w:t>
            </w:r>
          </w:p>
        </w:tc>
        <w:tc>
          <w:tcPr>
            <w:tcW w:w="3135" w:type="dxa"/>
            <w:vAlign w:val="center"/>
          </w:tcPr>
          <w:p w14:paraId="5657FEB6">
            <w:pPr>
              <w:spacing w:after="0" w:line="240" w:lineRule="auto"/>
            </w:pPr>
            <w:r>
              <w:rPr>
                <w:rFonts w:ascii="宋体" w:hAnsi="宋体" w:eastAsia="宋体"/>
                <w:sz w:val="17"/>
              </w:rPr>
              <w:t>审核中</w:t>
            </w:r>
          </w:p>
        </w:tc>
      </w:tr>
      <w:tr w14:paraId="4521E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619CC867">
            <w:pPr>
              <w:spacing w:after="0" w:line="240" w:lineRule="auto"/>
            </w:pPr>
            <w:r>
              <w:rPr>
                <w:rFonts w:ascii="宋体" w:hAnsi="宋体" w:eastAsia="宋体"/>
                <w:sz w:val="17"/>
              </w:rPr>
              <w:t>审核中</w:t>
            </w:r>
          </w:p>
        </w:tc>
        <w:tc>
          <w:tcPr>
            <w:tcW w:w="3135" w:type="dxa"/>
            <w:vAlign w:val="center"/>
          </w:tcPr>
          <w:p w14:paraId="5032EB19">
            <w:pPr>
              <w:spacing w:after="0" w:line="240" w:lineRule="auto"/>
            </w:pPr>
            <w:r>
              <w:rPr>
                <w:rFonts w:ascii="宋体" w:hAnsi="宋体" w:eastAsia="宋体"/>
                <w:sz w:val="17"/>
              </w:rPr>
              <w:t>审核通过</w:t>
            </w:r>
          </w:p>
        </w:tc>
        <w:tc>
          <w:tcPr>
            <w:tcW w:w="3135" w:type="dxa"/>
            <w:vAlign w:val="center"/>
          </w:tcPr>
          <w:p w14:paraId="633362A5">
            <w:pPr>
              <w:spacing w:after="0" w:line="240" w:lineRule="auto"/>
            </w:pPr>
            <w:r>
              <w:rPr>
                <w:rFonts w:ascii="宋体" w:hAnsi="宋体" w:eastAsia="宋体"/>
                <w:sz w:val="17"/>
              </w:rPr>
              <w:t>已通过</w:t>
            </w:r>
          </w:p>
        </w:tc>
      </w:tr>
      <w:tr w14:paraId="70E8F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1C48EA17">
            <w:pPr>
              <w:spacing w:after="0" w:line="240" w:lineRule="auto"/>
            </w:pPr>
            <w:r>
              <w:rPr>
                <w:rFonts w:ascii="宋体" w:hAnsi="宋体" w:eastAsia="宋体"/>
                <w:sz w:val="17"/>
              </w:rPr>
              <w:t>审核中</w:t>
            </w:r>
          </w:p>
        </w:tc>
        <w:tc>
          <w:tcPr>
            <w:tcW w:w="3135" w:type="dxa"/>
            <w:vAlign w:val="center"/>
          </w:tcPr>
          <w:p w14:paraId="32835486">
            <w:pPr>
              <w:spacing w:after="0" w:line="240" w:lineRule="auto"/>
            </w:pPr>
            <w:r>
              <w:rPr>
                <w:rFonts w:ascii="宋体" w:hAnsi="宋体" w:eastAsia="宋体"/>
                <w:sz w:val="17"/>
              </w:rPr>
              <w:t>审核驳回</w:t>
            </w:r>
          </w:p>
        </w:tc>
        <w:tc>
          <w:tcPr>
            <w:tcW w:w="3135" w:type="dxa"/>
            <w:vAlign w:val="center"/>
          </w:tcPr>
          <w:p w14:paraId="0126C9BA">
            <w:pPr>
              <w:spacing w:after="0" w:line="240" w:lineRule="auto"/>
            </w:pPr>
            <w:r>
              <w:rPr>
                <w:rFonts w:ascii="宋体" w:hAnsi="宋体" w:eastAsia="宋体"/>
                <w:sz w:val="17"/>
              </w:rPr>
              <w:t>已驳回</w:t>
            </w:r>
          </w:p>
        </w:tc>
      </w:tr>
      <w:tr w14:paraId="402A0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7B46E0F5">
            <w:pPr>
              <w:spacing w:after="0" w:line="240" w:lineRule="auto"/>
            </w:pPr>
            <w:r>
              <w:rPr>
                <w:rFonts w:ascii="宋体" w:hAnsi="宋体" w:eastAsia="宋体"/>
                <w:sz w:val="17"/>
              </w:rPr>
              <w:t>已驳回</w:t>
            </w:r>
          </w:p>
        </w:tc>
        <w:tc>
          <w:tcPr>
            <w:tcW w:w="3135" w:type="dxa"/>
            <w:vAlign w:val="center"/>
          </w:tcPr>
          <w:p w14:paraId="7457E19E">
            <w:pPr>
              <w:spacing w:after="0" w:line="240" w:lineRule="auto"/>
            </w:pPr>
            <w:r>
              <w:rPr>
                <w:rFonts w:ascii="宋体" w:hAnsi="宋体" w:eastAsia="宋体"/>
                <w:sz w:val="17"/>
              </w:rPr>
              <w:t>申请人补充材料后重新提交</w:t>
            </w:r>
          </w:p>
        </w:tc>
        <w:tc>
          <w:tcPr>
            <w:tcW w:w="3135" w:type="dxa"/>
            <w:vAlign w:val="center"/>
          </w:tcPr>
          <w:p w14:paraId="5B311218">
            <w:pPr>
              <w:spacing w:after="0" w:line="240" w:lineRule="auto"/>
            </w:pPr>
            <w:r>
              <w:rPr>
                <w:rFonts w:ascii="宋体" w:hAnsi="宋体" w:eastAsia="宋体"/>
                <w:sz w:val="17"/>
              </w:rPr>
              <w:t>待审核</w:t>
            </w:r>
          </w:p>
        </w:tc>
      </w:tr>
      <w:tr w14:paraId="24FF8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2B380732">
            <w:pPr>
              <w:spacing w:after="0" w:line="240" w:lineRule="auto"/>
            </w:pPr>
            <w:r>
              <w:rPr>
                <w:rFonts w:ascii="宋体" w:hAnsi="宋体" w:eastAsia="宋体"/>
                <w:sz w:val="17"/>
              </w:rPr>
              <w:t>待审核</w:t>
            </w:r>
          </w:p>
        </w:tc>
        <w:tc>
          <w:tcPr>
            <w:tcW w:w="3135" w:type="dxa"/>
            <w:vAlign w:val="center"/>
          </w:tcPr>
          <w:p w14:paraId="5646B348">
            <w:pPr>
              <w:spacing w:after="0" w:line="240" w:lineRule="auto"/>
            </w:pPr>
            <w:r>
              <w:rPr>
                <w:rFonts w:ascii="宋体" w:hAnsi="宋体" w:eastAsia="宋体"/>
                <w:sz w:val="17"/>
              </w:rPr>
              <w:t>申请人撤回申请</w:t>
            </w:r>
          </w:p>
        </w:tc>
        <w:tc>
          <w:tcPr>
            <w:tcW w:w="3135" w:type="dxa"/>
            <w:vAlign w:val="center"/>
          </w:tcPr>
          <w:p w14:paraId="3DBDC826">
            <w:pPr>
              <w:spacing w:after="0" w:line="240" w:lineRule="auto"/>
            </w:pPr>
            <w:r>
              <w:rPr>
                <w:rFonts w:ascii="宋体" w:hAnsi="宋体" w:eastAsia="宋体"/>
                <w:sz w:val="17"/>
              </w:rPr>
              <w:t>已撤回</w:t>
            </w:r>
          </w:p>
        </w:tc>
      </w:tr>
    </w:tbl>
    <w:p w14:paraId="6A946EE8"/>
    <w:p w14:paraId="2F891D0F">
      <w:pPr>
        <w:pStyle w:val="3"/>
      </w:pPr>
      <w:r>
        <w:t>9. 验收标准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2"/>
        <w:gridCol w:w="4702"/>
      </w:tblGrid>
      <w:tr w14:paraId="48C5D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702" w:type="dxa"/>
            <w:shd w:val="clear" w:color="auto" w:fill="D9EAF7"/>
            <w:vAlign w:val="center"/>
          </w:tcPr>
          <w:p w14:paraId="0A94A1E4">
            <w:pPr>
              <w:spacing w:after="0" w:line="240" w:lineRule="auto"/>
              <w:jc w:val="center"/>
            </w:pPr>
            <w:r>
              <w:rPr>
                <w:rFonts w:ascii="宋体" w:hAnsi="宋体" w:eastAsia="宋体"/>
                <w:b/>
                <w:sz w:val="17"/>
              </w:rPr>
              <w:t>验收项</w:t>
            </w:r>
          </w:p>
        </w:tc>
        <w:tc>
          <w:tcPr>
            <w:tcW w:w="4702" w:type="dxa"/>
            <w:shd w:val="clear" w:color="auto" w:fill="D9EAF7"/>
            <w:vAlign w:val="center"/>
          </w:tcPr>
          <w:p w14:paraId="705511CC">
            <w:pPr>
              <w:spacing w:after="0" w:line="240" w:lineRule="auto"/>
              <w:jc w:val="center"/>
            </w:pPr>
            <w:r>
              <w:rPr>
                <w:rFonts w:ascii="宋体" w:hAnsi="宋体" w:eastAsia="宋体"/>
                <w:b/>
                <w:sz w:val="17"/>
              </w:rPr>
              <w:t>验收标准</w:t>
            </w:r>
          </w:p>
        </w:tc>
      </w:tr>
      <w:tr w14:paraId="63E18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02" w:type="dxa"/>
            <w:vAlign w:val="center"/>
          </w:tcPr>
          <w:p w14:paraId="3ED101DB">
            <w:pPr>
              <w:spacing w:after="0" w:line="240" w:lineRule="auto"/>
            </w:pPr>
            <w:r>
              <w:rPr>
                <w:rFonts w:ascii="宋体" w:hAnsi="宋体" w:eastAsia="宋体"/>
                <w:sz w:val="17"/>
              </w:rPr>
              <w:t>功能完整性</w:t>
            </w:r>
          </w:p>
        </w:tc>
        <w:tc>
          <w:tcPr>
            <w:tcW w:w="4702" w:type="dxa"/>
            <w:vAlign w:val="center"/>
          </w:tcPr>
          <w:p w14:paraId="690208C4">
            <w:pPr>
              <w:spacing w:after="0" w:line="240" w:lineRule="auto"/>
            </w:pPr>
            <w:r>
              <w:rPr>
                <w:rFonts w:ascii="宋体" w:hAnsi="宋体" w:eastAsia="宋体"/>
                <w:sz w:val="17"/>
              </w:rPr>
              <w:t>完成数据采集、清洗、入库、检索、门户认领、认领审核和统计分析演示。</w:t>
            </w:r>
          </w:p>
        </w:tc>
      </w:tr>
      <w:tr w14:paraId="01AFF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02" w:type="dxa"/>
            <w:vAlign w:val="center"/>
          </w:tcPr>
          <w:p w14:paraId="0ABA781D">
            <w:pPr>
              <w:spacing w:after="0" w:line="240" w:lineRule="auto"/>
            </w:pPr>
            <w:r>
              <w:rPr>
                <w:rFonts w:ascii="宋体" w:hAnsi="宋体" w:eastAsia="宋体"/>
                <w:sz w:val="17"/>
              </w:rPr>
              <w:t>数据规模</w:t>
            </w:r>
          </w:p>
        </w:tc>
        <w:tc>
          <w:tcPr>
            <w:tcW w:w="4702" w:type="dxa"/>
            <w:vAlign w:val="center"/>
          </w:tcPr>
          <w:p w14:paraId="1620431B">
            <w:pPr>
              <w:spacing w:after="0" w:line="240" w:lineRule="auto"/>
            </w:pPr>
            <w:r>
              <w:rPr>
                <w:rFonts w:ascii="宋体" w:hAnsi="宋体" w:eastAsia="宋体"/>
                <w:sz w:val="17"/>
              </w:rPr>
              <w:t>系统入库学术成果数据不少于一万条，并且能够支撑检索与统计分析。</w:t>
            </w:r>
          </w:p>
        </w:tc>
      </w:tr>
      <w:tr w14:paraId="729D2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02" w:type="dxa"/>
            <w:vAlign w:val="center"/>
          </w:tcPr>
          <w:p w14:paraId="5F5D8324">
            <w:pPr>
              <w:spacing w:after="0" w:line="240" w:lineRule="auto"/>
            </w:pPr>
            <w:r>
              <w:rPr>
                <w:rFonts w:ascii="宋体" w:hAnsi="宋体" w:eastAsia="宋体"/>
                <w:sz w:val="17"/>
              </w:rPr>
              <w:t>数据清洗</w:t>
            </w:r>
          </w:p>
        </w:tc>
        <w:tc>
          <w:tcPr>
            <w:tcW w:w="4702" w:type="dxa"/>
            <w:vAlign w:val="center"/>
          </w:tcPr>
          <w:p w14:paraId="4E962FB6">
            <w:pPr>
              <w:spacing w:after="0" w:line="240" w:lineRule="auto"/>
            </w:pPr>
            <w:r>
              <w:rPr>
                <w:rFonts w:ascii="宋体" w:hAnsi="宋体" w:eastAsia="宋体"/>
                <w:sz w:val="17"/>
              </w:rPr>
              <w:t>文本、标识符、人员、机构、日期、分类字段按照 SPEC-DATA-01 执行。</w:t>
            </w:r>
          </w:p>
        </w:tc>
      </w:tr>
      <w:tr w14:paraId="64D2A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02" w:type="dxa"/>
            <w:vAlign w:val="center"/>
          </w:tcPr>
          <w:p w14:paraId="68223C24">
            <w:pPr>
              <w:spacing w:after="0" w:line="240" w:lineRule="auto"/>
            </w:pPr>
            <w:r>
              <w:rPr>
                <w:rFonts w:ascii="宋体" w:hAnsi="宋体" w:eastAsia="宋体"/>
                <w:sz w:val="17"/>
              </w:rPr>
              <w:t>去重与消歧</w:t>
            </w:r>
          </w:p>
        </w:tc>
        <w:tc>
          <w:tcPr>
            <w:tcW w:w="4702" w:type="dxa"/>
            <w:vAlign w:val="center"/>
          </w:tcPr>
          <w:p w14:paraId="6BE70FC2">
            <w:pPr>
              <w:spacing w:after="0" w:line="240" w:lineRule="auto"/>
            </w:pPr>
            <w:r>
              <w:rPr>
                <w:rFonts w:ascii="宋体" w:hAnsi="宋体" w:eastAsia="宋体"/>
                <w:sz w:val="17"/>
              </w:rPr>
              <w:t>自动合并结果和人工复核任务按照 SPEC-DATA-02 与 SPEC-DATA-03 执行。</w:t>
            </w:r>
          </w:p>
        </w:tc>
      </w:tr>
      <w:tr w14:paraId="45430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02" w:type="dxa"/>
            <w:vAlign w:val="center"/>
          </w:tcPr>
          <w:p w14:paraId="78618717">
            <w:pPr>
              <w:spacing w:after="0" w:line="240" w:lineRule="auto"/>
            </w:pPr>
            <w:r>
              <w:rPr>
                <w:rFonts w:ascii="宋体" w:hAnsi="宋体" w:eastAsia="宋体"/>
                <w:sz w:val="17"/>
              </w:rPr>
              <w:t>检索排序</w:t>
            </w:r>
          </w:p>
        </w:tc>
        <w:tc>
          <w:tcPr>
            <w:tcW w:w="4702" w:type="dxa"/>
            <w:vAlign w:val="center"/>
          </w:tcPr>
          <w:p w14:paraId="56B340EA">
            <w:pPr>
              <w:spacing w:after="0" w:line="240" w:lineRule="auto"/>
            </w:pPr>
            <w:r>
              <w:rPr>
                <w:rFonts w:ascii="宋体" w:hAnsi="宋体" w:eastAsia="宋体"/>
                <w:sz w:val="17"/>
              </w:rPr>
              <w:t>论文、专利和科技奖励检索按照 SPEC-SEARCH-01 执行，并支持精确标识查询。</w:t>
            </w:r>
          </w:p>
        </w:tc>
      </w:tr>
      <w:tr w14:paraId="47010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02" w:type="dxa"/>
            <w:vAlign w:val="center"/>
          </w:tcPr>
          <w:p w14:paraId="44081FBB">
            <w:pPr>
              <w:spacing w:after="0" w:line="240" w:lineRule="auto"/>
            </w:pPr>
            <w:r>
              <w:rPr>
                <w:rFonts w:ascii="宋体" w:hAnsi="宋体" w:eastAsia="宋体"/>
                <w:sz w:val="17"/>
              </w:rPr>
              <w:t>文档交付</w:t>
            </w:r>
          </w:p>
        </w:tc>
        <w:tc>
          <w:tcPr>
            <w:tcW w:w="4702" w:type="dxa"/>
            <w:vAlign w:val="center"/>
          </w:tcPr>
          <w:p w14:paraId="784632ED">
            <w:pPr>
              <w:spacing w:after="0" w:line="240" w:lineRule="auto"/>
            </w:pPr>
            <w:r>
              <w:rPr>
                <w:rFonts w:ascii="宋体" w:hAnsi="宋体" w:eastAsia="宋体"/>
                <w:sz w:val="17"/>
              </w:rPr>
              <w:t>提交 SRS、核心模块 SPEC、需求建模 PPT 和支撑材料。</w:t>
            </w:r>
          </w:p>
        </w:tc>
      </w:tr>
      <w:tr w14:paraId="62472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02" w:type="dxa"/>
            <w:vAlign w:val="center"/>
          </w:tcPr>
          <w:p w14:paraId="26A40734">
            <w:pPr>
              <w:spacing w:after="0" w:line="240" w:lineRule="auto"/>
            </w:pPr>
            <w:r>
              <w:rPr>
                <w:rFonts w:ascii="宋体" w:hAnsi="宋体" w:eastAsia="宋体"/>
                <w:sz w:val="17"/>
              </w:rPr>
              <w:t>规范驱动开发</w:t>
            </w:r>
          </w:p>
        </w:tc>
        <w:tc>
          <w:tcPr>
            <w:tcW w:w="4702" w:type="dxa"/>
            <w:vAlign w:val="center"/>
          </w:tcPr>
          <w:p w14:paraId="30056F3A">
            <w:pPr>
              <w:spacing w:after="0" w:line="240" w:lineRule="auto"/>
            </w:pPr>
            <w:r>
              <w:rPr>
                <w:rFonts w:ascii="宋体" w:hAnsi="宋体" w:eastAsia="宋体"/>
                <w:sz w:val="17"/>
              </w:rPr>
              <w:t>核心模块实现前需要存在对应 SPEC，后续代码提交需要标注对应规范编号。</w:t>
            </w:r>
          </w:p>
        </w:tc>
      </w:tr>
    </w:tbl>
    <w:p w14:paraId="4E3CFE4F"/>
    <w:p w14:paraId="1060775C">
      <w:pPr>
        <w:pStyle w:val="3"/>
      </w:pPr>
      <w:r>
        <w:t>10. 参考资料</w:t>
      </w:r>
    </w:p>
    <w:p w14:paraId="41DAE698">
      <w:pPr>
        <w:pStyle w:val="14"/>
        <w:spacing w:after="40"/>
      </w:pPr>
      <w:r>
        <w:t>《软件系统分析与设计》课程实践（一）：《学术成果分享平台》任务书。</w:t>
      </w:r>
    </w:p>
    <w:p w14:paraId="41B1F612">
      <w:pPr>
        <w:pStyle w:val="14"/>
        <w:spacing w:after="40"/>
      </w:pPr>
      <w:r>
        <w:t>OpenAlex API and Snapshot Documentation。</w:t>
      </w:r>
    </w:p>
    <w:p w14:paraId="0B752EC1">
      <w:pPr>
        <w:pStyle w:val="14"/>
        <w:spacing w:after="40"/>
      </w:pPr>
      <w:r>
        <w:t>DBLP Search API and XML Dataset Documentation。</w:t>
      </w:r>
    </w:p>
    <w:p w14:paraId="51D29F82">
      <w:pPr>
        <w:pStyle w:val="14"/>
        <w:spacing w:after="40"/>
      </w:pPr>
      <w:r>
        <w:t>Crossref REST API Documentation。</w:t>
      </w:r>
    </w:p>
    <w:p w14:paraId="7C741A8A">
      <w:pPr>
        <w:pStyle w:val="14"/>
        <w:spacing w:after="40"/>
      </w:pPr>
      <w:r>
        <w:t>OpenCitations Index REST API Documentation。</w:t>
      </w:r>
    </w:p>
    <w:p w14:paraId="3C3D4A89">
      <w:pPr>
        <w:pStyle w:val="14"/>
        <w:spacing w:after="40"/>
      </w:pPr>
      <w:r>
        <w:t>ORCID Public API Documentation。</w:t>
      </w:r>
    </w:p>
    <w:p w14:paraId="4DE798A6">
      <w:pPr>
        <w:pStyle w:val="14"/>
        <w:spacing w:after="40"/>
      </w:pPr>
      <w:r>
        <w:t>Research Organization Registry Documentation。</w:t>
      </w:r>
    </w:p>
    <w:p w14:paraId="3D64A4AC">
      <w:pPr>
        <w:pStyle w:val="14"/>
        <w:spacing w:after="40"/>
      </w:pPr>
      <w:r>
        <w:t>国家知识产权局专利检索及分析系统公开资料。</w:t>
      </w:r>
    </w:p>
    <w:p w14:paraId="5C4178DB">
      <w:pPr>
        <w:pStyle w:val="14"/>
        <w:spacing w:after="40"/>
      </w:pPr>
      <w:r>
        <w:t>European Patent Office Open Patent Services Documentation。</w:t>
      </w:r>
    </w:p>
    <w:p w14:paraId="16FF7524">
      <w:pPr>
        <w:pStyle w:val="14"/>
        <w:spacing w:after="40"/>
      </w:pPr>
      <w:r>
        <w:t>国家科学技术奖励工作办公室、科学技术部、中国计算机学会和中国电子学会公开获奖目录。</w:t>
      </w:r>
    </w:p>
    <w:sectPr>
      <w:footerReference r:id="rId5" w:type="default"/>
      <w:pgSz w:w="12240" w:h="15840"/>
      <w:pgMar w:top="1304" w:right="1361" w:bottom="1247" w:left="147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7BCAFA">
    <w:pPr>
      <w:pStyle w:val="24"/>
      <w:jc w:val="center"/>
    </w:pPr>
    <w:r>
      <w:t xml:space="preserve">第 </w:t>
    </w:r>
    <w:r>
      <w:fldChar w:fldCharType="begin"/>
    </w:r>
    <w:r>
      <w:instrText xml:space="preserve"> PAGE </w:instrText>
    </w:r>
    <w:r>
      <w:fldChar w:fldCharType="end"/>
    </w:r>
    <w: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683217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F4E79"/>
      <w:sz w:val="27"/>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F4E79"/>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F4E79"/>
      <w:spacing w:val="5"/>
      <w:kern w:val="28"/>
      <w:sz w:val="44"/>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2946</Words>
  <Characters>3180</Characters>
  <Lines>0</Lines>
  <Paragraphs>0</Paragraphs>
  <TotalTime>0</TotalTime>
  <ScaleCrop>false</ScaleCrop>
  <LinksUpToDate>false</LinksUpToDate>
  <CharactersWithSpaces>3213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昌昂旺</cp:lastModifiedBy>
  <dcterms:modified xsi:type="dcterms:W3CDTF">2026-09-26T08:09:33Z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eyJoZGlkIjoiZGU2NTRiZjZiYWY4ODEyOTc3ZDExZTE4N2E0MTIxODAiLCJ1c2VySWQiOiIxNjk2OTAwNjE5In0=</vt:lpwstr>
  </property>
  <property fmtid="{D5CDD505-2E9C-101B-9397-08002B2CF9AE}" pid="3" name="KSOProductBuildVer">
    <vt:lpwstr>2052-12.1.0.28505</vt:lpwstr>
  </property>
  <property fmtid="{D5CDD505-2E9C-101B-9397-08002B2CF9AE}" pid="4" name="ICV">
    <vt:lpwstr>68D809FA07B849189C243E722D218D2E_12</vt:lpwstr>
  </property>
</Properties>
</file>