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学术成果分享平台需求分析报告</w:t>
      </w:r>
    </w:p>
    <w:p>
      <w:pPr>
        <w:spacing w:after="220"/>
      </w:pPr>
      <w:r>
        <w:t>版本 v1.0　日期 2026 年 10 月 26 日　小组 9 组　团队 1011101011</w:t>
      </w:r>
    </w:p>
    <w:p>
      <w:pPr>
        <w:spacing w:after="220"/>
      </w:pPr>
      <w:r>
        <w:t>本报告承接需求调研与需求建模，说明系统需要管理哪些业务对象、对象之间如何约束，以及采集入库、门户认领审核和检索处理如何协作。分析结果供需求分析评审和后续架构、数据库、接口与测试设计使用。</w:t>
      </w:r>
    </w:p>
    <w:p>
      <w:pPr>
        <w:spacing w:after="220"/>
      </w:pPr>
      <w:r>
        <w:t>本阶段形成 15 个核心业务类、一张核心业务类图和三张关键用例时序图。模型统一表达四类成果，分开处理账号身份、学者记录、门户管理权与成果贡献，保留来源和更新依据。采集完成、公开可检索与统计更新分别确认，避免把局部成功解释为整体业务完成。</w:t>
      </w:r>
    </w:p>
    <w:p>
      <w:pPr>
        <w:spacing w:after="220"/>
      </w:pPr>
      <w:r>
        <w:t>本报告为需求分析交付稿。模型和场景规定预期行为，系统实现、性能达标和团队评审结论由相应阶段另行记录。</w:t>
      </w:r>
    </w:p>
    <w:p>
      <w:pPr>
        <w:spacing w:before="320" w:after="200"/>
      </w:pPr>
      <w:r>
        <w:t>阅读导航  第 1 至 5 章为依据、范围、对象和数据规则；第 6 至 10 章为关键交互、状态及职责；第 11 至 14 章为质量目标、验收追踪和后续设计输入；附录 A 至 D 提供完整图页。</w:t>
      </w:r>
    </w:p>
    <w:p>
      <w:pPr>
        <w:pStyle w:val="Heading1"/>
        <w:pageBreakBefore/>
      </w:pPr>
      <w:r>
        <w:t>1 编制依据与基线选择</w:t>
      </w:r>
    </w:p>
    <w:p>
      <w:pPr>
        <w:pStyle w:val="Heading2"/>
      </w:pPr>
      <w:r>
        <w:t>1.1 依据与阅读顺序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"/>
        <w:gridCol w:w="3180"/>
        <w:gridCol w:w="5686"/>
      </w:tblGrid>
      <w:tr>
        <w:trPr>
          <w:cantSplit/>
          <w:tblHeader w:val="true"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编号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依据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本报告使用内容</w:t>
            </w:r>
          </w:p>
        </w:tc>
      </w:tr>
      <w:tr>
        <w:trPr>
          <w:cantSplit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B1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仓库 SRS v1.1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角色权限、FR 与 UC 编号、业务状态、数据规则和 AC 验收场景</w:t>
            </w:r>
          </w:p>
        </w:tc>
      </w:tr>
      <w:tr>
        <w:trPr>
          <w:cantSplit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B2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仓库 SPEC v1.1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采集、清洗、归并、检索、认领与统计的处理契约</w:t>
            </w:r>
          </w:p>
        </w:tc>
      </w:tr>
      <w:tr>
        <w:trPr>
          <w:cantSplit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B3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仓库需求调研报告 v1.1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角色任务、业务问题、来源条件与证据限制</w:t>
            </w:r>
          </w:p>
        </w:tc>
      </w:tr>
      <w:tr>
        <w:trPr>
          <w:cantSplit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B4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课程实践任务书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印刷页 4 的需求分析要求及印刷页 8 的阶段交付要求</w:t>
            </w:r>
          </w:p>
        </w:tc>
      </w:tr>
      <w:tr>
        <w:trPr>
          <w:cantSplit/>
        </w:trPr>
        <w:tc>
          <w:tcPr>
            <w:tcW w:type="dxa" w:w="77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B5</w:t>
            </w:r>
          </w:p>
        </w:tc>
        <w:tc>
          <w:tcPr>
            <w:tcW w:type="dxa" w:w="318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目录外第一轮交付 SRS v2.0、SPEC v2.0 及根目录需求文档</w:t>
            </w:r>
          </w:p>
        </w:tc>
        <w:tc>
          <w:tcPr>
            <w:tcW w:type="dxa" w:w="5686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补充核对角色分工、交付结构和已有边界；规则冲突时遵循 B1、B2</w:t>
            </w:r>
          </w:p>
        </w:tc>
      </w:tr>
    </w:tbl>
    <w:p>
      <w:pPr>
        <w:spacing w:after="20"/>
      </w:pPr>
    </w:p>
    <w:p>
      <w:r>
        <w:t>Group2 整理前基线为提交 62fb8e6，材料整理提交为 5277300，四张分析模型提交为 432b9d8。保留材料的原路径和原始校验值见需求调研和建模目录的来源清单。三份仓库正文自标日期均为 2026 年 10 月 10 日，整理时间不表示重新完成需求评审。</w:t>
      </w:r>
    </w:p>
    <w:p>
      <w:pPr>
        <w:pStyle w:val="Heading2"/>
      </w:pPr>
      <w:r>
        <w:t>1.2 差异处理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差异</w:t>
            </w:r>
          </w:p>
        </w:tc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本报告采用的规则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目录外 SRS v2.0 将门户申请简化为六状态，仓库 SRS 保留验证与审核过程状态</w:t>
            </w:r>
          </w:p>
        </w:tc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按仓库 SRS 6.8 使用九状态，图、正文与场景保持一致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目录外稿成功状态为 SUCCEEDED，重试耗尽转 STOPPED</w:t>
            </w:r>
          </w:p>
        </w:tc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采用仓库 SUCCESS；重试耗尽保持 FAILED，管理员明确放弃后才 STOPPED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旧图将门户通过与授予科研人员角色合并</w:t>
            </w:r>
          </w:p>
        </w:tc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科研人员身份审核是前置业务，门户通过仅建立指定门户管理权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原材料没有独立 UpdateRecord 业务类</w:t>
            </w:r>
          </w:p>
        </w:tc>
        <w:tc>
          <w:tcPr>
            <w:tcW w:type="dxa" w:w="481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将 AuditLog、字段修订及任务变更证据抽象为更新记录，具体表结构后续确定</w:t>
            </w:r>
          </w:p>
        </w:tc>
      </w:tr>
    </w:tbl>
    <w:p>
      <w:pPr>
        <w:spacing w:after="20"/>
      </w:pPr>
    </w:p>
    <w:p>
      <w:r>
        <w:t>本报告不改变既有 FR、UC、AC 编号。新增的分析用例采用 AN-UC 编号，评审和后续验收设计场景采用 AN-AT 编号，通过追踪表与原基线关联。</w:t>
      </w:r>
    </w:p>
    <w:p>
      <w:pPr>
        <w:pStyle w:val="Heading1"/>
        <w:pageBreakBefore/>
      </w:pPr>
      <w:r>
        <w:t>2 业务范围与参与者</w:t>
      </w:r>
    </w:p>
    <w:p>
      <w:pPr>
        <w:pStyle w:val="Heading2"/>
      </w:pPr>
      <w:r>
        <w:t>2.1 分析范围</w:t>
      </w:r>
    </w:p>
    <w:p>
      <w:r>
        <w:t>平台面向普通用户、科研人员和管理员，管理学者、机构、学术领域以及论文、授权专利、科研项目和获奖信息。核心业务从公开资料接入开始，经过清洗、规范化、归并和身份识别，形成可检索的成果目录与学者门户，再通过认领审核和治理持续修正资料。[B1 第 1～4 章]</w:t>
      </w:r>
    </w:p>
    <w:p>
      <w:r>
        <w:t>一期基础范围包括四类成果收录与基础管理、公开检索与详情、学者门户、身份及认领审核、来源追踪、数据更新、机构分类排名、领域热点和基础共著网络。最短共著路径与证据查看为仓库基线中的拟定 P0 创新，仍需团队评审确认。相关论文推荐、私人专题库、笔记和导出属于 P1；订阅通知、行为个性化与潜在合作者推荐属于后续扩展。[B1 4.16～4.17；B3 11.4]</w:t>
      </w:r>
    </w:p>
    <w:p>
      <w:r>
        <w:t>交易、支付结算、未授权全文托管、付费墙绕过和正式综合科研评价不属于一期范围。本次三个交互模型聚焦任务书指定关键用例，其余功能沿用 SRS 的需求和用例定义。</w:t>
      </w:r>
    </w:p>
    <w:p>
      <w:pPr>
        <w:pStyle w:val="Heading2"/>
      </w:pPr>
      <w:r>
        <w:t>2.2 角色与权限边界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参与者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核心任务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权限及限制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访客或普通用户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查询成果、学者、机构与公开统计，访问来源入口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公开信息可匿名访问；私人材料和后台操作需额外授权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科研人员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申请本人门户、确认成果贡献、提交补录纠错、维护个人说明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身份审核与指定门户管理权分别校验；不能直接改写公共题录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已认领门户科研人员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管理本人有效关联、查看本人申请与管理统计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是角色与对象授权共同决定的业务身份，不新增账号角色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管理员或授权审核员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配置采集、审核申请、处理来源冲突与质量问题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后台按职责授权；不因管理员角色取得他人私人阅读笔记权限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外部数据源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提供允许接入的题录、清单和更新信息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是系统边界外参与方；来源条款、字段和可用性逐项登记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调度器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按配置启动和重试采集任务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代表系统内部触发机制，不具备任意人工审核权</w:t>
            </w:r>
          </w:p>
        </w:tc>
      </w:tr>
    </w:tbl>
    <w:p>
      <w:pPr>
        <w:spacing w:after="20"/>
      </w:pPr>
    </w:p>
    <w:p>
      <w:r>
        <w:t>人员姓名、机构邮箱和手填 ORCID 都不能单独证明门户控制权。一次门户批准也不能自动确认其全部候选成果。个人关联撤销只影响本人关系，公共成果及其他贡献者的有效关联继续保留。[B1 6.2、6.5～6.8]</w:t>
      </w:r>
    </w:p>
    <w:p>
      <w:pPr>
        <w:pStyle w:val="Heading1"/>
        <w:pageBreakBefore/>
      </w:pPr>
      <w:r>
        <w:t>3 核心业务对象及职责</w:t>
      </w:r>
    </w:p>
    <w:p>
      <w:pPr>
        <w:pStyle w:val="Heading2"/>
      </w:pPr>
      <w:r>
        <w:t>3.1 身份与分类对象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业务类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主要属性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业务方法与职责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平台账号 User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账号标识、角色、认证状态、版本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校验身份资格，参与对象级授权判断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已识别学者 Scholar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学者标识、姓名及别名、可信外部标识、来源、识别状态、门户资料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关联来源，组织门户资料，保持同名实体可区分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机构 Institution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机构标识、名称及别名、可信 ROR、层级、历史信息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维护名称映射，记录历史关系，不把同域名当作同一机构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学术领域 AcademicField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领域标识、分类体系及目录版本、名称、父领域、映射依据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匹配分类版本，维护分类层次，保留未分类</w:t>
            </w:r>
          </w:p>
        </w:tc>
      </w:tr>
    </w:tbl>
    <w:p>
      <w:pPr>
        <w:spacing w:after="20"/>
      </w:pPr>
    </w:p>
    <w:p>
      <w:r>
        <w:t>“已识别学者”指平台用独立实体标识组织的人物，不等同于已认证账号。证据不足时保留来源人物或候选识别状态，不仅凭同名进行合并。门户资料在本分析模型中归于 Scholar；后续逻辑设计可将门户展示与人员实体拆表，但须保留权限区别。</w:t>
      </w:r>
    </w:p>
    <w:p>
      <w:pPr>
        <w:pStyle w:val="Heading2"/>
      </w:pPr>
      <w:r>
        <w:t>3.2 成果与贡献对象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业务类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主要属性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业务方法与职责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抽象学术成果 AcademicOutcome 或 Work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规范成果标识、类型、标题、成果时间及其含义与精度、有效状态、版本、模拟标志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关联来源，校验有效性，承接共同展示与治理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论文 Paper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DOI、出版来源、署名、出版日期、OA 和引用观察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校验 DOI，选择有依据的出版日期，区分引用缺失与零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专利 Patent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申请号、公开号、授权公告号、司法辖区、授权依据及日期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核对授权依据，区分申请、公开和授权阶段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科研项目 ResearchProject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资助机构、批准号及编号类型、资助年度、类别、起止时间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识别编号类型，核对资助年度，保留计划与实际状态差异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获奖 Award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奖励体系、年度、等级、项目编号、获奖对象及单位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核对获奖对象，区分完成人、完成单位和提名者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成果贡献关系 OutcomeContributor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贡献标识、贡献人、所属成果、角色、顺序、确认状态、署名机构及证据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确认贡献，处理本人关系撤销，支持多位真实贡献者</w:t>
            </w:r>
          </w:p>
        </w:tc>
      </w:tr>
    </w:tbl>
    <w:p>
      <w:pPr>
        <w:spacing w:after="20"/>
      </w:pPr>
    </w:p>
    <w:p>
      <w:r>
        <w:t>四个具体成果类继承统一成果父类，类型专属字段不互相覆盖。成果贡献以关系对象表达，避免将作者、发明人、项目负责人和获奖完成人混为一个无语义姓名数组。单位奖未列个人时，只保留单位贡献及成果机构关系。[B1 3.1、5.5]</w:t>
      </w:r>
    </w:p>
    <w:p>
      <w:pPr>
        <w:pStyle w:val="Heading2"/>
      </w:pPr>
      <w:r>
        <w:t>3.3 申请与数据生命周期对象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业务类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主要属性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业务方法与职责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门户认领申请 PortalClaim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申请人、目标学者、材料及版本、九状态、审核占用与期限、理由、历史申请关联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提交材料、补充材料、撤回和审核；批准时原子建立管理权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成果认领申请 ResearcherOutcomeClaim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申请人、目标成果、认领或撤销类型、贡献角色、证据、版本、状态及意见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申请贡献确认或撤销，限制重复在审申请，保留终审历史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采集任务 CrawlTask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来源、固定范围、时间窗口、配置版本、执行尝试、状态、分页断点、成功水位、重试预算与停止请求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开始、重试、请求停止，形成可恢复的有界采集实例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来源记录 SourceRecord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来源稳定键、原文位置及版本、哈希、采集时刻、解析与规则版本、处理状态、字段来源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登记观测，形成内容版本，关联规范成果或进入隔离与复核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更新记录 UpdateRecord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变更对象类型及标识、前后版本、原值与修订值、依据、操作者、时间、结果及关联任务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记录变更，追溯依据，支持审核、纠错、归并及更新恢复</w:t>
            </w:r>
          </w:p>
        </w:tc>
      </w:tr>
    </w:tbl>
    <w:p>
      <w:pPr>
        <w:spacing w:after="20"/>
      </w:pPr>
    </w:p>
    <w:p>
      <w:r>
        <w:t>图中方法表示领域职责，不是已实现的代码接口。UpdateRecord 的目标类型互斥，每条记录指向一个确定对象；批量治理应产生可追踪的多条记录。原始来源快照不可直接被修订记录改写。[B1 5.6、6.12；B2 SPEC-QUALITY-01]</w:t>
      </w:r>
    </w:p>
    <w:p>
      <w:pPr>
        <w:pStyle w:val="Heading1"/>
        <w:pageBreakBefore/>
      </w:pPr>
      <w:r>
        <w:t>4 核心业务类模型与不变式</w:t>
      </w:r>
    </w:p>
    <w:p>
      <w:pPr>
        <w:pStyle w:val="Heading2"/>
      </w:pPr>
      <w:r>
        <w:t>4.1 关系与多重性</w:t>
      </w:r>
    </w:p>
    <w:p>
      <w:r>
        <w:t>完整核心业务类图见附录 A；可编辑源文件与SVG 预览在 image 目录中。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48"/>
        <w:gridCol w:w="5590"/>
      </w:tblGrid>
      <w:tr>
        <w:trPr>
          <w:cantSplit/>
          <w:tblHeader w:val="true"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关系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多重性与约束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User 提交 PortalClaim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每份申请只有一个申请人，一个账号可保留多份历史申请；同人同门户最多一条在审申请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PortalClaim 指向 Scholar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每份申请指向一个学者门户，一个门户可保留多次申请历史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User 管理 Scholar 门户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有效绑定两端均为 0..1；历史解绑记录不作为当前授权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Scholar 任职 Institution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多对多，保存起止时间和证据；与成果发生时机构关系分别解释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AcademicOutcome 组成 OutcomeContributor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一项成果有 0..* 条贡献明细，每条明细属于一项成果，实心菱形位于成果端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Scholar 关联 OutcomeContributor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一位学者可有多条贡献关系，每条已识别人员贡献对应一位学者；单位贡献另由成果机构关系表达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AcademicOutcome 关联 Institution 和 AcademicField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均为多对多；机构带类型角色及证据，领域带目录版本、来源及确认状态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SourceRecord 归并 AcademicOutcome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一条来源版本最多归并到一项规范成果；一项公开规范成果至少有一条来源，隔离记录可暂不归并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CrawlTask 观测 SourceRecord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多对多；同一原文版本可以在多个任务中再次出现，只新增观测而不新增重复成果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ResearcherOutcomeClaim 指向成果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每份申请只有一个目标成果；多位真实贡献者可分别提出申请</w:t>
            </w:r>
          </w:p>
        </w:tc>
      </w:tr>
      <w:tr>
        <w:trPr>
          <w:cantSplit/>
        </w:trPr>
        <w:tc>
          <w:tcPr>
            <w:tcW w:type="dxa" w:w="404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UpdateRecord 关联任务及变更对象</w:t>
            </w:r>
          </w:p>
        </w:tc>
        <w:tc>
          <w:tcPr>
            <w:tcW w:type="dxa" w:w="559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可来自一项采集任务，也可来自人工操作；变更对象必须明确且目标类型互斥</w:t>
            </w:r>
          </w:p>
        </w:tc>
      </w:tr>
    </w:tbl>
    <w:p>
      <w:pPr>
        <w:spacing w:after="20"/>
      </w:pPr>
    </w:p>
    <w:p>
      <w:r>
        <w:t>贡献明细的组合表达其归属于一项规范成果的业务生命周期。软删除保留审核与来源历史，合并时受控转移关系并记录旧 ID 去向；组合不直接规定数据库级联物理删除。来源记录跨任务复用，因此不组合于某个采集任务。</w:t>
      </w:r>
    </w:p>
    <w:p>
      <w:pPr>
        <w:pStyle w:val="Heading2"/>
      </w:pPr>
      <w:r>
        <w:t>4.2 关键不变式</w:t>
      </w:r>
    </w:p>
    <w:p>
      <w:r>
        <w:t>BR-01：账号身份、门户管理权、成果贡献是三层判断，任一层通过不能代替另一层。BR-02：同人同成果最多一条有效确认关系，同一成果可以有多位真实贡献者。BR-03：规范成果 ID 稳定，DOI 和其他外部编号分别保存。BR-04：原文、规范值、人工修订与证据可相互追溯。BR-05：历史署名机构不被当前任职覆盖。BR-06：失败不推进成功水位，已提交批次不因重试重复入库。BR-07：公开检索、详情和统计固定同一数据版本，权限实时校验。</w:t>
      </w:r>
    </w:p>
    <w:p>
      <w:pPr>
        <w:pStyle w:val="Heading1"/>
        <w:pageBreakBefore/>
      </w:pPr>
      <w:r>
        <w:t>5 数据语义与质量处理</w:t>
      </w:r>
    </w:p>
    <w:p>
      <w:pPr>
        <w:pStyle w:val="Heading2"/>
      </w:pPr>
      <w:r>
        <w:t>5.1 统一展示契约</w:t>
      </w:r>
    </w:p>
    <w:p>
      <w:r>
        <w:t>统一成果展示至少表达标题、贡献对象及角色、成果时间、来源及缺失说明。时间同时保存 date、date_kind 与 date_precision；来源发布日期和采集时刻独立保存。仅有年份时展示年份，缺失保持未知，不补造 1 月 1 日。来源作者、机构主体与平台账号分别记录。[B1 5.5、6.10]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0"/>
        <w:gridCol w:w="2602"/>
        <w:gridCol w:w="2120"/>
        <w:gridCol w:w="2795"/>
      </w:tblGrid>
      <w:tr>
        <w:trPr>
          <w:cantSplit/>
          <w:tblHeader w:val="true"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类型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贡献角色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默认业务时间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标识与质量边界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论文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作者及署名顺序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有依据的出版日期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DOI 规范化；文献体裁校验，编委会等不直接视为研究论文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授权专利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发明人；申请人或权利人另列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授权日期或授权年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公开文献、申请实体与家族分层；缺授权年仍保留未知，不以公告发布日期替代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科研项目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负责人；依托单位另列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默认资助年度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资助机构与批准号联合识别；科学部编号、来源行号不能冒充批准号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获奖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完成人或获奖单位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奖励年度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奖励体系、年度与项目编号；单位奖不得生成未公开的个人名单</w:t>
            </w:r>
          </w:p>
        </w:tc>
      </w:tr>
    </w:tbl>
    <w:p>
      <w:pPr>
        <w:spacing w:after="20"/>
      </w:pPr>
    </w:p>
    <w:p>
      <w:pPr>
        <w:pStyle w:val="Heading2"/>
      </w:pPr>
      <w:r>
        <w:t>5.2 清洗 归并与消歧</w:t>
      </w:r>
    </w:p>
    <w:p>
      <w:r>
        <w:t>清洗按解析、HTML 安全处理、Unicode 与空白规范化、字段校验、比较键和受控词表映射执行，保留原值。DOI 去明确前缀并规范大小写，编号保留文本和前导零。成果依强标识优先匹配；弱题名、同名人物和近似机构只能形成候选复核，不使用未评审的模糊阈值自动合并。[B2 SPEC-DATA-01/02/03]</w:t>
      </w:r>
    </w:p>
    <w:p>
      <w:r>
        <w:t>采集范围与平台学科分类分开保存。按期刊或关键词获得候选记录，不直接证明逐篇属于该学科；分类缺失进入未分类。引用缺失为未知，不填成零，不将多个来源的引用数相加。人工确认并锁定的展示字段遇到来源冲突时进入复核，新抓取不得静默覆盖。</w:t>
      </w:r>
    </w:p>
    <w:p>
      <w:pPr>
        <w:pStyle w:val="Heading2"/>
      </w:pPr>
      <w:r>
        <w:t>5.3 既有实验对分析模型的影响</w:t>
      </w:r>
    </w:p>
    <w:p>
      <w:r>
        <w:t>调研报告记录了 Crossref 两轮各 10 条论文实验，以及专利、项目和获奖 40 条证据记录、其中 30 条展示样本的检查。它们支持模型保留分类依据、人员角色、时间含义和原始来源；不能证明当前已批量接入。当前可见材料未附对应脚本、原始响应和样本原件，后续应补齐或重新验证，不将这些记录写成本次新实验。[B3 8.4～8.5]</w:t>
      </w:r>
    </w:p>
    <w:p>
      <w:pPr>
        <w:pStyle w:val="Heading1"/>
        <w:pageBreakBefore/>
      </w:pPr>
      <w:r>
        <w:t>6 数据采集入库用例分析</w:t>
      </w:r>
    </w:p>
    <w:p>
      <w:pPr>
        <w:pStyle w:val="Heading2"/>
      </w:pPr>
      <w:r>
        <w:t>6.1 用例契约</w:t>
      </w:r>
    </w:p>
    <w:p>
      <w:r>
        <w:t>AN-UC-01 数据采集入库。主参与者为管理员或调度器，协作方为授权数据源。前置条件是来源登记及访问条件已确认，字段映射、规则版本和采集范围已配置。触发事件为手动采集、定时更新或经审核的定向补采。输入包括来源、成果类型、固定时间窗口、游标和配置版本。</w:t>
      </w:r>
    </w:p>
    <w:p>
      <w:r>
        <w:t>成功后置条件是窗口内响应均有可查询处理结果，规范数据及来源已可靠保存，后续索引统计更新已登记，CrawlTask 才进入 SUCCESS 并推进成功水位。检索可见和统计完成另记状态。最小保证是保留已提交批次、有效断点与错误原因，失败时不推进整窗成功水位。[B1 6.9；B2 SPEC-INGEST-01]</w:t>
      </w:r>
    </w:p>
    <w:p>
      <w:pPr>
        <w:pStyle w:val="Heading2"/>
      </w:pPr>
      <w:r>
        <w:t>6.2 主交互</w:t>
      </w:r>
    </w:p>
    <w:p>
      <w:r>
        <w:t>完整时序图见附录 B，消息编号对应采集时序图。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9"/>
        <w:gridCol w:w="8289"/>
      </w:tblGrid>
      <w:tr>
        <w:trPr>
          <w:cantSplit/>
          <w:tblHeader w:val="true"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消息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交互职责与处理结果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1～2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登记固定范围任务，取得有效执行尝试，从 PENDING 进入 RUNNING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3～5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按游标读取并验证响应，保存原文版本、哈希和观测；相同内容再次出现只增加观测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6～8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清洗和映射类型字段，查找强标识与已有规范对象，返回候选及证据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9～11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同一事务提交规范成果、来源映射、贡献关系、更新记录、后续更新登记及分页断点；失败全部回滚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14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全窗口处理与校验成功后提交 SUCCESS，推进已成功同步水位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15～17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异步构建索引和统计，校验后切换公开版本，分别反馈采集与发布阶段状态</w:t>
            </w:r>
          </w:p>
        </w:tc>
      </w:tr>
    </w:tbl>
    <w:p>
      <w:pPr>
        <w:spacing w:after="20"/>
      </w:pPr>
    </w:p>
    <w:p>
      <w:pPr>
        <w:pStyle w:val="Heading2"/>
      </w:pPr>
      <w:r>
        <w:t>6.3 替代与异常路径</w:t>
      </w:r>
    </w:p>
    <w:p>
      <w:r>
        <w:t>消息 12～13 表示访问或解析失败后的任务处理。可恢复且预算内进入 RETRYING；超出预算或不可恢复保持 FAILED，不再自动调度。失效执行尝试拒绝写入，旧执行器不能通过回调推进水位。管理员取消尚未执行任务可直接 STOPPED；运行中先记录停止请求，执行器在安全边界确认停止。</w:t>
      </w:r>
    </w:p>
    <w:p>
      <w:r>
        <w:t>HTTP 200 的非数据网页不等于成功获得记录；受限响应不等于无数据；有效空页须完成响应和扫描校验。缺题名等记录进入明确隔离或复核，所有排除项有计数。来源中暂时缺席的记录不自动删除。发布失败保留上一公开版本和待处理任务，补采申请不能提前显示检索完成。</w:t>
      </w:r>
    </w:p>
    <w:p>
      <w:pPr>
        <w:pStyle w:val="Heading1"/>
        <w:pageBreakBefore/>
      </w:pPr>
      <w:r>
        <w:t>7 门户认领审核用例分析</w:t>
      </w:r>
    </w:p>
    <w:p>
      <w:pPr>
        <w:pStyle w:val="Heading2"/>
      </w:pPr>
      <w:r>
        <w:t>7.1 用例契约</w:t>
      </w:r>
    </w:p>
    <w:p>
      <w:r>
        <w:t>AN-UC-02 门户认领审核。主参与者为科研人员，协作方为授权审核员。申请人已登录并通过科研人员身份审核，目标学者门户存在。输入包括目标学者标识、证据、材料版本、申请版本与审核理由；材料默认私有，仅本人和授权审核人员可访问。</w:t>
      </w:r>
    </w:p>
    <w:p>
      <w:r>
        <w:t>成功后置条件是申请 APPROVED、指定门户管理绑定和更新记录在同一事务提交，账号及门户的唯一性仍成立。最小保证是不泄露他人材料，不提前授权，保留版本和审核历史。门户通过不自动建立候选成果的已确认贡献关系。[B1 6.8；B2 SPEC-CLAIM-01]</w:t>
      </w:r>
    </w:p>
    <w:p>
      <w:pPr>
        <w:pStyle w:val="Heading2"/>
      </w:pPr>
      <w:r>
        <w:t>7.2 主交互</w:t>
      </w:r>
    </w:p>
    <w:p>
      <w:r>
        <w:t>完整时序图见附录 C，消息编号对应门户审核时序图。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9"/>
        <w:gridCol w:w="8289"/>
      </w:tblGrid>
      <w:tr>
        <w:trPr>
          <w:cantSplit/>
          <w:tblHeader w:val="true"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消息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交互职责与处理结果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1～4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选择候选门户，提交材料；检查身份、目标及本人重复申请，保存 PENDING_VERIFICATION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5～7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当前材料进入 VERIFYING，必要检查通过后进入 PENDING_REVIEW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10～12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审核员领取任务，有效占用成功后进入 UNDER_REVIEW，读取有权访问的材料与上下文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13～14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提交决定和版本，再次校验材料、对象、占用与有效绑定；同事务批准、授权并保存记录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17～18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向本人显示申请状态、审核意见及后续可执行操作</w:t>
            </w:r>
          </w:p>
        </w:tc>
      </w:tr>
    </w:tbl>
    <w:p>
      <w:pPr>
        <w:spacing w:after="20"/>
      </w:pPr>
    </w:p>
    <w:p>
      <w:pPr>
        <w:pStyle w:val="Heading2"/>
      </w:pPr>
      <w:r>
        <w:t>7.3 替代与异常路径</w:t>
      </w:r>
    </w:p>
    <w:p>
      <w:r>
        <w:t>材料可补正时进入 NEED_MORE_INFO，并列明补充项；补充后材料版本递增并重新验证。外部核验暂不可用时保留待验证或转人工核验，不自动判为冒领。驳回进入 REJECTED 并记录业务理由。终审前本人可撤回，WITHDRAWN 与审批并发时只能有一个合法提交。</w:t>
      </w:r>
    </w:p>
    <w:p>
      <w:r>
        <w:t>同人同门户重复提交返回本人已有在审申请。他人竞争认领进入人工争议处理，不返回其私有申请。审核版本过期、占用失效或绑定冲突时拒绝过时写入，保留已有合法状态，不覆盖其他账号的管理权。审核占用超时回 PENDING_REVIEW；驳回或撤回后再申请创建新编号。已批准后的解绑为独立治理业务。</w:t>
      </w:r>
    </w:p>
    <w:p>
      <w:pPr>
        <w:pStyle w:val="Heading1"/>
        <w:pageBreakBefore/>
      </w:pPr>
      <w:r>
        <w:t>8 检索请求处理用例分析</w:t>
      </w:r>
    </w:p>
    <w:p>
      <w:pPr>
        <w:pStyle w:val="Heading2"/>
      </w:pPr>
      <w:r>
        <w:t>8.1 用例契约</w:t>
      </w:r>
    </w:p>
    <w:p>
      <w:r>
        <w:t>AN-UC-03 检索请求处理。主参与者为访客或普通用户，科研人员同样可使用。前置条件是平台存在可用公开数据版本；来源当前是否可达不影响本地既有数据的查询。输入包括关键词、成果类型、已确认人物、机构、领域、年份或类型专属日期、排序、分页及数据版本。</w:t>
      </w:r>
    </w:p>
    <w:p>
      <w:r>
        <w:t>成功后置条件是返回同一版本的结果、总数、分面、生效条件与缺失说明，并可继续打开同版详情。最小保证是保留输入，明确区分非法条件、合法空集合、服务异常与版本失效，不泄露私人证据。[B1 FR-SEARCH、6.14；B2 SPEC-SEARCH-01]</w:t>
      </w:r>
    </w:p>
    <w:p>
      <w:pPr>
        <w:pStyle w:val="Heading2"/>
      </w:pPr>
      <w:r>
        <w:t>8.2 主交互</w:t>
      </w:r>
    </w:p>
    <w:p>
      <w:r>
        <w:t>完整时序图见附录 D，消息编号对应检索时序图。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49"/>
        <w:gridCol w:w="8289"/>
      </w:tblGrid>
      <w:tr>
        <w:trPr>
          <w:cantSplit/>
          <w:tblHeader w:val="true"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消息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交互职责与处理结果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1～3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接收并校验条件、类型、时间和分页；人物未确认时先提供可区分的候选，再以 ID 查询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5～6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固定公开 release，检查版本有效性与实时可见权限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7～8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精确标识定位或文本查询，执行筛选、稳定排序、分页和分面，返回规范 ID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9～10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按同版规范 ID 取得题录、贡献、来源与缺失标记，不拼入数据库最新但未公开的值</w:t>
            </w:r>
          </w:p>
        </w:tc>
      </w:tr>
      <w:tr>
        <w:trPr>
          <w:cantSplit/>
        </w:trPr>
        <w:tc>
          <w:tcPr>
            <w:tcW w:type="dxa" w:w="134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11、14</w:t>
            </w:r>
          </w:p>
        </w:tc>
        <w:tc>
          <w:tcPr>
            <w:tcW w:type="dxa" w:w="828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返回结果及条件摘要，页面保留查询上下文，详情与后续分页继续使用同一版本</w:t>
            </w:r>
          </w:p>
        </w:tc>
      </w:tr>
    </w:tbl>
    <w:p>
      <w:pPr>
        <w:spacing w:after="20"/>
      </w:pPr>
    </w:p>
    <w:p>
      <w:pPr>
        <w:pStyle w:val="Heading2"/>
      </w:pPr>
      <w:r>
        <w:t>8.3 条件与异常语义</w:t>
      </w:r>
    </w:p>
    <w:p>
      <w:r>
        <w:t>跨维度条件为 AND，同维度多选通常为 OR，多作者 all 或 any 明示。指定人物与机构时，机构条件属于该人物的同一贡献关系，避免把不同作者的机构交叉匹配。切换成果类型后移除或暂停不适用条件，并显示实际生效条件。全类型时间按类型含义解释。</w:t>
      </w:r>
    </w:p>
    <w:p>
      <w:r>
        <w:t>消息 4 在参数非法或类型不适用时结束本次查询。消息 12 返回有效空结果并提供调整入口。步骤 5～10 任一服务失败立即进入消息 13；版本清理返回明确失效状态，不静默换版。默认按经评审的 BM25 相关度排序，精确标识优先，并列用业务年份和规范 ID 保持稳定；引用和年份缺失置后。权重是待校准参数，不在本报告固定未经验证的评分公式。</w:t>
      </w:r>
    </w:p>
    <w:p>
      <w:pPr>
        <w:pStyle w:val="Heading1"/>
        <w:pageBreakBefore/>
      </w:pPr>
      <w:r>
        <w:t>9 状态与更新一致性</w:t>
      </w:r>
    </w:p>
    <w:p>
      <w:pPr>
        <w:pStyle w:val="Heading2"/>
      </w:pPr>
      <w:r>
        <w:t>9.1 门户认领九状态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9"/>
        <w:gridCol w:w="6939"/>
      </w:tblGrid>
      <w:tr>
        <w:trPr>
          <w:cantSplit/>
          <w:tblHeader w:val="true"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状态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进入条件与处理边界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DRAFT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编辑草稿，缺必填项仍为草稿，不作为驳回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PENDING_VERIFICATION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已提交材料版本，等待必要检查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VERIFYING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检查当前版本、对象权限及重复，外部标识只作支持证据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PENDING_REVIEW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验证通过等待管理员，或审核占用超时释放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UNDER_REVIEW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管理员取得当前版本的有效审核占用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NEED_MORE_INFO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明确列出补充项；重提后回待验证且版本递增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APPROVED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批准、有效管理绑定和记录同事务提交成功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REJECTED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业务终审驳回，理由及原材料版本保留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WITHDRAWN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本人在终审前合法撤回，不产生新管理权</w:t>
            </w:r>
          </w:p>
        </w:tc>
      </w:tr>
    </w:tbl>
    <w:p>
      <w:pPr>
        <w:spacing w:after="20"/>
      </w:pPr>
    </w:p>
    <w:p>
      <w:r>
        <w:t>完整迁移按 B1 6.8。最后三项为本次申请终态；审批通过后的解绑不回退原申请。页面可以把验证和审核的等待状态概括显示，但接口和更新记录保留明确业务状态。</w:t>
      </w:r>
    </w:p>
    <w:p>
      <w:pPr>
        <w:pStyle w:val="Heading2"/>
      </w:pPr>
      <w:r>
        <w:t>9.2 采集任务六状态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99"/>
        <w:gridCol w:w="6939"/>
      </w:tblGrid>
      <w:tr>
        <w:trPr>
          <w:cantSplit/>
          <w:tblHeader w:val="true"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状态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迁移与约束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PENDING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待调度；取消可到 STOPPED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RUNNING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有效执行尝试正在处理；异常到 FAILED，全窗口可靠提交后到 SUCCESS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SUCCESS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本次采集处理成功；再次采集创建关联旧任务的新任务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FAILED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保存失败原因和已提交批次；可恢复且预算内到 RETRYING；耗尽保持 FAILED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RETRYING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等待到期后到 RUNNING；未执行前取消可到 STOPPED</w:t>
            </w:r>
          </w:p>
        </w:tc>
      </w:tr>
      <w:tr>
        <w:trPr>
          <w:cantSplit/>
        </w:trPr>
        <w:tc>
          <w:tcPr>
            <w:tcW w:type="dxa" w:w="269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STOPPED</w:t>
            </w:r>
          </w:p>
        </w:tc>
        <w:tc>
          <w:tcPr>
            <w:tcW w:type="dxa" w:w="693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管理员放弃或执行器确认停止后的终态；保留历史与已提交数据</w:t>
            </w:r>
          </w:p>
        </w:tc>
      </w:tr>
    </w:tbl>
    <w:p>
      <w:pPr>
        <w:spacing w:after="20"/>
      </w:pPr>
    </w:p>
    <w:p>
      <w:r>
        <w:t>运行中 stop_requested 是请求标志，收到请求不等于已停止。执行尝试失效后不再接受写入和成功回调。分页断点服务于本次恢复，成功水位服务于下一时间窗口，二者不可互换。[B1 6.9]</w:t>
      </w:r>
    </w:p>
    <w:p>
      <w:pPr>
        <w:pStyle w:val="Heading2"/>
      </w:pPr>
      <w:r>
        <w:t>9.3 三类更新结果</w:t>
      </w:r>
    </w:p>
    <w:p>
      <w:r>
        <w:t>业务变更提交保存规范数据、来源依据、更新记录和可靠的后续更新登记。公开版本服务再构建索引和统计，校验后切换版本指针。CrawlTask 的 SUCCESS、索引就绪、统计版本就绪分别记录；定向补采申请只有在其检索可见条件满足后才完成。上一公开版本在新版本构建失败时继续可用，权限撤销即时重新校验。[B1 6.14；B2 6.3]</w:t>
      </w:r>
    </w:p>
    <w:p>
      <w:pPr>
        <w:pStyle w:val="Heading1"/>
        <w:pageBreakBefore w:val="0"/>
      </w:pPr>
      <w:r>
        <w:t>10 分析职责与协作边界</w:t>
      </w:r>
    </w:p>
    <w:p>
      <w:r>
        <w:t>时序图采用边界、控制和实体职责分工。它规定输入、业务判断及持久化结果，不直接决定微服务数量、部署进程或数据库产品。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分析职责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接收内容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输出及边界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任务入口与采集控制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来源、固定窗口、规则版本、停止请求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任务标识、进度、断点和失败原因；不执行任意用户地址抓取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清洗与归并控制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原始记录、来源与解析规则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规范成果、来源映射、候选复核或隔离结果；不生成缺失事实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认领边界与审核控制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本人材料、版本、审核决定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申请状态、补充项、有效授权及记录；状态和授权原子提交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检索边界与控制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已确认实体及有效筛选、排序、分页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同版结果和明确错误；不在请求内直接访问外部来源补齐缺失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公开版本控制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已提交的业务变化及更新登记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校验后的索引、统计和公开版本；失败保留上一可用版本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实体存储职责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规范数据、材料、来源、更新记录及版本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支持事务、对象授权、审计和恢复；私人材料不进入公开索引</w:t>
            </w:r>
          </w:p>
        </w:tc>
      </w:tr>
    </w:tbl>
    <w:p>
      <w:pPr>
        <w:spacing w:after="20"/>
      </w:pPr>
    </w:p>
    <w:p>
      <w:r>
        <w:t>SPEC 中的 REST 路径与技术产品仍为设计候选，后续接口设计可调整路径，须保持对象、版本、错误和授权契约。长期任务返回任务编号和查询入口；总数未知时返回已处理计数，不生成无依据进度百分比。[B2 第 11～12 章]</w:t>
      </w:r>
    </w:p>
    <w:p>
      <w:pPr>
        <w:pStyle w:val="Heading1"/>
        <w:pageBreakBefore/>
      </w:pPr>
      <w:r>
        <w:t>11 非功能需求与可验证目标</w:t>
      </w:r>
    </w:p>
    <w:p>
      <w:pPr>
        <w:pStyle w:val="Heading2"/>
      </w:pPr>
      <w:r>
        <w:t>11.1 质量目标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质量维度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继承的目标或约束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后续验证方式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性能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至少 10,000 条、20 并发；搜索 P95≤2 秒、详情≤1 秒、预聚合统计≤3 秒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固定环境与查询集，预热并连续运行 5 分钟，记录 P95、错误率及版本；冷启动单列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数据规模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课程最终入库不少于 1 万条，10 万条扩展另测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按有效规范成果计数，真实与模拟分开说明；采集小样本不代替规模验收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来源与完整性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来源可追踪率 100%，适用核心字段完整率≥95%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明确类型字段与分母；不删除缺失记录来提高比率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清洗与精确查询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分类型来源抽样 500 条，人工标注正确率目标≥99%；固定查询集≥50 组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样本不足注明范围；合法存在标识命中正确率目标 100%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可靠性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重复采集幂等、失败可恢复、索引可重建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重复页、事务中断、执行器失效、索引失败与恢复场景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安全与隐私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对象与字段授权，证据私有，输入和来源访问受控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越权读取、并发审批、上传限制、注入和任意 URL 访问检查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工程证据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CodeArts 工程流程、SPEC 追踪、至少 3 个核心模块行覆盖率≥80%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后续实现阶段提供覆盖率、AI 修正案例、审查记录与演示证据</w:t>
            </w:r>
          </w:p>
        </w:tc>
      </w:tr>
    </w:tbl>
    <w:p>
      <w:pPr>
        <w:spacing w:after="20"/>
      </w:pPr>
    </w:p>
    <w:p>
      <w:r>
        <w:t>这些数值来自 B1 第 8 章及 B4 的验收要求，均为待验证目标。本次需求分析没有完成系统实现或性能测试，不把模型检查表当作运行测试报告。</w:t>
      </w:r>
    </w:p>
    <w:p>
      <w:pPr>
        <w:pStyle w:val="Heading2"/>
      </w:pPr>
      <w:r>
        <w:t>11.2 统计语义</w:t>
      </w:r>
    </w:p>
    <w:p>
      <w:r>
        <w:t>总体成果按规范身份去重；基础专利按有授权依据的申请实体计数，公开文献数和家族数另列。多机构合作成果可分别计入各机构，但机构数量之和不等于全库独立成果数。多领域标签也不能相加后当作总量。引用分源汇总并显示覆盖率，未知不填零。热点按时间桶内不同成果计频次，附有效分析分母、文本覆盖率和快照时间。[B1 6.4]</w:t>
      </w:r>
    </w:p>
    <w:p>
      <w:pPr>
        <w:pStyle w:val="Heading1"/>
        <w:pageBreakBefore/>
      </w:pPr>
      <w:r>
        <w:t>12 需求 模型与验收追踪</w:t>
      </w:r>
    </w:p>
    <w:p>
      <w:pPr>
        <w:pStyle w:val="Heading2"/>
      </w:pPr>
      <w:r>
        <w:t>12.1 需求到分析模型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0"/>
        <w:gridCol w:w="2602"/>
        <w:gridCol w:w="2120"/>
        <w:gridCol w:w="2795"/>
      </w:tblGrid>
      <w:tr>
        <w:trPr>
          <w:cantSplit/>
          <w:tblHeader w:val="true"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分析对象或用例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原需求与规范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对应模型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原验收依据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四类成果及贡献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FR-OUTCOME-001～008；SPEC-DATA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核心业务类图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AC-R06/20/22；G1-AT-15～20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学者与机构识别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FR-SCHOLAR；SRS 6.2～6.3；SPEC-DATA-03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Scholar、Institution、贡献及历史关系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AC-R29；AC-U01/02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AN-UC-01 采集入库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FR-CRAWL、FR-SYNC、FR-ES；SPEC-INGEST-01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采集时序图、任务与来源对象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AC-R23/26/27/28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AN-UC-02 门户认领审核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FR-AUTH；FR-PORTAL-007/008/012/013；SPEC-CLAIM-01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门户时序图、账号与门户申请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AC-R02/24/25/29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AN-UC-03 检索处理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FR-SEARCH、FR-ES；SPEC-SEARCH-01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检索时序图、成果与公开版本职责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AC-U01/02/11；G1-AT-01～14/23/24</w:t>
            </w:r>
          </w:p>
        </w:tc>
      </w:tr>
      <w:tr>
        <w:trPr>
          <w:cantSplit/>
        </w:trPr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更新记录及传播</w:t>
            </w:r>
          </w:p>
        </w:tc>
        <w:tc>
          <w:tcPr>
            <w:tcW w:type="dxa" w:w="260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FR-ADMIN-005、FR-OUTCOME-006；SPEC-QUALITY-01</w:t>
            </w:r>
          </w:p>
        </w:tc>
        <w:tc>
          <w:tcPr>
            <w:tcW w:type="dxa" w:w="212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UpdateRecord、来源、三图的提交与反馈</w:t>
            </w:r>
          </w:p>
        </w:tc>
        <w:tc>
          <w:tcPr>
            <w:tcW w:type="dxa" w:w="279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AC-R25/27/28；AC-U08/09</w:t>
            </w:r>
          </w:p>
        </w:tc>
      </w:tr>
    </w:tbl>
    <w:p>
      <w:pPr>
        <w:spacing w:after="20"/>
      </w:pPr>
    </w:p>
    <w:p>
      <w:pPr>
        <w:pStyle w:val="Heading2"/>
      </w:pPr>
      <w:r>
        <w:t>12.2 可执行场景设计</w:t>
      </w:r>
    </w:p>
    <w:p>
      <w:r>
        <w:t>以下为评审及后续实现测试的输入与预期，不表示已经执行。完整状态按第 9 章和 B1 校验，模拟记录必须显式标识。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2"/>
        <w:gridCol w:w="3662"/>
        <w:gridCol w:w="4433"/>
      </w:tblGrid>
      <w:tr>
        <w:trPr>
          <w:cantSplit/>
          <w:tblHeader w:val="true"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编号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场景输入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AN-AT-01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同一 DOI 两个来源重复导入，再重复同页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一项规范论文，多份来源或观测；不增加成果总量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AN-AT-02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题名相似且作者同名，但无可靠强标识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形成候选复核，保留独立实体，不自动合并或授权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AN-AT-03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专利只有授权年；项目只有科学部编号；单位奖未列个人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保留年精度及编号类型；单位奖不生成个人，来源时间分别保存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AN-AT-04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第一页已提交，第二页解析失败，再幂等重跑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保留第一页和断点，失败不推进成功水位，重跑无重复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AN-AT-05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请求停止后旧执行器回报成功，或重试预算耗尽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旧写入被拒绝；停止确认后为 STOPPED；重试耗尽保持 FAILED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AN-AT-06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数据已入库，索引构建失败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采集结果保留，公开阶段报错可重试；补采不显示检索已完成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AN-AT-07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门户材料不足后补充，同一申请重新提交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NEED_MORE_INFO 后材料版本递增并重新验证，不提前授权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AN-AT-08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核验外部服务超时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保留待验证及原因或转人工，不自动 REJECTED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AN-AT-09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两审核员同时批准，申请人同时撤回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最多一个合法版本提交；不重复授权，不覆盖终审历史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AN-AT-10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一账号已有本人门户，另一账号竞争认领同一门户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保持有效绑定唯一；争议人工复核，不泄露对方材料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AN-AT-11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同名 A01、A02；选 A01 并限定其成果发生时机构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只返回 A01 的对应贡献关系，不混入 A02 或他人机构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AN-AT-12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起年晚于终年；合法空集合；检索超时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分别返回非法参数、空结果、服务失败，并保留条件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AN-AT-13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查询跨页时新公开版本发布，旧版本随后过期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原分页与详情保持旧版；到期明确提示失效，不静默换版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AN-AT-14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合著论文同时属于机构 I1、I2；引用未知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全库计 1，两机构各计 1；引用显示未知并报告覆盖率</w:t>
            </w:r>
          </w:p>
        </w:tc>
      </w:tr>
      <w:tr>
        <w:trPr>
          <w:cantSplit/>
        </w:trPr>
        <w:tc>
          <w:tcPr>
            <w:tcW w:type="dxa" w:w="154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AN-AT-15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其他账号请求私有证明或私人笔记</w:t>
            </w:r>
          </w:p>
        </w:tc>
        <w:tc>
          <w:tcPr>
            <w:tcW w:type="dxa" w:w="4433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依对象权限拒绝，不因公开门户或后台角色扩大可见范围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13 后续设计输入与待确认事项</w:t>
      </w:r>
    </w:p>
    <w:p>
      <w:pPr>
        <w:pStyle w:val="Heading2"/>
      </w:pPr>
      <w:r>
        <w:t>13.1 交给架构与构件设计的输入</w:t>
      </w:r>
    </w:p>
    <w:p>
      <w:r>
        <w:t>后续架构需支持采集适配、数据处理、检索、门户与认领、认证、统计和后台职责的协作。划分部署服务时说明事务、故障隔离和版本发布边界，不将本报告的每条生命线直接对应为一个独立微服务。</w:t>
      </w:r>
    </w:p>
    <w:p>
      <w:r>
        <w:t>数据库与索引设计应落实规范 ID、来源版本、贡献角色、历史机构、类型化日期、有效管理绑定、在审唯一性、申请和材料版本、任务执行尝试、断点与水位、更新记录及公开版本。索引需要保持“同一贡献人的同一机构”语义，不能靠两个独立数组交叉匹配。事务登记与后续更新的具体实现由 ADR 论证。</w:t>
      </w:r>
    </w:p>
    <w:p>
      <w:r>
        <w:t>接口与 UI 设计应明确对象权限、幂等、版本冲突、有效空结果和服务失败。私人材料与公开题录使用独立可见范围；列表、详情、分面和统计明细显示一致的数据范围。测试设计按第 12 章追踪，不以接口返回成功替代业务完成。</w:t>
      </w:r>
    </w:p>
    <w:p>
      <w:pPr>
        <w:pStyle w:val="Heading2"/>
      </w:pPr>
      <w:r>
        <w:t>13.2 待评审事项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事项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需要确认的产物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处理职责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来源接入与样本原件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允许用途、字段映射、连续分页、缺失统计和 E1/E2 原件或重做记录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数据采集与调研角色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平台领域目录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分类版本、上下级关系、来源映射及未分类策略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需求与数据治理角色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身份与门户证据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可接受材料、人工审核标准、占用期限与争议流程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认证与审核角色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算法与查询参数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固定样本、强标识规则、候选阈值及排序对照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数据处理与检索角色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更新发布机制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事务登记、版本保留期限、发布与恢复方案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后续架构设计角色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创新与 P1 范围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最短路径的团队评审结论、推荐和私人资料是否纳入迭代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小组共同评审</w:t>
            </w:r>
          </w:p>
        </w:tc>
      </w:tr>
    </w:tbl>
    <w:p>
      <w:pPr>
        <w:spacing w:after="20"/>
      </w:pPr>
    </w:p>
    <w:p>
      <w:r>
        <w:t>此表按职责分配工作，不替未提供的团队成员填写姓名、完成时间或签字。CodeArts 的工程和模型交付要求需在相应平台单独完成；draw.io 源文件不等同于 CodeArts 工程。</w:t>
      </w:r>
    </w:p>
    <w:p>
      <w:pPr>
        <w:pStyle w:val="Heading1"/>
        <w:pageBreakBefore/>
      </w:pPr>
      <w:r>
        <w:t>14 交付物 修订与使用说明</w:t>
      </w:r>
    </w:p>
    <w:p>
      <w:pPr>
        <w:pStyle w:val="Heading2"/>
      </w:pPr>
      <w:r>
        <w:t>14.1 本阶段交付</w:t>
      </w:r>
    </w:p>
    <w:p>
      <w:r>
        <w:t>本报告的 Markdown 源稿和 Word 排版稿保存相同核心正文。image 目录提供四份可编辑 draw.io、对应 SVG 和 PNG、模型说明及逐消息索引。Word 附录使用大幅图页便于查阅，编辑及制作汇报优先取 SVG 和源文件，不从 Word 截图放大。</w:t>
      </w:r>
    </w:p>
    <w:p>
      <w:r>
        <w:t>后续 PPT 制作工作流规定素材、逐页主题、讲述边界和检查要求。本阶段准备交付文档与模型，PPT 由后续制作者据工作流生成。</w:t>
      </w:r>
    </w:p>
    <w:p>
      <w:pPr>
        <w:pStyle w:val="Heading2"/>
      </w:pPr>
      <w:r>
        <w:t>14.2 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7"/>
        <w:gridCol w:w="3662"/>
        <w:gridCol w:w="3759"/>
      </w:tblGrid>
      <w:tr>
        <w:trPr>
          <w:cantSplit/>
          <w:tblHeader w:val="true"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版本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日期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  <w:shd w:fill="E8EEF4"/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/>
                <w:sz w:val="19"/>
              </w:rPr>
              <w:t>变更</w:t>
            </w:r>
          </w:p>
        </w:tc>
      </w:tr>
      <w:tr>
        <w:trPr>
          <w:cantSplit/>
        </w:trPr>
        <w:tc>
          <w:tcPr>
            <w:tcW w:type="dxa" w:w="221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v1.0</w:t>
            </w:r>
          </w:p>
        </w:tc>
        <w:tc>
          <w:tcPr>
            <w:tcW w:type="dxa" w:w="366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2026-10-26</w:t>
            </w:r>
          </w:p>
        </w:tc>
        <w:tc>
          <w:tcPr>
            <w:tcW w:type="dxa" w:w="375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宋体"/>
                <w:b w:val="0"/>
                <w:sz w:val="19"/>
              </w:rPr>
              <w:t>依据 Group2 仓库基线完成业务对象识别、类模型、三个关键交互、异常与状态约束、需求和验收追踪；补入根目录任务书作为阶段要求依据</w:t>
            </w:r>
          </w:p>
        </w:tc>
      </w:tr>
    </w:tbl>
    <w:p>
      <w:pPr>
        <w:spacing w:after="20"/>
      </w:pPr>
    </w:p>
    <w:p>
      <w:pPr>
        <w:pStyle w:val="Heading2"/>
      </w:pPr>
      <w:r>
        <w:t>14.3 AI 使用说明</w:t>
      </w:r>
    </w:p>
    <w:p>
      <w:r>
        <w:t>本阶段使用 AI 辅助整理和精简前期材料、对照需求基线、识别业务对象、编写需求分析正文与追踪场景、生成可编辑 UML 源文件并调用指定 draw.io 导出，以及编写 PPT 制作工作流。小组此前其他协作者的部分 UML 图也使用了 AI 辅助绘制。图文关系和排版已进行工具与可视检查；需求取舍、关键业务判断和最终提交内容仍由项目成员核查确认。</w:t>
      </w:r>
    </w:p>
    <w:p>
      <w:r>
        <w:t>本阶段未开展新的真实访谈、未重新运行 E1/E2 采集实验、未取得系统性能或覆盖率结果，也未替代课程评审。</w:t>
      </w:r>
    </w:p>
    <w:p>
      <w:pPr>
        <w:sectPr>
          <w:footerReference w:type="default" r:id="rId9"/>
          <w:pgSz w:w="11906" w:h="16838"/>
          <w:pgMar w:top="1077" w:right="1134" w:bottom="1020" w:left="1134" w:header="720" w:footer="454" w:gutter="0"/>
          <w:cols w:space="720"/>
          <w:docGrid w:linePitch="360"/>
        </w:sectPr>
      </w:pPr>
    </w:p>
    <w:p>
      <w:pPr>
        <w:pStyle w:val="Heading1"/>
      </w:pPr>
      <w:r>
        <w:t>附录 A 核心业务类图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14256385" cy="8576550"/>
            <wp:docPr id="1" name="Picture 1" descr="核心业务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核心业务类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56385" cy="857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A1　15 个核心业务类的属性、方法、继承、组合与关联。可编辑源文件与矢量版见 image 目录。</w:t>
      </w:r>
    </w:p>
    <w:p>
      <w:pPr>
        <w:sectPr>
          <w:pgSz w:w="23811" w:h="16838" w:orient="landscape"/>
          <w:pgMar w:top="680" w:right="680" w:bottom="680" w:left="680" w:header="720" w:footer="283" w:gutter="0"/>
          <w:cols w:space="720"/>
          <w:docGrid w:linePitch="360"/>
        </w:sectPr>
      </w:pPr>
    </w:p>
    <w:p>
      <w:pPr>
        <w:pStyle w:val="Heading1"/>
      </w:pPr>
      <w:r>
        <w:t>附录 B 数据采集入库时序图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9828530" cy="9023473"/>
            <wp:docPr id="2" name="Picture 2" descr="数据采集入库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采集入库时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9023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B1　AN-UC-01 的 17 条消息。失败和停止分支不执行全窗口成功提交，公开处理结果独立反馈。</w:t>
      </w:r>
    </w:p>
    <w:p>
      <w:pPr>
        <w:sectPr>
          <w:pgSz w:w="16838" w:h="23811"/>
          <w:pgMar w:top="680" w:right="680" w:bottom="680" w:left="680" w:header="720" w:footer="283" w:gutter="0"/>
          <w:cols w:space="720"/>
          <w:docGrid w:linePitch="360"/>
        </w:sectPr>
      </w:pPr>
    </w:p>
    <w:p>
      <w:pPr>
        <w:pStyle w:val="Heading1"/>
      </w:pPr>
      <w:r>
        <w:t>附录 C 门户认领审核时序图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9828530" cy="10328971"/>
            <wp:docPr id="3" name="Picture 3" descr="门户认领审核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门户认领审核时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1032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C1　AN-UC-02 的 18 条消息。验证后进入人工审核，批准时原子授权，补充、撤回与竞争按版本处理。</w:t>
      </w:r>
    </w:p>
    <w:p>
      <w:pPr>
        <w:sectPr>
          <w:pgSz w:w="16838" w:h="23811"/>
          <w:pgMar w:top="680" w:right="680" w:bottom="680" w:left="680" w:header="720" w:footer="283" w:gutter="0"/>
          <w:cols w:space="720"/>
          <w:docGrid w:linePitch="360"/>
        </w:sectPr>
      </w:pPr>
    </w:p>
    <w:p>
      <w:pPr>
        <w:pStyle w:val="Heading1"/>
      </w:pPr>
      <w:r>
        <w:t>附录 D 检索请求处理时序图</w:t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9828530" cy="8697099"/>
            <wp:docPr id="4" name="Picture 4" descr="检索请求处理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检索请求处理时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869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D1　AN-UC-03 的 14 条消息。区分非法、空集合、失败和版本失效，同版展示与实时权限同时成立。</w:t>
      </w:r>
    </w:p>
    <w:sectPr w:rsidR="00FC693F" w:rsidRPr="0006063C" w:rsidSect="00034616">
      <w:pgSz w:w="16838" w:h="23811"/>
      <w:pgMar w:top="680" w:right="680" w:bottom="680" w:left="68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60"/>
    </w:pPr>
    <w:rPr>
      <w:rFonts w:ascii="Calibri" w:hAnsi="Calibri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学术成果分享平台需求分析报告</dc:title>
  <dc:subject>核心业务类与关键用例交互模型</dc:subject>
  <dc:creator>第9组 1011101011</dc:creator>
  <cp:keywords>需求分析 UML 学术成果 门户认领 数据采集 检索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