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E3A8A"/>
        </w:rPr>
        <w:t xml:space="preserve">Fall Detection &amp; Novu Notification Architecture</w:t>
      </w:r>
    </w:p>
    <w:p>
      <w:pPr>
        <w:spacing w:after="110"/>
      </w:pPr>
      <w:r>
        <w:rPr>
          <w:i/>
          <w:iCs/>
          <w:color w:val="64748B"/>
        </w:rPr>
        <w:t xml:space="preserve">Cawil / Medical Avatar — technical architecture documentation for the fall-detection safety subsystem (/fall-detection) and its Novu-powered emergency-email pipeline.</w:t>
      </w:r>
    </w:p>
    <w:p>
      <w:pPr>
        <w:spacing w:after="110"/>
      </w:pPr>
      <w:r>
        <w:rPr>
          <w:color w:val="64748B"/>
          <w:sz w:val="18"/>
          <w:szCs w:val="18"/>
        </w:rPr>
        <w:t xml:space="preserve">Branch: feature/fall-detection · Last updated: 2026-07-11</w:t>
      </w:r>
    </w:p>
    <w:p>
      <w:pPr>
        <w:pStyle w:val="Heading1"/>
        <w:spacing w:after="140" w:before="320"/>
      </w:pPr>
      <w:r>
        <w:rPr>
          <w:color w:val="1E3A8A"/>
        </w:rPr>
        <w:t xml:space="preserve">1. Overview</w:t>
      </w:r>
    </w:p>
    <w:p>
      <w:pPr>
        <w:spacing w:after="110"/>
      </w:pPr>
      <w:r>
        <w:t xml:space="preserve">The fall-detection subsystem turns the patient’s phone into a passive fall monitor. It streams accelerometer data through a transparent, physics-based state machine (no ML), asks the user to confirm they are okay after a suspected fall, and — if they do not respond within 30 seconds — escalates: it sounds a local SOS siren, shows a browser notification, and emails every configured emergency contact through </w:t>
      </w:r>
      <w:r>
        <w:rPr>
          <w:b/>
          <w:bCs/>
        </w:rPr>
        <w:t xml:space="preserve">Novu</w:t>
      </w:r>
      <w:r>
        <w:t xml:space="preserve"> with the fall’s severity, time, and a Google Maps link to the patient’s GPS position. Every incident (including dismissed false alarms) is persisted to Appwrite and shown in the on-page </w:t>
      </w:r>
      <w:r>
        <w:rPr>
          <w:b/>
          <w:bCs/>
        </w:rPr>
        <w:t xml:space="preserve">Fall History Log</w:t>
      </w:r>
      <w:r>
        <w:t xml:space="preserve">, which can be exported as a doctor-readable JPG or PDF report (§10).</w:t>
      </w:r>
    </w:p>
    <w:p>
      <w:pPr>
        <w:pStyle w:val="Heading2"/>
        <w:spacing w:after="110" w:before="260"/>
      </w:pPr>
      <w:r>
        <w:rPr>
          <w:color w:val="1E3A8A"/>
        </w:rPr>
        <w:t xml:space="preserve">File 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5596"/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34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src/services/fallAlgorithm.ts</w:t>
            </w:r>
          </w:p>
        </w:tc>
        <w:tc>
          <w:tcPr>
            <w:tcW w:type="dxa" w:w="55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Pure detection engine: thresholds, state machine, classification, severity, confidence. No React, no I/O.</w:t>
            </w:r>
          </w:p>
        </w:tc>
      </w:tr>
      <w:tr>
        <w:tc>
          <w:tcPr>
            <w:tcW w:type="dxa" w:w="34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src/services/fallService.ts</w:t>
            </w:r>
          </w:p>
        </w:tc>
        <w:tc>
          <w:tcPr>
            <w:tcW w:type="dxa" w:w="55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Persistence (Appwrite / localStorage), browser notifications, Novu email alerts, Web Audio SOS siren.</w:t>
            </w:r>
          </w:p>
        </w:tc>
      </w:tr>
      <w:tr>
        <w:tc>
          <w:tcPr>
            <w:tcW w:type="dxa" w:w="34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src/app/hooks/useFallDetection.ts</w:t>
            </w:r>
          </w:p>
        </w:tc>
        <w:tc>
          <w:tcPr>
            <w:tcW w:type="dxa" w:w="55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Runtime hook: sensor streams (real DeviceMotion or simulator), detector loop, GPS capture, simulate/SOS triggers.</w:t>
            </w:r>
          </w:p>
        </w:tc>
      </w:tr>
      <w:tr>
        <w:tc>
          <w:tcPr>
            <w:tcW w:type="dxa" w:w="34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src/app/pages/FallDetectionPage.tsx</w:t>
            </w:r>
          </w:p>
        </w:tc>
        <w:tc>
          <w:tcPr>
            <w:tcW w:type="dxa" w:w="55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orchestrator: loads events/contacts, resolves the countdown outcome, persists + fans out alerts.</w:t>
            </w:r>
          </w:p>
        </w:tc>
      </w:tr>
      <w:tr>
        <w:tc>
          <w:tcPr>
            <w:tcW w:type="dxa" w:w="34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src/app/components/fall/FallCountdownModal.tsx</w:t>
            </w:r>
          </w:p>
        </w:tc>
        <w:tc>
          <w:tcPr>
            <w:tcW w:type="dxa" w:w="55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30-second countdown → alarm state machine with “I’m Okay” cancel.</w:t>
            </w:r>
          </w:p>
        </w:tc>
      </w:tr>
      <w:tr>
        <w:tc>
          <w:tcPr>
            <w:tcW w:type="dxa" w:w="34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src/app/components/fall/StatusBanner.tsx</w:t>
            </w:r>
          </w:p>
        </w:tc>
        <w:tc>
          <w:tcPr>
            <w:tcW w:type="dxa" w:w="55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Monitoring on/off, sensor mode, GPS status chips.</w:t>
            </w:r>
          </w:p>
        </w:tc>
      </w:tr>
      <w:tr>
        <w:tc>
          <w:tcPr>
            <w:tcW w:type="dxa" w:w="34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src/app/components/fall/LiveSensorFeed.tsx</w:t>
            </w:r>
          </w:p>
        </w:tc>
        <w:tc>
          <w:tcPr>
            <w:tcW w:type="dxa" w:w="55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Real-time accelerometer SVG chart with threshold guides.</w:t>
            </w:r>
          </w:p>
        </w:tc>
      </w:tr>
      <w:tr>
        <w:tc>
          <w:tcPr>
            <w:tcW w:type="dxa" w:w="34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src/app/components/fall/SosButton.tsx</w:t>
            </w:r>
          </w:p>
        </w:tc>
        <w:tc>
          <w:tcPr>
            <w:tcW w:type="dxa" w:w="55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Manual SOS trigger.</w:t>
            </w:r>
          </w:p>
        </w:tc>
      </w:tr>
      <w:tr>
        <w:tc>
          <w:tcPr>
            <w:tcW w:type="dxa" w:w="34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src/app/components/fall/EmergencyContactsWidget.tsx</w:t>
            </w:r>
          </w:p>
        </w:tc>
        <w:tc>
          <w:tcPr>
            <w:tcW w:type="dxa" w:w="55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CRUD UI for emergency contacts.</w:t>
            </w:r>
          </w:p>
        </w:tc>
      </w:tr>
      <w:tr>
        <w:tc>
          <w:tcPr>
            <w:tcW w:type="dxa" w:w="34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src/app/components/fall/FallHistoryLog.tsx</w:t>
            </w:r>
          </w:p>
        </w:tc>
        <w:tc>
          <w:tcPr>
            <w:tcW w:type="dxa" w:w="55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Incident history table + JPG/PDF export buttons.</w:t>
            </w:r>
          </w:p>
        </w:tc>
      </w:tr>
      <w:tr>
        <w:tc>
          <w:tcPr>
            <w:tcW w:type="dxa" w:w="34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src/services/fallReportExport.ts</w:t>
            </w:r>
          </w:p>
        </w:tc>
        <w:tc>
          <w:tcPr>
            <w:tcW w:type="dxa" w:w="55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Doctor-report generator: offscreen A4 sheets → JPG / PDF download.</w:t>
            </w:r>
          </w:p>
        </w:tc>
      </w:tr>
    </w:tbl>
    <w:p>
      <w:pPr>
        <w:spacing w:after="110"/>
      </w:pPr>
      <w:r>
        <w:t xml:space="preserve">The page is registered at route </w:t>
      </w:r>
      <w:r>
        <w:rPr>
          <w:rFonts w:ascii="Consolas" w:cs="Consolas" w:eastAsia="Consolas" w:hAnsi="Consolas"/>
          <w:sz w:val="18"/>
          <w:szCs w:val="18"/>
        </w:rPr>
        <w:t xml:space="preserve">/fall-detection</w:t>
      </w:r>
      <w:r>
        <w:t xml:space="preserve"> in </w:t>
      </w:r>
      <w:r>
        <w:rPr>
          <w:rFonts w:ascii="Consolas" w:cs="Consolas" w:eastAsia="Consolas" w:hAnsi="Consolas"/>
          <w:sz w:val="18"/>
          <w:szCs w:val="18"/>
        </w:rPr>
        <w:t xml:space="preserve">src/app/routes.ts</w:t>
      </w:r>
      <w:r>
        <w:t xml:space="preserve"> and linked from the “Safety” section of </w:t>
      </w:r>
      <w:r>
        <w:rPr>
          <w:rFonts w:ascii="Consolas" w:cs="Consolas" w:eastAsia="Consolas" w:hAnsi="Consolas"/>
          <w:sz w:val="18"/>
          <w:szCs w:val="18"/>
        </w:rPr>
        <w:t xml:space="preserve">src/app/components/Sidebar.tsx</w:t>
      </w:r>
      <w:r>
        <w:t xml:space="preserve">.</w:t>
      </w:r>
    </w:p>
    <w:p>
      <w:pPr>
        <w:pStyle w:val="Heading1"/>
        <w:spacing w:after="140" w:before="320"/>
      </w:pPr>
      <w:r>
        <w:rPr>
          <w:color w:val="1E3A8A"/>
        </w:rPr>
        <w:t xml:space="preserve">2. Architecture diagram</w:t>
      </w:r>
    </w:p>
    <w:p>
      <w:pPr>
        <w:spacing w:after="110"/>
      </w:pPr>
      <w:r>
        <w:t xml:space="preserve">Styled after the Copilot-Studio “runtime pipeline” convention: external services across the top, the numbered runtime pipeline in the middle, internal data stores along the bottom.</w:t>
      </w:r>
    </w:p>
    <w:p>
      <w:pPr>
        <w:jc w:val="center"/>
      </w:pPr>
      <w:r>
        <w:drawing>
          <wp:inline distT="0" distB="0" distL="0" distR="0">
            <wp:extent cx="57150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/>
        <w:jc w:val="center"/>
      </w:pPr>
      <w:r>
        <w:rPr>
          <w:i/>
          <w:iCs/>
          <w:color w:val="64748B"/>
          <w:sz w:val="17"/>
          <w:szCs w:val="17"/>
        </w:rPr>
        <w:t xml:space="preserve">Figure 1 — Fall detection &amp; Novu system architecture (docs/assets/fall-detection-architecture.svg)</w:t>
      </w:r>
    </w:p>
    <w:p>
      <w:pPr>
        <w:pStyle w:val="Heading1"/>
        <w:spacing w:after="140" w:before="320"/>
      </w:pPr>
      <w:r>
        <w:rPr>
          <w:color w:val="1E3A8A"/>
        </w:rPr>
        <w:t xml:space="preserve">3. Runtime pipeline (stages 1–7)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1625"/>
        <w:gridCol w:w="2437"/>
        <w:gridCol w:w="4513"/>
      </w:tblGrid>
      <w:tr>
        <w:tc>
          <w:tcPr>
            <w:tcW w:type="dxa" w:w="451"/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625"/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2437"/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Where</w:t>
            </w:r>
          </w:p>
        </w:tc>
        <w:tc>
          <w:tcPr>
            <w:tcW w:type="dxa" w:w="4513"/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4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Sensor stream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useFallDetection.ts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 DeviceMotion events (m/s² ÷ 9.81 → g; iOS 13+ requires DeviceMotionEvent.requestPermission() from a user gesture) or a 20 Hz simulated stream of ~1 g noise for desktop demos. Each tick produces a SensorSample { t, x, y, z, g }.</w:t>
            </w:r>
          </w:p>
        </w:tc>
      </w:tr>
      <w:tr>
        <w:tc>
          <w:tcPr>
            <w:tcW w:type="dxa" w:w="4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Detection state machine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fallAlgorithm.ts → createFallDetector()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Samples are pushed through the 3-phase FSM idle → freefall → impact → watching (§4).</w:t>
            </w:r>
          </w:p>
        </w:tc>
      </w:tr>
      <w:tr>
        <w:tc>
          <w:tcPr>
            <w:tcW w:type="dxa" w:w="4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Classification &amp; scoring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classify(), severityFor(), computeConfidence()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Candidate events are filtered against false-positive heuristics; survivors get a severity band and a 0–100 confidence score, emitted as a DetectedFall.</w:t>
            </w:r>
          </w:p>
        </w:tc>
      </w:tr>
      <w:tr>
        <w:tc>
          <w:tcPr>
            <w:tcW w:type="dxa" w:w="4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Countdown fail-safe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FallCountdownModal.tsx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raiseFall() sets the pending fall and captures GPS. The modal counts down 30 s with per-second beeps (higher/faster in the last 5 s). “I’m Okay” cancels.</w:t>
            </w:r>
          </w:p>
        </w:tc>
      </w:tr>
      <w:tr>
        <w:tc>
          <w:tcPr>
            <w:tcW w:type="dxa" w:w="4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Escalation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escalate() → handleNotify()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 zero the modal switches to its alarm phase, starts the looping Web Audio siren + vibration, and fires onNotify exactly once (notifiedRef guard).</w:t>
            </w:r>
          </w:p>
        </w:tc>
      </w:tr>
      <w:tr>
        <w:tc>
          <w:tcPr>
            <w:tcW w:type="dxa" w:w="4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fallService.saveFallEvent()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resolved FallEvent (either outcome) is written to Appwrite fall_detection_logs — or localStorage in LOCAL_MODE (§6).</w:t>
            </w:r>
          </w:p>
        </w:tc>
      </w:tr>
      <w:tr>
        <w:tc>
          <w:tcPr>
            <w:tcW w:type="dxa" w:w="4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Alert fan-out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notifyEmergencyContacts() + sendFallAlertEmails()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 in parallel (Promise.all): a browser Notification plus one Novu email trigger per eligible contact (§7). Sent/failed counts surface as toasts.</w:t>
            </w:r>
          </w:p>
        </w:tc>
      </w:tr>
    </w:tbl>
    <w:p>
      <w:pPr>
        <w:spacing w:after="110"/>
      </w:pPr>
      <w:r>
        <w:rPr>
          <w:b/>
          <w:bCs/>
        </w:rPr>
        <w:t xml:space="preserve">Outcomes. </w:t>
      </w:r>
      <w:r>
        <w:t xml:space="preserve">A pending fall always resolves to exactly one of two persisted actions: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"False Alarm – Dismissed"</w:t>
      </w:r>
      <w:r>
        <w:t xml:space="preserve"> — user tapped I’m Okay during the countdown.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"Emergency Contacts Notified"</w:t>
      </w:r>
      <w:r>
        <w:t xml:space="preserve"> — countdown expired (or manual SOS), alerts fanned out.</w:t>
      </w:r>
    </w:p>
    <w:p>
      <w:pPr>
        <w:pStyle w:val="Heading1"/>
        <w:spacing w:after="140" w:before="320"/>
      </w:pPr>
      <w:r>
        <w:rPr>
          <w:color w:val="1E3A8A"/>
        </w:rPr>
        <w:t xml:space="preserve">4. Detection algorithm (fallAlgorithm.ts)</w:t>
      </w:r>
    </w:p>
    <w:p>
      <w:pPr>
        <w:spacing w:after="110"/>
      </w:pPr>
      <w:r>
        <w:t xml:space="preserve">A deliberately transparent physics model — every decision is explainable to a clinician.</w:t>
      </w:r>
    </w:p>
    <w:p>
      <w:pPr>
        <w:pStyle w:val="Heading2"/>
        <w:spacing w:after="110" w:before="260"/>
      </w:pPr>
      <w:r>
        <w:rPr>
          <w:color w:val="1E3A8A"/>
        </w:rPr>
        <w:t xml:space="preserve">Thresholds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625"/>
        <w:gridCol w:w="5416"/>
      </w:tblGrid>
      <w:tr>
        <w:tc>
          <w:tcPr>
            <w:tcW w:type="dxa" w:w="1986"/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Constant</w:t>
            </w:r>
          </w:p>
        </w:tc>
        <w:tc>
          <w:tcPr>
            <w:tcW w:type="dxa" w:w="1625"/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  <w:tc>
          <w:tcPr>
            <w:tcW w:type="dxa" w:w="5416"/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FREE_FALL_G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 g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acceleration below this ⇒ body is in free fall.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IMPACT_G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2.5 g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Spike above this ⇒ impact with the ground.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STILL_TOL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0.18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|g − 1| below this ⇒ the person is lying still.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freeFallWindowMs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1 200 ms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Impact must follow free fall within this window.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stillnessMs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8 000 ms default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Stillness required to confirm. The hook overrides this to 4 000 ms for demos (STILLNESS_MS in useFallDetection.ts); the product spec calls for 15–60 s.</w:t>
            </w:r>
          </w:p>
        </w:tc>
      </w:tr>
    </w:tbl>
    <w:p>
      <w:pPr>
        <w:pStyle w:val="Heading2"/>
        <w:spacing w:after="110" w:before="260"/>
      </w:pPr>
      <w:r>
        <w:rPr>
          <w:color w:val="1E3A8A"/>
        </w:rPr>
        <w:t xml:space="preserve">Phase state machine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idle ── g &lt; 0.5 ──▶ freefall ── g &gt; 2.5 within 1.2 s ──▶ impact ──▶ watching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watching ── |g−1| &lt; 0.18 sustained for stillnessMs ──▶ CONFIRMED → emit DetectedFall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watching ── movement resumes ──▶ idle (candidate rejected / classified)   freefall window expires ──▶ idle</w:t>
      </w:r>
    </w:p>
    <w:p>
      <w:pPr>
        <w:pStyle w:val="Heading2"/>
        <w:spacing w:after="110" w:before="260"/>
      </w:pPr>
      <w:r>
        <w:rPr>
          <w:color w:val="1E3A8A"/>
        </w:rPr>
        <w:t xml:space="preserve">False-positive rejection — classify()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4062"/>
        <w:gridCol w:w="3610"/>
      </w:tblGrid>
      <w:tr>
        <w:tc>
          <w:tcPr>
            <w:tcW w:type="dxa" w:w="1354"/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Verdict</w:t>
            </w:r>
          </w:p>
        </w:tc>
        <w:tc>
          <w:tcPr>
            <w:tcW w:type="dxa" w:w="4062"/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3610"/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activity</w:t>
            </w:r>
          </w:p>
        </w:tc>
        <w:tc>
          <w:tcPr>
            <w:tcW w:type="dxa" w:w="40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 3 recent impact spikes without stillness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Running / jumping / exercise.</w:t>
            </w:r>
          </w:p>
        </w:tc>
      </w:tr>
      <w:t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sit</w:t>
            </w:r>
          </w:p>
        </w:tc>
        <w:tc>
          <w:tcPr>
            <w:tcW w:type="dxa" w:w="40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Impact below 2.5 g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Sat or lay down hard.</w:t>
            </w:r>
          </w:p>
        </w:tc>
      </w:tr>
      <w:t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drop</w:t>
            </w:r>
          </w:p>
        </w:tc>
        <w:tc>
          <w:tcPr>
            <w:tcW w:type="dxa" w:w="40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Hard impact but movement resumed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Dropped the phone.</w:t>
            </w:r>
          </w:p>
        </w:tc>
      </w:tr>
      <w:t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fall</w:t>
            </w:r>
          </w:p>
        </w:tc>
        <w:tc>
          <w:tcPr>
            <w:tcW w:type="dxa" w:w="40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 fall → hard impact → sustained stillness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Confirmed fall — raised to the UI.</w:t>
            </w:r>
          </w:p>
        </w:tc>
      </w:tr>
    </w:tbl>
    <w:p>
      <w:pPr>
        <w:pStyle w:val="Heading2"/>
        <w:spacing w:after="110" w:before="260"/>
      </w:pPr>
      <w:r>
        <w:rPr>
          <w:color w:val="1E3A8A"/>
        </w:rPr>
        <w:t xml:space="preserve">Severity — severityFor() (write-time, from impact force)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4513"/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 4 g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 3 g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otherwise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</w:tbl>
    <w:p>
      <w:pPr>
        <w:pStyle w:val="Heading2"/>
        <w:spacing w:after="110" w:before="260"/>
      </w:pPr>
      <w:r>
        <w:rPr>
          <w:color w:val="1E3A8A"/>
        </w:rPr>
        <w:t xml:space="preserve">Confidence — computeConfidence() (0–100)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confidence = 50% · impact magnitude + 35% · stillness duration + 15% · free-fall seen</w:t>
      </w:r>
    </w:p>
    <w:p>
      <w:pPr>
        <w:spacing w:after="110"/>
      </w:pPr>
      <w:r>
        <w:t xml:space="preserve">clamped to 0–100 and persisted as </w:t>
      </w:r>
      <w:r>
        <w:rPr>
          <w:rFonts w:ascii="Consolas" w:cs="Consolas" w:eastAsia="Consolas" w:hAnsi="Consolas"/>
          <w:sz w:val="18"/>
          <w:szCs w:val="18"/>
        </w:rPr>
        <w:t xml:space="preserve">confidenceScore</w:t>
      </w:r>
      <w:r>
        <w:t xml:space="preserve">.</w:t>
      </w:r>
    </w:p>
    <w:p>
      <w:pPr>
        <w:pStyle w:val="Heading1"/>
        <w:spacing w:after="140" w:before="320"/>
      </w:pPr>
      <w:r>
        <w:rPr>
          <w:color w:val="1E3A8A"/>
        </w:rPr>
        <w:t xml:space="preserve">5. Countdown &amp; escalation state machine (FallCountdownModal.tsx)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pendingFall → countdown (30 s, beeps) ─┬─ "I’m Okay" → stopSosAlarm() → log "False Alarm – Dismissed"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└─ reaches 0 → escalate(): alarm phase, startSosAlarm()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(looping siren + vibration), onNotify() fired ONCE → "Stop SOS" button</w:t>
      </w:r>
    </w:p>
    <w:p>
      <w:pPr>
        <w:spacing w:after="110"/>
      </w:pPr>
      <w:r>
        <w:rPr>
          <w:b/>
          <w:bCs/>
        </w:rPr>
        <w:t xml:space="preserve">Guarantees worth knowing: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onNotify can never double-fire — a notifiedRef guard latches after the first call.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Unmount cleanup always clears the timer and stops the alarm, so the siren cannot keep ringing after navigation.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shared AudioContext is unlocked on a user gesture (ensureAudio()), so the alarm can sound later even though browsers block autonomous audio.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⚠ A web app cannot bypass the iOS silent switch / DND, and iOS Safari has no Vibration API — a native wrapper is future work.</w:t>
      </w:r>
    </w:p>
    <w:p>
      <w:pPr>
        <w:pStyle w:val="Heading1"/>
        <w:spacing w:after="140" w:before="320"/>
      </w:pPr>
      <w:r>
        <w:rPr>
          <w:color w:val="1E3A8A"/>
        </w:rPr>
        <w:t xml:space="preserve">6. Data model &amp; persistence (fallService.ts)</w:t>
      </w:r>
    </w:p>
    <w:p>
      <w:pPr>
        <w:pStyle w:val="Heading2"/>
        <w:spacing w:after="110" w:before="260"/>
      </w:pPr>
      <w:r>
        <w:rPr>
          <w:color w:val="1E3A8A"/>
        </w:rPr>
        <w:t xml:space="preserve">Appwrite fall_detection_logs (VITE_COLLECTION_FALL_EVENTS) — append-only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1354"/>
        <w:gridCol w:w="5145"/>
      </w:tblGrid>
      <w:tr>
        <w:tc>
          <w:tcPr>
            <w:tcW w:type="dxa" w:w="2527"/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1354"/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145"/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(FallEvent)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userID</w:t>
            </w:r>
          </w:p>
        </w:tc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1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 user id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51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event.ts (ISO)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1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event.action — "False Alarm – Dismissed" | "Emergency Contacts Notified"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latitude / longitude</w:t>
            </w:r>
          </w:p>
        </w:tc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double</w:t>
            </w:r>
          </w:p>
        </w:tc>
        <w:tc>
          <w:tcPr>
            <w:tcW w:type="dxa" w:w="51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GPS captured at detection (nullable)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confidenceScore</w:t>
            </w:r>
          </w:p>
        </w:tc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double</w:t>
            </w:r>
          </w:p>
        </w:tc>
        <w:tc>
          <w:tcPr>
            <w:tcW w:type="dxa" w:w="51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event.confidence 0–100 (nullable)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emergencyContact</w:t>
            </w:r>
          </w:p>
        </w:tc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1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comma-joined names of alerted contacts (nullable)</w:t>
            </w:r>
          </w:p>
        </w:tc>
      </w:tr>
    </w:tbl>
    <w:p>
      <w:pPr>
        <w:spacing w:after="110"/>
      </w:pPr>
      <w:r>
        <w:t xml:space="preserve">Read path: </w:t>
      </w:r>
      <w:r>
        <w:rPr>
          <w:rFonts w:ascii="Consolas" w:cs="Consolas" w:eastAsia="Consolas" w:hAnsi="Consolas"/>
          <w:sz w:val="18"/>
          <w:szCs w:val="18"/>
        </w:rPr>
        <w:t xml:space="preserve">Query.equal('userID', …)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Query.orderDesc('date')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Query.limit(100)</w:t>
      </w:r>
      <w:r>
        <w:t xml:space="preserve">.</w:t>
      </w:r>
    </w:p>
    <w:p>
      <w:pPr>
        <w:pStyle w:val="Heading2"/>
        <w:spacing w:after="110" w:before="260"/>
      </w:pPr>
      <w:r>
        <w:rPr>
          <w:color w:val="1E3A8A"/>
        </w:rPr>
        <w:t xml:space="preserve">Appwrite emergency_contacts (VITE_COLLECTION_EMERGENCY_CONTACTS)</w:t>
      </w:r>
    </w:p>
    <w:p>
      <w:pPr>
        <w:spacing w:after="110"/>
      </w:pPr>
      <w:r>
        <w:t xml:space="preserve">One upserted document per user: </w:t>
      </w:r>
      <w:r>
        <w:rPr>
          <w:rFonts w:ascii="Consolas" w:cs="Consolas" w:eastAsia="Consolas" w:hAnsi="Consolas"/>
          <w:sz w:val="18"/>
          <w:szCs w:val="18"/>
        </w:rPr>
        <w:t xml:space="preserve">{ userID, data }</w:t>
      </w:r>
      <w:r>
        <w:t xml:space="preserve"> where </w:t>
      </w:r>
      <w:r>
        <w:rPr>
          <w:rFonts w:ascii="Consolas" w:cs="Consolas" w:eastAsia="Consolas" w:hAnsi="Consolas"/>
          <w:sz w:val="18"/>
          <w:szCs w:val="18"/>
        </w:rPr>
        <w:t xml:space="preserve">data</w:t>
      </w:r>
      <w:r>
        <w:t xml:space="preserve"> is a JSON-encoded </w:t>
      </w:r>
      <w:r>
        <w:rPr>
          <w:rFonts w:ascii="Consolas" w:cs="Consolas" w:eastAsia="Consolas" w:hAnsi="Consolas"/>
          <w:sz w:val="18"/>
          <w:szCs w:val="18"/>
        </w:rPr>
        <w:t xml:space="preserve">EmergencyContact[]</w:t>
      </w:r>
      <w:r>
        <w:t xml:space="preserve"> — each </w:t>
      </w:r>
      <w:r>
        <w:rPr>
          <w:rFonts w:ascii="Consolas" w:cs="Consolas" w:eastAsia="Consolas" w:hAnsi="Consolas"/>
          <w:sz w:val="18"/>
          <w:szCs w:val="18"/>
        </w:rPr>
        <w:t xml:space="preserve">{ id, name, phone, email?, pref?: 'phone' | 'email' | 'both' }</w:t>
      </w:r>
      <w:r>
        <w:t xml:space="preserve">.</w:t>
      </w:r>
    </w:p>
    <w:p>
      <w:pPr>
        <w:pStyle w:val="Heading2"/>
        <w:spacing w:after="110" w:before="260"/>
      </w:pPr>
      <w:r>
        <w:rPr>
          <w:color w:val="1E3A8A"/>
        </w:rPr>
        <w:t xml:space="preserve">LOCAL_MODE fallback</w:t>
      </w:r>
    </w:p>
    <w:p>
      <w:pPr>
        <w:spacing w:after="110"/>
      </w:pPr>
      <w:r>
        <w:t xml:space="preserve">When </w:t>
      </w:r>
      <w:r>
        <w:rPr>
          <w:rFonts w:ascii="Consolas" w:cs="Consolas" w:eastAsia="Consolas" w:hAnsi="Consolas"/>
          <w:sz w:val="18"/>
          <w:szCs w:val="18"/>
        </w:rPr>
        <w:t xml:space="preserve">LOCAL_MODE</w:t>
      </w:r>
      <w:r>
        <w:t xml:space="preserve"> is true, reads/writes mirror to localStorage instead of Appwrite: </w:t>
      </w:r>
      <w:r>
        <w:rPr>
          <w:rFonts w:ascii="Consolas" w:cs="Consolas" w:eastAsia="Consolas" w:hAnsi="Consolas"/>
          <w:sz w:val="18"/>
          <w:szCs w:val="18"/>
        </w:rPr>
        <w:t xml:space="preserve">cawil_local_fall_events</w:t>
      </w:r>
      <w:r>
        <w:t xml:space="preserve"> (capped at 200 events) and </w:t>
      </w:r>
      <w:r>
        <w:rPr>
          <w:rFonts w:ascii="Consolas" w:cs="Consolas" w:eastAsia="Consolas" w:hAnsi="Consolas"/>
          <w:sz w:val="18"/>
          <w:szCs w:val="18"/>
        </w:rPr>
        <w:t xml:space="preserve">cawil_local_emergency_contacts</w:t>
      </w:r>
      <w:r>
        <w:t xml:space="preserve">.</w:t>
      </w:r>
    </w:p>
    <w:p>
      <w:pPr>
        <w:pStyle w:val="Heading1"/>
        <w:spacing w:after="140" w:before="320"/>
      </w:pPr>
      <w:r>
        <w:rPr>
          <w:color w:val="1E3A8A"/>
        </w:rPr>
        <w:t xml:space="preserve">7. Novu notification subsystem</w:t>
      </w:r>
    </w:p>
    <w:p>
      <w:pPr>
        <w:spacing w:after="110"/>
      </w:pPr>
      <w:r>
        <w:t xml:space="preserve">Novu is used for exactly one thing: </w:t>
      </w:r>
      <w:r>
        <w:rPr>
          <w:b/>
          <w:bCs/>
        </w:rPr>
        <w:t xml:space="preserve">emailing emergency contacts when a fall is confirmed</w:t>
      </w:r>
      <w:r>
        <w:t xml:space="preserve"> (stage 7). No SDK is installed — </w:t>
      </w:r>
      <w:r>
        <w:rPr>
          <w:rFonts w:ascii="Consolas" w:cs="Consolas" w:eastAsia="Consolas" w:hAnsi="Consolas"/>
          <w:sz w:val="18"/>
          <w:szCs w:val="18"/>
        </w:rPr>
        <w:t xml:space="preserve">sendFallAlertEmails()</w:t>
      </w:r>
      <w:r>
        <w:t xml:space="preserve"> in </w:t>
      </w:r>
      <w:r>
        <w:rPr>
          <w:rFonts w:ascii="Consolas" w:cs="Consolas" w:eastAsia="Consolas" w:hAnsi="Consolas"/>
          <w:sz w:val="18"/>
          <w:szCs w:val="18"/>
        </w:rPr>
        <w:t xml:space="preserve">fallService.ts</w:t>
      </w:r>
      <w:r>
        <w:t xml:space="preserve"> calls Novu’s REST API directly from the browser.</w:t>
      </w:r>
    </w:p>
    <w:p>
      <w:pPr>
        <w:pStyle w:val="Heading2"/>
        <w:spacing w:after="110" w:before="260"/>
      </w:pPr>
      <w:r>
        <w:rPr>
          <w:color w:val="1E3A8A"/>
        </w:rPr>
        <w:t xml:space="preserve">Trigger contract — workflow “fall-alert”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POST https://api.novu.co/v1/events/trigger        (via corsproxy.io — see caveat)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Authorization: ApiKey &lt;VITE_NOVU_API_KEY&gt;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{ "name": "fall-alert",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  "to":   { "subscriberId": "&lt;contact email&gt;", "email": "&lt;contact email&gt;" },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  "payload": { "to_name": "&lt;contact name&gt;", "severity": "HIGH | MODERATE | LOW",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               "timestamp": "&lt;localized date-time&gt;",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               "maps_link": "https://maps.google.com/?q=&lt;lat&gt;,&lt;lng&gt;" | "Location unavailable",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               "message": "A &lt;severity&gt; severity fall was detected. Impact: &lt;n.n&gt; g." }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Subscribers</w:t>
      </w:r>
      <w:r>
        <w:t xml:space="preserve"> are created/identified lazily by email address — no pre-registration step.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Recipient filter</w:t>
      </w:r>
      <w:r>
        <w:t xml:space="preserve">: contacts with a non-empty email whose pref is email, both, or unset. Contacts with pref: ’phone’ are skipped (no SMS channel exists; phone is display-only).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contact is triggered individually in a loop; results aggregate to { sent, failed, errors[] }, which handleNotify() surfaces as toasts.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VITE_NOVU_API_KEY is empty the function logs “[fall] Novu not configured — skipping email alerts.” and returns without error.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Novu-side setup required</w:t>
      </w:r>
      <w:r>
        <w:t xml:space="preserve">: a workflow whose trigger identifier is fall-alert with an email step templated on to_name, severity, timestamp, maps_link, message.</w:t>
      </w:r>
    </w:p>
    <w:p>
      <w:pPr>
        <w:pStyle w:val="Heading2"/>
        <w:spacing w:after="110" w:before="260"/>
      </w:pPr>
      <w:r>
        <w:rPr>
          <w:color w:val="1E3A8A"/>
        </w:rPr>
        <w:t xml:space="preserve">⚠ corsproxy.io caveat</w:t>
      </w:r>
    </w:p>
    <w:p>
      <w:pPr>
        <w:spacing w:after="110"/>
      </w:pPr>
      <w:r>
        <w:t xml:space="preserve">Novu’s trigger endpoint is not browser-CORS-friendly, so the request is routed through the public proxy corsproxy.io. That third party sees the </w:t>
      </w:r>
      <w:r>
        <w:rPr>
          <w:b/>
          <w:bCs/>
        </w:rPr>
        <w:t xml:space="preserve">API key and the full alert payload</w:t>
      </w:r>
      <w:r>
        <w:t xml:space="preserve"> (name, location link), and its availability is outside our control. Acceptable for a demo; not for production.</w:t>
      </w:r>
    </w:p>
    <w:p>
      <w:pPr>
        <w:pStyle w:val="Heading2"/>
        <w:spacing w:after="110" w:before="260"/>
      </w:pPr>
      <w:r>
        <w:rPr>
          <w:color w:val="1E3A8A"/>
        </w:rPr>
        <w:t xml:space="preserve">🔐 Security note — API key in the browser bundle</w:t>
      </w:r>
    </w:p>
    <w:p>
      <w:pPr>
        <w:spacing w:after="110"/>
      </w:pPr>
      <w:r>
        <w:rPr>
          <w:rFonts w:ascii="Consolas" w:cs="Consolas" w:eastAsia="Consolas" w:hAnsi="Consolas"/>
          <w:sz w:val="18"/>
          <w:szCs w:val="18"/>
        </w:rPr>
        <w:t xml:space="preserve">VITE_NOVU_API_KEY</w:t>
      </w:r>
      <w:r>
        <w:t xml:space="preserve"> is compiled into the client JavaScript. Anyone can extract it and trigger arbitrary Novu events (spam emails, quota burn). </w:t>
      </w:r>
      <w:r>
        <w:rPr>
          <w:b/>
          <w:bCs/>
        </w:rPr>
        <w:t xml:space="preserve">Recommended remediation:</w:t>
      </w:r>
      <w:r>
        <w:t xml:space="preserve"> move the trigger server-side — e.g. an Appwrite Function that the client calls with its session — which also eliminates the CORS proxy. Documented here as a known limitation / future work.</w:t>
      </w:r>
    </w:p>
    <w:p>
      <w:pPr>
        <w:pStyle w:val="Heading2"/>
        <w:spacing w:after="110" w:before="260"/>
      </w:pPr>
      <w:r>
        <w:rPr>
          <w:color w:val="1E3A8A"/>
        </w:rPr>
        <w:t xml:space="preserve">Channel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3159"/>
        <w:gridCol w:w="3610"/>
      </w:tblGrid>
      <w:tr>
        <w:tc>
          <w:tcPr>
            <w:tcW w:type="dxa" w:w="2257"/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Channel</w:t>
            </w:r>
          </w:p>
        </w:tc>
        <w:tc>
          <w:tcPr>
            <w:tcW w:type="dxa" w:w="3159"/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Mechanism</w:t>
            </w:r>
          </w:p>
        </w:tc>
        <w:tc>
          <w:tcPr>
            <w:tcW w:type="dxa" w:w="3610"/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31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Novu workflow fall-alert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 remote alert to contacts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Browser notification</w:t>
            </w:r>
          </w:p>
        </w:tc>
        <w:tc>
          <w:tcPr>
            <w:tcW w:type="dxa" w:w="31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Notification API (browserNotify)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Secondary, on the patient’s device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Siren + vibration</w:t>
            </w:r>
          </w:p>
        </w:tc>
        <w:tc>
          <w:tcPr>
            <w:tcW w:type="dxa" w:w="31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Web Audio + navigator.vibrate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 on-device fail-safe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SMS</w:t>
            </w:r>
          </w:p>
        </w:tc>
        <w:tc>
          <w:tcPr>
            <w:tcW w:type="dxa" w:w="31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implemented (contact phone is metadata only)</w:t>
            </w:r>
          </w:p>
        </w:tc>
      </w:tr>
    </w:tbl>
    <w:p>
      <w:pPr>
        <w:pStyle w:val="Heading1"/>
        <w:spacing w:after="140" w:before="320"/>
      </w:pPr>
      <w:r>
        <w:rPr>
          <w:color w:val="1E3A8A"/>
        </w:rPr>
        <w:t xml:space="preserve">8. Environment variables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2"/>
        <w:gridCol w:w="4964"/>
      </w:tblGrid>
      <w:tr>
        <w:tc>
          <w:tcPr>
            <w:tcW w:type="dxa" w:w="4062"/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Variable</w:t>
            </w:r>
          </w:p>
        </w:tc>
        <w:tc>
          <w:tcPr>
            <w:tcW w:type="dxa" w:w="4964"/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0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VITE_APPWRITE_ENDPOINT / _PROJECT_ID / _DATABASE_ID</w:t>
            </w:r>
          </w:p>
        </w:tc>
        <w:tc>
          <w:tcPr>
            <w:tcW w:type="dxa" w:w="4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Appwrite client + database.</w:t>
            </w:r>
          </w:p>
        </w:tc>
      </w:tr>
      <w:tr>
        <w:tc>
          <w:tcPr>
            <w:tcW w:type="dxa" w:w="40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VITE_COLLECTION_FALL_EVENTS</w:t>
            </w:r>
          </w:p>
        </w:tc>
        <w:tc>
          <w:tcPr>
            <w:tcW w:type="dxa" w:w="4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Collection id for fall history (prod: fall_detection_logs).</w:t>
            </w:r>
          </w:p>
        </w:tc>
      </w:tr>
      <w:tr>
        <w:tc>
          <w:tcPr>
            <w:tcW w:type="dxa" w:w="40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VITE_COLLECTION_EMERGENCY_CONTACTS</w:t>
            </w:r>
          </w:p>
        </w:tc>
        <w:tc>
          <w:tcPr>
            <w:tcW w:type="dxa" w:w="4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Collection id for contacts (prod: emergency_contacts).</w:t>
            </w:r>
          </w:p>
        </w:tc>
      </w:tr>
      <w:tr>
        <w:tc>
          <w:tcPr>
            <w:tcW w:type="dxa" w:w="40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VITE_NOVU_API_KEY</w:t>
            </w:r>
          </w:p>
        </w:tc>
        <w:tc>
          <w:tcPr>
            <w:tcW w:type="dxa" w:w="4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Novu API key used by sendFallAlertEmails() (see security note, §7).</w:t>
            </w:r>
          </w:p>
        </w:tc>
      </w:tr>
      <w:tr>
        <w:tc>
          <w:tcPr>
            <w:tcW w:type="dxa" w:w="40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VITE_LOCAL_MODE</w:t>
            </w:r>
          </w:p>
        </w:tc>
        <w:tc>
          <w:tcPr>
            <w:tcW w:type="dxa" w:w="4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Intended offline/demo switch — but see §9.</w:t>
            </w:r>
          </w:p>
        </w:tc>
      </w:tr>
    </w:tbl>
    <w:p>
      <w:pPr>
        <w:pStyle w:val="Heading1"/>
        <w:spacing w:after="140" w:before="320"/>
      </w:pPr>
      <w:r>
        <w:rPr>
          <w:color w:val="1E3A8A"/>
        </w:rPr>
        <w:t xml:space="preserve">9. Known inconsistencies &amp; caveats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Severity changes on round-trip. </w:t>
      </w:r>
      <w:r>
        <w:t xml:space="preserve">At write time severity derives from impact force (≥ 4 g → high); on read-back it is recomputed from confidence via severityFromConfidence (≥ 66 → high, ≥ 33 → moderate). The same event can therefore display a different severity after a reload. Severity itself is never persisted.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impactG and stillnessMs are not persisted</w:t>
      </w:r>
      <w:r>
        <w:t xml:space="preserve"> — events read from Appwrite report them as 0. This is why the doctor report (§10) shows the persisted confidenceScore instead of impact force.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LOCAL_MODE is hard-coded false</w:t>
      </w:r>
      <w:r>
        <w:t xml:space="preserve"> in src/lib/appwrite.ts (“forced to ensure syncing”), while routes.ts still reads VITE_LOCAL_MODE for the default route — the flag is effectively split-brained.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Demo stillness override</w:t>
      </w:r>
      <w:r>
        <w:t xml:space="preserve">: the hook confirms falls after 4 s of stillness instead of the spec’s 15–60 s, to keep demos fast.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iOS limits</w:t>
      </w:r>
      <w:r>
        <w:t xml:space="preserve">: no Vibration API in Safari; silent switch/DND cannot be bypassed from the web.</w:t>
      </w:r>
    </w:p>
    <w:p>
      <w:pPr>
        <w:pStyle w:val="Heading1"/>
        <w:spacing w:after="140" w:before="320"/>
      </w:pPr>
      <w:r>
        <w:rPr>
          <w:color w:val="1E3A8A"/>
        </w:rPr>
        <w:t xml:space="preserve">10. Fall history export (doctor report)</w:t>
      </w:r>
    </w:p>
    <w:p>
      <w:pPr>
        <w:spacing w:after="110"/>
      </w:pPr>
      <w:r>
        <w:t xml:space="preserve">The </w:t>
      </w:r>
      <w:r>
        <w:rPr>
          <w:b/>
          <w:bCs/>
        </w:rPr>
        <w:t xml:space="preserve">Fall History Log</w:t>
      </w:r>
      <w:r>
        <w:t xml:space="preserve"> card offers two export buttons (JPG, PDF) implemented in </w:t>
      </w:r>
      <w:r>
        <w:rPr>
          <w:rFonts w:ascii="Consolas" w:cs="Consolas" w:eastAsia="Consolas" w:hAnsi="Consolas"/>
          <w:sz w:val="18"/>
          <w:szCs w:val="18"/>
        </w:rPr>
        <w:t xml:space="preserve">src/services/fallReportExport.ts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clean, light-themed A4 report (794 × 1123 px @ 96 dpi per page) is built as self-contained inline-styled HTML — patient name/email, generation date, covered period, summary counts, and a table of Date · Time · Severity · Action Taken · Confidence · Location (newest first, paginated with “Page i of n” footers).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sheets are mounted offscreen and rasterized with modern-screenshot (domToCanvas, 2× scale) — the live glassmorphism UI is never captured, avoiding backdrop-filter/oklch rasterization pitfalls.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JPG: pages are stitched vertically onto one white-filled canvas → image/jpeg at 92%.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PDF: each canvas becomes one A4 page via jspdf addImage → fall-history-YYYY-MM-DD.pdf.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Both libraries are dynamically imported so they don’t weigh down the initial bundle.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Buttons are disabled while exporting or when the history is empty; success/failure is reported via the app’s standard sonner toasts.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4d5eb9d446a592b395c6c2eeb0dcf6e4eb4d67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2026-07-12T13:16:04.718Z</dcterms:created>
  <dcterms:modified xsi:type="dcterms:W3CDTF">2026-07-12T13:16:04.718Z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