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0" w:right="49" w:hanging="360"/>
        <w:jc w:val="both"/>
        <w:rPr>
          <w:rFonts w:ascii="Calibri" w:cs="Calibri" w:eastAsia="Calibri" w:hAnsi="Calibri"/>
          <w:b w:val="1"/>
          <w:i w:val="0"/>
          <w:smallCaps w:val="0"/>
          <w:strike w:val="0"/>
          <w:sz w:val="22"/>
          <w:szCs w:val="22"/>
          <w:shd w:fill="auto" w:val="clear"/>
          <w:vertAlign w:val="baseline"/>
        </w:rPr>
      </w:pPr>
      <w:bookmarkStart w:colFirst="0" w:colLast="0" w:name="_heading=h.30j0zll" w:id="0"/>
      <w:bookmarkEnd w:id="0"/>
      <w:r w:rsidDel="00000000" w:rsidR="00000000" w:rsidRPr="00000000">
        <w:rPr>
          <w:rFonts w:ascii="Calibri" w:cs="Calibri" w:eastAsia="Calibri" w:hAnsi="Calibri"/>
          <w:b w:val="1"/>
          <w:sz w:val="22"/>
          <w:szCs w:val="22"/>
          <w:rtl w:val="0"/>
        </w:rPr>
        <w:t xml:space="preserve">INTRODUCCIÓN</w:t>
      </w: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370" w:right="49" w:firstLine="0"/>
        <w:jc w:val="both"/>
        <w:rPr>
          <w:rFonts w:ascii="Calibri" w:cs="Calibri" w:eastAsia="Calibri" w:hAnsi="Calibri"/>
          <w:color w:val="2f5496"/>
          <w:sz w:val="22"/>
          <w:szCs w:val="22"/>
        </w:rPr>
      </w:pPr>
      <w:bookmarkStart w:colFirst="0" w:colLast="0" w:name="_heading=h.j2ce5qtrg9mj" w:id="1"/>
      <w:bookmarkEnd w:id="1"/>
      <w:r w:rsidDel="00000000" w:rsidR="00000000" w:rsidRPr="00000000">
        <w:rPr>
          <w:rtl w:val="0"/>
        </w:rPr>
      </w:r>
    </w:p>
    <w:p w:rsidR="00000000" w:rsidDel="00000000" w:rsidP="00000000" w:rsidRDefault="00000000" w:rsidRPr="00000000" w14:paraId="00000003">
      <w:pPr>
        <w:spacing w:after="367" w:lineRule="auto"/>
        <w:ind w:left="-360" w:right="-46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Simetrik INC. y todas sus filiales y/o subsidiarias, presente y/o futuras (en adelante, "La Compañía"), entendiendo la importancia de una adecuada gestión de la información, se ha comprometido con la implementación de un Sistema de Gestión de Seguridad de la Información y Ciberseguridad, buscando establecer un marco de confianza en el ejercicio de sus deberes con sus colaboradores y terceros, todo enmarcado en el estricto cumplimiento de las leyes, seguimiento de estándares internacionales y en concordancia con la misión y visión de la empresa.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360" w:right="-465"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Política de Seguridad, Ciberseguridad y Privacidad de la Información es la declaración general que representa la posición de la administración de La Compañía con respecto a la protección de todos los activos, Colaboradores (empleados-contratistas) y terceros,  que soportan los procesos de la empresa y apoyan la implementación del Sistema de Gestión de Seguridad de la Información y Ciberseguridad, por medio de la generación y publicación de sus políticas, procedimientos y demás documentos, así como la asignación de responsabilidades generales y específicas para la gestión de la seguridad de la información y ciberseguridad.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360" w:right="-465"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7" w:before="0" w:line="260" w:lineRule="auto"/>
        <w:ind w:left="-360" w:right="-465"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roles son requeridos dentro de la organización para proveer responsabilidades claras y definidas, así como para entender cómo se puede proteger la información y son detallados a fondo en su respectivo documento de perfil de cargo.</w:t>
      </w:r>
    </w:p>
    <w:p w:rsidR="00000000" w:rsidDel="00000000" w:rsidP="00000000" w:rsidRDefault="00000000" w:rsidRPr="00000000" w14:paraId="00000007">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0" w:right="49" w:hanging="360"/>
        <w:jc w:val="both"/>
        <w:rPr>
          <w:rFonts w:ascii="Calibri" w:cs="Calibri" w:eastAsia="Calibri" w:hAnsi="Calibri"/>
          <w:b w:val="1"/>
        </w:rPr>
      </w:pPr>
      <w:bookmarkStart w:colFirst="0" w:colLast="0" w:name="_heading=h.mye6jqcflmgz" w:id="2"/>
      <w:bookmarkEnd w:id="2"/>
      <w:r w:rsidDel="00000000" w:rsidR="00000000" w:rsidRPr="00000000">
        <w:rPr>
          <w:rFonts w:ascii="Calibri" w:cs="Calibri" w:eastAsia="Calibri" w:hAnsi="Calibri"/>
          <w:b w:val="1"/>
          <w:sz w:val="22"/>
          <w:szCs w:val="22"/>
          <w:rtl w:val="0"/>
        </w:rPr>
        <w:t xml:space="preserve">OBJETIVO</w:t>
      </w:r>
      <w:r w:rsidDel="00000000" w:rsidR="00000000" w:rsidRPr="00000000">
        <w:rPr>
          <w:rFonts w:ascii="Calibri" w:cs="Calibri" w:eastAsia="Calibri" w:hAnsi="Calibri"/>
          <w:b w:val="0"/>
          <w:i w:val="0"/>
          <w:smallCaps w:val="0"/>
          <w:strike w:val="0"/>
          <w:color w:val="2f5496"/>
          <w:sz w:val="22"/>
          <w:szCs w:val="22"/>
          <w:u w:val="none"/>
          <w:shd w:fill="auto" w:val="clear"/>
          <w:vertAlign w:val="baseline"/>
          <w:rtl w:val="0"/>
        </w:rPr>
        <w:t xml:space="preserve"> </w:t>
      </w:r>
    </w:p>
    <w:p w:rsidR="00000000" w:rsidDel="00000000" w:rsidP="00000000" w:rsidRDefault="00000000" w:rsidRPr="00000000" w14:paraId="00000008">
      <w:pPr>
        <w:ind w:left="-5" w:right="42"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360" w:right="-465"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esta política, La Compañía tiene como objetivo principal disminuir el impacto generado sobre sus activos, por los riesgos identificados de manera sistemática con objeto de mantener un nivel de exposición que permita responder por la integridad, confidencialidad y la disponibilidad de la misma, acorde con las necesidades de los diferentes grupos de interés identificados.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360" w:right="-465"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7" w:before="0" w:line="260" w:lineRule="auto"/>
        <w:ind w:left="-360" w:right="-465"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objetivos específicos de esta política son: </w:t>
      </w:r>
    </w:p>
    <w:p w:rsidR="00000000" w:rsidDel="00000000" w:rsidP="00000000" w:rsidRDefault="00000000" w:rsidRPr="00000000" w14:paraId="0000000C">
      <w:pPr>
        <w:numPr>
          <w:ilvl w:val="0"/>
          <w:numId w:val="2"/>
        </w:numPr>
        <w:spacing w:after="13" w:lineRule="auto"/>
        <w:ind w:left="90" w:right="-4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Establecer las directrices generales relacionadas con la seguridad de la información y ciberseguridad.</w:t>
      </w:r>
    </w:p>
    <w:p w:rsidR="00000000" w:rsidDel="00000000" w:rsidP="00000000" w:rsidRDefault="00000000" w:rsidRPr="00000000" w14:paraId="0000000D">
      <w:pPr>
        <w:numPr>
          <w:ilvl w:val="0"/>
          <w:numId w:val="2"/>
        </w:numPr>
        <w:spacing w:after="0" w:lineRule="auto"/>
        <w:ind w:left="90" w:right="-4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Minimizar el riesgo en las funciones más importantes de La Compañía.</w:t>
      </w:r>
    </w:p>
    <w:p w:rsidR="00000000" w:rsidDel="00000000" w:rsidP="00000000" w:rsidRDefault="00000000" w:rsidRPr="00000000" w14:paraId="0000000E">
      <w:pPr>
        <w:numPr>
          <w:ilvl w:val="0"/>
          <w:numId w:val="2"/>
        </w:numPr>
        <w:spacing w:after="13" w:lineRule="auto"/>
        <w:ind w:left="90" w:right="-4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Mantener la confianza de  La Compañía hacia sus clientes, inversionistas y colaboradores (empleados - contratistas).  </w:t>
      </w:r>
    </w:p>
    <w:p w:rsidR="00000000" w:rsidDel="00000000" w:rsidP="00000000" w:rsidRDefault="00000000" w:rsidRPr="00000000" w14:paraId="0000000F">
      <w:pPr>
        <w:numPr>
          <w:ilvl w:val="0"/>
          <w:numId w:val="2"/>
        </w:numPr>
        <w:spacing w:after="14" w:lineRule="auto"/>
        <w:ind w:left="90" w:right="-4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Apoyar la innovación tecnológica de manera segura y como un valor agregado al producto.  </w:t>
      </w:r>
    </w:p>
    <w:p w:rsidR="00000000" w:rsidDel="00000000" w:rsidP="00000000" w:rsidRDefault="00000000" w:rsidRPr="00000000" w14:paraId="00000010">
      <w:pPr>
        <w:numPr>
          <w:ilvl w:val="0"/>
          <w:numId w:val="2"/>
        </w:numPr>
        <w:spacing w:after="0" w:lineRule="auto"/>
        <w:ind w:left="90" w:right="-4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Proteger los activos tecnológicos.  </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Fortalecer la cultura de seguridad de la información y ciberseguridad en los colaboradores (empleados-contratistas), terceros y clientes de La Compañía.</w:t>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370" w:right="49" w:firstLine="0"/>
        <w:jc w:val="both"/>
        <w:rPr>
          <w:rFonts w:ascii="Calibri" w:cs="Calibri" w:eastAsia="Calibri" w:hAnsi="Calibri"/>
          <w:color w:val="2f5496"/>
          <w:sz w:val="22"/>
          <w:szCs w:val="22"/>
        </w:rPr>
      </w:pPr>
      <w:bookmarkStart w:colFirst="0" w:colLast="0" w:name="_heading=h.3znysh7" w:id="3"/>
      <w:bookmarkEnd w:id="3"/>
      <w:r w:rsidDel="00000000" w:rsidR="00000000" w:rsidRPr="00000000">
        <w:rPr>
          <w:rtl w:val="0"/>
        </w:rPr>
      </w:r>
    </w:p>
    <w:p w:rsidR="00000000" w:rsidDel="00000000" w:rsidP="00000000" w:rsidRDefault="00000000" w:rsidRPr="00000000" w14:paraId="00000013">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0" w:right="49" w:hanging="360"/>
        <w:jc w:val="both"/>
        <w:rPr>
          <w:rFonts w:ascii="Calibri" w:cs="Calibri" w:eastAsia="Calibri" w:hAnsi="Calibri"/>
          <w:b w:val="1"/>
        </w:rPr>
      </w:pPr>
      <w:bookmarkStart w:colFirst="0" w:colLast="0" w:name="_heading=h.yib8p3kent00" w:id="4"/>
      <w:bookmarkEnd w:id="4"/>
      <w:r w:rsidDel="00000000" w:rsidR="00000000" w:rsidRPr="00000000">
        <w:rPr>
          <w:rFonts w:ascii="Calibri" w:cs="Calibri" w:eastAsia="Calibri" w:hAnsi="Calibri"/>
          <w:b w:val="1"/>
          <w:sz w:val="22"/>
          <w:szCs w:val="22"/>
          <w:rtl w:val="0"/>
        </w:rPr>
        <w:t xml:space="preserve">ALCANCE</w:t>
      </w:r>
      <w:r w:rsidDel="00000000" w:rsidR="00000000" w:rsidRPr="00000000">
        <w:rPr>
          <w:rFonts w:ascii="Calibri" w:cs="Calibri" w:eastAsia="Calibri" w:hAnsi="Calibri"/>
          <w:b w:val="0"/>
          <w:i w:val="0"/>
          <w:smallCaps w:val="0"/>
          <w:strike w:val="0"/>
          <w:color w:val="2f5496"/>
          <w:sz w:val="22"/>
          <w:szCs w:val="22"/>
          <w:u w:val="none"/>
          <w:shd w:fill="auto" w:val="clear"/>
          <w:vertAlign w:val="baseline"/>
          <w:rtl w:val="0"/>
        </w:rPr>
        <w:t xml:space="preserve"> </w:t>
      </w:r>
    </w:p>
    <w:p w:rsidR="00000000" w:rsidDel="00000000" w:rsidP="00000000" w:rsidRDefault="00000000" w:rsidRPr="00000000" w14:paraId="00000014">
      <w:pPr>
        <w:spacing w:after="0" w:lineRule="auto"/>
        <w:ind w:left="-5" w:right="42"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7" w:before="0" w:line="260" w:lineRule="auto"/>
        <w:ind w:left="-360" w:right="-465"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política aplica a toda La Compañía, sus colaboradores (empleados - contratistas) y terceros. </w:t>
      </w:r>
    </w:p>
    <w:p w:rsidR="00000000" w:rsidDel="00000000" w:rsidP="00000000" w:rsidRDefault="00000000" w:rsidRPr="00000000" w14:paraId="00000016">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0" w:right="49" w:hanging="360"/>
        <w:jc w:val="both"/>
        <w:rPr>
          <w:rFonts w:ascii="Calibri" w:cs="Calibri" w:eastAsia="Calibri" w:hAnsi="Calibri"/>
          <w:b w:val="1"/>
        </w:rPr>
      </w:pPr>
      <w:bookmarkStart w:colFirst="0" w:colLast="0" w:name="_heading=h.awe0drqjgslf" w:id="5"/>
      <w:bookmarkEnd w:id="5"/>
      <w:r w:rsidDel="00000000" w:rsidR="00000000" w:rsidRPr="00000000">
        <w:rPr>
          <w:rFonts w:ascii="Calibri" w:cs="Calibri" w:eastAsia="Calibri" w:hAnsi="Calibri"/>
          <w:b w:val="1"/>
          <w:sz w:val="22"/>
          <w:szCs w:val="22"/>
          <w:rtl w:val="0"/>
        </w:rPr>
        <w:t xml:space="preserve">OBJETIVOS DE SEGURIDAD DE LA INFORMACIÓN </w:t>
      </w:r>
      <w:r w:rsidDel="00000000" w:rsidR="00000000" w:rsidRPr="00000000">
        <w:rPr>
          <w:rtl w:val="0"/>
        </w:rPr>
      </w:r>
    </w:p>
    <w:p w:rsidR="00000000" w:rsidDel="00000000" w:rsidP="00000000" w:rsidRDefault="00000000" w:rsidRPr="00000000" w14:paraId="00000017">
      <w:pPr>
        <w:keepNext w:val="1"/>
        <w:keepLines w:val="1"/>
        <w:pBdr>
          <w:top w:space="0" w:sz="0" w:val="nil"/>
          <w:left w:space="0" w:sz="0" w:val="nil"/>
          <w:bottom w:space="0" w:sz="0" w:val="nil"/>
          <w:right w:space="0" w:sz="0" w:val="nil"/>
          <w:between w:space="0" w:sz="0" w:val="nil"/>
        </w:pBdr>
        <w:spacing w:after="0" w:line="259" w:lineRule="auto"/>
        <w:ind w:left="0" w:right="0" w:hanging="10"/>
        <w:jc w:val="left"/>
        <w:rPr>
          <w:rFonts w:ascii="Calibri" w:cs="Calibri" w:eastAsia="Calibri" w:hAnsi="Calibri"/>
          <w:color w:val="2f5496"/>
          <w:sz w:val="22"/>
          <w:szCs w:val="22"/>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7" w:before="0" w:line="260" w:lineRule="auto"/>
        <w:ind w:left="-360" w:right="-465"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Compañía define los siguientes objetivos: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Administrar los riesgos de seguridad de la información y ciberseguridad para mantenerlos en niveles aceptables, garantizando que la estrategia, políticas, normas, soluciones y recursos estén alineados con los objetivos comerciales y sean congruentes con la normatividad, legales y/o contractuales.  </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Minimizar los riesgos extremos y altos de Seguridad de la Información y Ciberseguridad.</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Gestionar las vulnerabilidades que se presenten en la plataforma tecnológica.</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Controlar y prevenir los incidentes de Seguridad de Información y Ciberseguridad.</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Construir una cultura en seguridad de la Información y ciberseguridad al interior de La Compañía.</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Mantener la mejora continua del SGSI a través de la gestión y/o atención oportuna y eficaz en la ejecución y definición del control interno y en la gestión de los planes de acción.</w:t>
      </w:r>
      <w:r w:rsidDel="00000000" w:rsidR="00000000" w:rsidRPr="00000000">
        <w:rPr>
          <w:rtl w:val="0"/>
        </w:rPr>
      </w:r>
    </w:p>
    <w:p w:rsidR="00000000" w:rsidDel="00000000" w:rsidP="00000000" w:rsidRDefault="00000000" w:rsidRPr="00000000" w14:paraId="0000001F">
      <w:pPr>
        <w:widowControl w:val="0"/>
        <w:tabs>
          <w:tab w:val="left" w:leader="none" w:pos="8505"/>
        </w:tabs>
        <w:spacing w:after="0" w:before="59" w:line="240" w:lineRule="auto"/>
        <w:ind w:left="0" w:hanging="1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0">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0" w:right="49" w:hanging="360"/>
        <w:jc w:val="both"/>
        <w:rPr>
          <w:rFonts w:ascii="Calibri" w:cs="Calibri" w:eastAsia="Calibri" w:hAnsi="Calibri"/>
          <w:b w:val="1"/>
        </w:rPr>
      </w:pPr>
      <w:bookmarkStart w:colFirst="0" w:colLast="0" w:name="_heading=h.g76okjyb88cb" w:id="6"/>
      <w:bookmarkEnd w:id="6"/>
      <w:r w:rsidDel="00000000" w:rsidR="00000000" w:rsidRPr="00000000">
        <w:rPr>
          <w:rFonts w:ascii="Calibri" w:cs="Calibri" w:eastAsia="Calibri" w:hAnsi="Calibri"/>
          <w:b w:val="1"/>
          <w:sz w:val="22"/>
          <w:szCs w:val="22"/>
          <w:rtl w:val="0"/>
        </w:rPr>
        <w:t xml:space="preserve">ROLES Y RESPONSABILIDADES</w:t>
      </w:r>
      <w:r w:rsidDel="00000000" w:rsidR="00000000" w:rsidRPr="00000000">
        <w:rPr>
          <w:rtl w:val="0"/>
        </w:rPr>
      </w:r>
    </w:p>
    <w:p w:rsidR="00000000" w:rsidDel="00000000" w:rsidP="00000000" w:rsidRDefault="00000000" w:rsidRPr="00000000" w14:paraId="00000021">
      <w:pPr>
        <w:spacing w:after="0" w:line="256.8" w:lineRule="auto"/>
        <w:ind w:left="0" w:righ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360" w:right="-465" w:firstLine="0"/>
        <w:jc w:val="both"/>
        <w:rPr>
          <w:rFonts w:ascii="Roboto" w:cs="Roboto" w:eastAsia="Roboto" w:hAnsi="Roboto"/>
          <w:b w:val="1"/>
          <w:color w:val="202124"/>
          <w:sz w:val="20"/>
          <w:szCs w:val="20"/>
          <w:highlight w:val="white"/>
        </w:rPr>
      </w:pPr>
      <w:r w:rsidDel="00000000" w:rsidR="00000000" w:rsidRPr="00000000">
        <w:rPr>
          <w:rFonts w:ascii="Calibri" w:cs="Calibri" w:eastAsia="Calibri" w:hAnsi="Calibri"/>
          <w:sz w:val="22"/>
          <w:szCs w:val="22"/>
          <w:rtl w:val="0"/>
        </w:rPr>
        <w:t xml:space="preserve">Las responsabilidades asociadas a cada rol identificado en el Sistema de Gestión de Seguridad de la Información y Ciberseguridad, se encuentran definidas en la </w:t>
      </w:r>
      <w:r w:rsidDel="00000000" w:rsidR="00000000" w:rsidRPr="00000000">
        <w:rPr>
          <w:rFonts w:ascii="Calibri" w:cs="Calibri" w:eastAsia="Calibri" w:hAnsi="Calibri"/>
          <w:b w:val="1"/>
          <w:sz w:val="22"/>
          <w:szCs w:val="22"/>
          <w:rtl w:val="0"/>
        </w:rPr>
        <w:t xml:space="preserve">SI-PLT-002- Política de Roles Y Responsabilidades en Seguridad, Ciberseguridad y Privacidad de la Información.</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59"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24">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0" w:right="49" w:hanging="360"/>
        <w:jc w:val="both"/>
        <w:rPr>
          <w:rFonts w:ascii="Calibri" w:cs="Calibri" w:eastAsia="Calibri" w:hAnsi="Calibri"/>
          <w:b w:val="1"/>
        </w:rPr>
      </w:pPr>
      <w:bookmarkStart w:colFirst="0" w:colLast="0" w:name="_heading=h.l0mw5bdj9v7o" w:id="7"/>
      <w:bookmarkEnd w:id="7"/>
      <w:r w:rsidDel="00000000" w:rsidR="00000000" w:rsidRPr="00000000">
        <w:rPr>
          <w:rFonts w:ascii="Calibri" w:cs="Calibri" w:eastAsia="Calibri" w:hAnsi="Calibri"/>
          <w:b w:val="1"/>
          <w:sz w:val="22"/>
          <w:szCs w:val="22"/>
          <w:rtl w:val="0"/>
        </w:rPr>
        <w:t xml:space="preserve">POLÍTICA</w:t>
      </w:r>
      <w:r w:rsidDel="00000000" w:rsidR="00000000" w:rsidRPr="00000000">
        <w:rPr>
          <w:rFonts w:ascii="Calibri" w:cs="Calibri" w:eastAsia="Calibri" w:hAnsi="Calibri"/>
          <w:b w:val="0"/>
          <w:i w:val="0"/>
          <w:smallCaps w:val="0"/>
          <w:strike w:val="0"/>
          <w:color w:val="2f5496"/>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360" w:right="-465"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7" w:before="0" w:line="260" w:lineRule="auto"/>
        <w:ind w:left="-360" w:right="-465"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través de esta política general, así como del </w:t>
      </w:r>
      <w:r w:rsidDel="00000000" w:rsidR="00000000" w:rsidRPr="00000000">
        <w:rPr>
          <w:rFonts w:ascii="Calibri" w:cs="Calibri" w:eastAsia="Calibri" w:hAnsi="Calibri"/>
          <w:b w:val="1"/>
          <w:sz w:val="22"/>
          <w:szCs w:val="22"/>
          <w:rtl w:val="0"/>
        </w:rPr>
        <w:t xml:space="preserve">SI-MA-003- Manual de Políticas de Seguridad y Privacidad de la Información</w:t>
      </w:r>
      <w:r w:rsidDel="00000000" w:rsidR="00000000" w:rsidRPr="00000000">
        <w:rPr>
          <w:rFonts w:ascii="Calibri" w:cs="Calibri" w:eastAsia="Calibri" w:hAnsi="Calibri"/>
          <w:sz w:val="22"/>
          <w:szCs w:val="22"/>
          <w:rtl w:val="0"/>
        </w:rPr>
        <w:t xml:space="preserve"> o cualquier otra política, desde La Compañía estamos comprometidos a cumplir las siguientes directrices: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Definir, implementar, operar, mantener y mejorar de forma continua el Sistema de Gestión de Seguridad de la Información y Ciberseguridad, soportado en lineamientos claros, ajustados a las necesidades del negocio y a los requerimientos regulatorios que le aplican a su naturaleza.</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Medir el cumplimiento de los Objetivos de Seguridad y Ciberseguridad definidos.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Garantizar el cumplimiento de las obligaciones legales, regulatorias y contractuales establecidas. </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Verificar que las responsabilidades frente a la Seguridad de la Información y Ciberseguridad sean definidas, compartidas, publicadas y aceptadas por cada uno de los colaboradores (empleados - contratistas) o terceros. </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Proteger la información creada, procesada, transmitida o resguardada por sus procesos de negocio, con el fin de minimizar impactos financieros, operativos o legales debido a un uso incorrecto de esta. Para ello es fundamental la aplicación de controles de acuerdo con la clasificación de la información de su propiedad o en custodia.</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Proteger la información de La Compañía contra las amenazas originadas por parte de los colaboradores (empleados - contratistas) y terceros. </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Controlar la operación de sus procesos de negocio garantizando la seguridad de los recursos tecnológicos y las redes de datos.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Implementar control de acceso a la información, sistemas y recursos de red.</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Garantizar que la seguridad sea parte integral del ciclo de vida de los sistemas de información.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Garantizar una adecuada gestión de los eventos de seguridad, ciberseguridad y de las debilidades asociadas con los sistemas de información, para mejorar la efectividad del modelo de seguridad y ciberseguridad.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Garantizar la disponibilidad de sus procesos de negocio y la continuidad de su operación basada en el impacto que pueden generar los eventos.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360" w:right="-465"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7" w:before="0" w:line="260" w:lineRule="auto"/>
        <w:ind w:left="-360" w:right="-465"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política, </w:t>
      </w:r>
      <w:r w:rsidDel="00000000" w:rsidR="00000000" w:rsidRPr="00000000">
        <w:rPr>
          <w:rFonts w:ascii="Calibri" w:cs="Calibri" w:eastAsia="Calibri" w:hAnsi="Calibri"/>
          <w:sz w:val="22"/>
          <w:szCs w:val="22"/>
          <w:highlight w:val="white"/>
          <w:rtl w:val="0"/>
        </w:rPr>
        <w:t xml:space="preserve">así como las demás políticas definidas para el SGSI, </w:t>
      </w:r>
      <w:r w:rsidDel="00000000" w:rsidR="00000000" w:rsidRPr="00000000">
        <w:rPr>
          <w:rFonts w:ascii="Calibri" w:cs="Calibri" w:eastAsia="Calibri" w:hAnsi="Calibri"/>
          <w:sz w:val="22"/>
          <w:szCs w:val="22"/>
          <w:rtl w:val="0"/>
        </w:rPr>
        <w:t xml:space="preserve">deberán ser sujetas a revisión y actualización anualmente o cuando se considere necesario en respuesta de un requerimiento interno, externo o regulatorio. </w:t>
      </w:r>
    </w:p>
    <w:p w:rsidR="00000000" w:rsidDel="00000000" w:rsidP="00000000" w:rsidRDefault="00000000" w:rsidRPr="00000000" w14:paraId="00000034">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0" w:right="49" w:hanging="360"/>
        <w:jc w:val="both"/>
        <w:rPr>
          <w:rFonts w:ascii="Calibri" w:cs="Calibri" w:eastAsia="Calibri" w:hAnsi="Calibri"/>
          <w:b w:val="1"/>
        </w:rPr>
      </w:pPr>
      <w:bookmarkStart w:colFirst="0" w:colLast="0" w:name="_heading=h.q7es60uenggq" w:id="8"/>
      <w:bookmarkEnd w:id="8"/>
      <w:r w:rsidDel="00000000" w:rsidR="00000000" w:rsidRPr="00000000">
        <w:rPr>
          <w:rFonts w:ascii="Calibri" w:cs="Calibri" w:eastAsia="Calibri" w:hAnsi="Calibri"/>
          <w:b w:val="1"/>
          <w:sz w:val="22"/>
          <w:szCs w:val="22"/>
          <w:rtl w:val="0"/>
        </w:rPr>
        <w:t xml:space="preserve">GESTIÓN DE CAMBIOS </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360" w:right="-465"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7" w:before="0" w:line="260" w:lineRule="auto"/>
        <w:ind w:left="-360" w:right="-465"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Cuando el SGSI reciba alguna modificación relevante, ya sea en alguno de sus procesos, políticas, manuales, matrices o guías, se deberá cumplir con lo s</w:t>
      </w:r>
      <w:r w:rsidDel="00000000" w:rsidR="00000000" w:rsidRPr="00000000">
        <w:rPr>
          <w:rFonts w:ascii="Calibri" w:cs="Calibri" w:eastAsia="Calibri" w:hAnsi="Calibri"/>
          <w:sz w:val="22"/>
          <w:szCs w:val="22"/>
          <w:rtl w:val="0"/>
        </w:rPr>
        <w:t xml:space="preserve">iguiente: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líder del SGSI informará a toda La Compañía del cambio (y la razón de esto), a través de los canales de comunicación internos.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Cada documento relacionado con el SGSI deberá contener una tabla que permita tener control y seguimiento a los cambios realizados, el cual deberá incluir la fecha en que se realizó el cambio, la persona que lo autorizó y una breve descripción de los puntos que fueron modificados. Al momento de realizar un cambio al contenido de cada documento, se debe dejar una constancia en el control de cambios.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caso que aplique, se deben modificar las responsabilidades que afecten a un rol en específico en su respectivo perfil de cargo, para que este refleje las responsabilidades actualizadas dentro del SGSI.</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dado caso que el cambio tenga un impacto grande en un proceso dentro de La Compañía, se deberá realizar una capacitación o reinducción a este proceso para garantizar su entendimiento y cumplimiento. Dicha capacitación o reinducción se hará de manera esporádica, en un periodo no mayor a las 2 semanas desde la publicación del cambio y se </w:t>
      </w:r>
      <w:r w:rsidDel="00000000" w:rsidR="00000000" w:rsidRPr="00000000">
        <w:rPr>
          <w:rFonts w:ascii="Calibri" w:cs="Calibri" w:eastAsia="Calibri" w:hAnsi="Calibri"/>
          <w:sz w:val="22"/>
          <w:szCs w:val="22"/>
          <w:rtl w:val="0"/>
        </w:rPr>
        <w:t xml:space="preserve">manejará</w:t>
      </w:r>
      <w:r w:rsidDel="00000000" w:rsidR="00000000" w:rsidRPr="00000000">
        <w:rPr>
          <w:rFonts w:ascii="Calibri" w:cs="Calibri" w:eastAsia="Calibri" w:hAnsi="Calibri"/>
          <w:sz w:val="22"/>
          <w:szCs w:val="22"/>
          <w:rtl w:val="0"/>
        </w:rPr>
        <w:t xml:space="preserve"> como una sesión de formación esporádica y adicional a las establecidas en el Cronograma de capacitación del SGSI, la cuál no tendrá impacto o afectará el cumplimiento de las sesiones allí establecidas.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Como último paso, cada cambio que sea lo suficientemente significativo o que modifique algo referenciado en el </w:t>
      </w:r>
      <w:r w:rsidDel="00000000" w:rsidR="00000000" w:rsidRPr="00000000">
        <w:rPr>
          <w:rFonts w:ascii="Calibri" w:cs="Calibri" w:eastAsia="Calibri" w:hAnsi="Calibri"/>
          <w:b w:val="1"/>
          <w:sz w:val="22"/>
          <w:szCs w:val="22"/>
          <w:rtl w:val="0"/>
        </w:rPr>
        <w:t xml:space="preserve">SI-MA-003- Manual de Políticas de Seguridad y Privacidad de la Información</w:t>
      </w:r>
      <w:r w:rsidDel="00000000" w:rsidR="00000000" w:rsidRPr="00000000">
        <w:rPr>
          <w:rFonts w:ascii="Calibri" w:cs="Calibri" w:eastAsia="Calibri" w:hAnsi="Calibri"/>
          <w:sz w:val="22"/>
          <w:szCs w:val="22"/>
          <w:rtl w:val="0"/>
        </w:rPr>
        <w:t xml:space="preserve">, deberá ser actualizado en este documento también, con la finalidad de mantenerlo completamente actualizado. </w:t>
      </w:r>
    </w:p>
    <w:p w:rsidR="00000000" w:rsidDel="00000000" w:rsidP="00000000" w:rsidRDefault="00000000" w:rsidRPr="00000000" w14:paraId="000000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370" w:right="49" w:firstLine="0"/>
        <w:jc w:val="both"/>
        <w:rPr>
          <w:rFonts w:ascii="Calibri" w:cs="Calibri" w:eastAsia="Calibri" w:hAnsi="Calibri"/>
          <w:b w:val="1"/>
          <w:sz w:val="22"/>
          <w:szCs w:val="22"/>
        </w:rPr>
      </w:pPr>
      <w:bookmarkStart w:colFirst="0" w:colLast="0" w:name="_heading=h.gavgdpaqpv70" w:id="9"/>
      <w:bookmarkEnd w:id="9"/>
      <w:r w:rsidDel="00000000" w:rsidR="00000000" w:rsidRPr="00000000">
        <w:rPr>
          <w:rtl w:val="0"/>
        </w:rPr>
      </w:r>
    </w:p>
    <w:p w:rsidR="00000000" w:rsidDel="00000000" w:rsidP="00000000" w:rsidRDefault="00000000" w:rsidRPr="00000000" w14:paraId="0000003D">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0" w:right="49" w:hanging="360"/>
        <w:jc w:val="both"/>
        <w:rPr>
          <w:rFonts w:ascii="Calibri" w:cs="Calibri" w:eastAsia="Calibri" w:hAnsi="Calibri"/>
          <w:b w:val="1"/>
          <w:highlight w:val="white"/>
        </w:rPr>
      </w:pPr>
      <w:bookmarkStart w:colFirst="0" w:colLast="0" w:name="_heading=h.jp83pawy3sk5" w:id="10"/>
      <w:bookmarkEnd w:id="10"/>
      <w:r w:rsidDel="00000000" w:rsidR="00000000" w:rsidRPr="00000000">
        <w:rPr>
          <w:rFonts w:ascii="Calibri" w:cs="Calibri" w:eastAsia="Calibri" w:hAnsi="Calibri"/>
          <w:b w:val="1"/>
          <w:sz w:val="22"/>
          <w:szCs w:val="22"/>
          <w:highlight w:val="white"/>
          <w:rtl w:val="0"/>
        </w:rPr>
        <w:t xml:space="preserve">GESTIÓN DE CAPACIDADES</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360" w:right="-465"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7" w:before="0" w:line="260" w:lineRule="auto"/>
        <w:ind w:left="-360" w:right="-465"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el fin de garantizar la disponibilidad del producto se deben tener en cuenta que:</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recursos de procesamiento y almacenamiento deben tener capacidades adecuadas para mantener la disponibilidad del producto.</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720" w:right="-48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servicios utilizados para el procesamiento de datos dentro del producto, deben tener la capacidad de auto escalar según la demanda de recursos presentada.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720" w:right="-48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debe hacer un monitoreo continuo del rendimiento y disponibilidad de los recursos necesarios para el correcto funcionamiento del producto.</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720" w:right="-48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0" w:lineRule="auto"/>
        <w:ind w:left="90" w:right="-4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Adicionalmente, se debe contar en todo momento con los recursos humanos necesarios para el funcionamiento y escalabilidad del producto. Dichos recursos humanos deberán ser planeados con antelación a grandes proyectos o cambios, garantizando siempre la disponibilidad de los servicios de La Compañía para sus clientes.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480" w:firstLine="0"/>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48">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0" w:right="49" w:hanging="360"/>
        <w:jc w:val="both"/>
        <w:rPr>
          <w:rFonts w:ascii="Calibri" w:cs="Calibri" w:eastAsia="Calibri" w:hAnsi="Calibri"/>
          <w:b w:val="1"/>
          <w:highlight w:val="white"/>
        </w:rPr>
      </w:pPr>
      <w:bookmarkStart w:colFirst="0" w:colLast="0" w:name="_heading=h.wcchpz899hnk" w:id="11"/>
      <w:bookmarkEnd w:id="11"/>
      <w:r w:rsidDel="00000000" w:rsidR="00000000" w:rsidRPr="00000000">
        <w:rPr>
          <w:rFonts w:ascii="Calibri" w:cs="Calibri" w:eastAsia="Calibri" w:hAnsi="Calibri"/>
          <w:b w:val="1"/>
          <w:sz w:val="22"/>
          <w:szCs w:val="22"/>
          <w:highlight w:val="white"/>
          <w:rtl w:val="0"/>
        </w:rPr>
        <w:t xml:space="preserve">INTELIGENCIA DE AMENAZAS</w:t>
      </w:r>
    </w:p>
    <w:p w:rsidR="00000000" w:rsidDel="00000000" w:rsidP="00000000" w:rsidRDefault="00000000" w:rsidRPr="00000000" w14:paraId="00000049">
      <w:pPr>
        <w:keepNext w:val="1"/>
        <w:keepLines w:val="1"/>
        <w:spacing w:after="0" w:lineRule="auto"/>
        <w:ind w:left="-360" w:firstLine="0"/>
        <w:rPr>
          <w:rFonts w:ascii="Calibri" w:cs="Calibri" w:eastAsia="Calibri" w:hAnsi="Calibri"/>
          <w:sz w:val="22"/>
          <w:szCs w:val="22"/>
        </w:rPr>
      </w:pPr>
      <w:bookmarkStart w:colFirst="0" w:colLast="0" w:name="_heading=h.3w689cp7vngh" w:id="12"/>
      <w:bookmarkEnd w:id="12"/>
      <w:r w:rsidDel="00000000" w:rsidR="00000000" w:rsidRPr="00000000">
        <w:rPr>
          <w:rtl w:val="0"/>
        </w:rPr>
      </w:r>
    </w:p>
    <w:p w:rsidR="00000000" w:rsidDel="00000000" w:rsidP="00000000" w:rsidRDefault="00000000" w:rsidRPr="00000000" w14:paraId="0000004A">
      <w:pPr>
        <w:keepNext w:val="1"/>
        <w:keepLines w:val="1"/>
        <w:spacing w:after="200" w:lineRule="auto"/>
        <w:ind w:left="-360" w:firstLine="0"/>
        <w:rPr>
          <w:rFonts w:ascii="Calibri" w:cs="Calibri" w:eastAsia="Calibri" w:hAnsi="Calibri"/>
          <w:sz w:val="22"/>
          <w:szCs w:val="22"/>
        </w:rPr>
      </w:pPr>
      <w:bookmarkStart w:colFirst="0" w:colLast="0" w:name="_heading=h.124rtpbkdlny" w:id="13"/>
      <w:bookmarkEnd w:id="13"/>
      <w:r w:rsidDel="00000000" w:rsidR="00000000" w:rsidRPr="00000000">
        <w:rPr>
          <w:rFonts w:ascii="Calibri" w:cs="Calibri" w:eastAsia="Calibri" w:hAnsi="Calibri"/>
          <w:sz w:val="22"/>
          <w:szCs w:val="22"/>
          <w:rtl w:val="0"/>
        </w:rPr>
        <w:t xml:space="preserve">Se efectuará análisis de las amenazas en ciberseguridad con frecuencia mensual y se llevará un registro de estas con sus respectivos planes de acción (si aplica).</w:t>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370" w:right="49" w:firstLine="0"/>
        <w:jc w:val="both"/>
        <w:rPr>
          <w:rFonts w:ascii="Calibri" w:cs="Calibri" w:eastAsia="Calibri" w:hAnsi="Calibri"/>
          <w:color w:val="2f5496"/>
          <w:sz w:val="22"/>
          <w:szCs w:val="22"/>
        </w:rPr>
      </w:pPr>
      <w:bookmarkStart w:colFirst="0" w:colLast="0" w:name="_heading=h.ug68lbhsld8s" w:id="14"/>
      <w:bookmarkEnd w:id="14"/>
      <w:r w:rsidDel="00000000" w:rsidR="00000000" w:rsidRPr="00000000">
        <w:rPr>
          <w:rtl w:val="0"/>
        </w:rPr>
      </w:r>
    </w:p>
    <w:p w:rsidR="00000000" w:rsidDel="00000000" w:rsidP="00000000" w:rsidRDefault="00000000" w:rsidRPr="00000000" w14:paraId="0000004C">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0" w:right="49" w:hanging="360"/>
        <w:jc w:val="both"/>
        <w:rPr>
          <w:rFonts w:ascii="Calibri" w:cs="Calibri" w:eastAsia="Calibri" w:hAnsi="Calibri"/>
          <w:b w:val="1"/>
          <w:highlight w:val="white"/>
        </w:rPr>
      </w:pPr>
      <w:bookmarkStart w:colFirst="0" w:colLast="0" w:name="_heading=h.agni6381l3hu" w:id="15"/>
      <w:bookmarkEnd w:id="15"/>
      <w:r w:rsidDel="00000000" w:rsidR="00000000" w:rsidRPr="00000000">
        <w:rPr>
          <w:rFonts w:ascii="Calibri" w:cs="Calibri" w:eastAsia="Calibri" w:hAnsi="Calibri"/>
          <w:b w:val="1"/>
          <w:sz w:val="22"/>
          <w:szCs w:val="22"/>
          <w:highlight w:val="white"/>
          <w:rtl w:val="0"/>
        </w:rPr>
        <w:t xml:space="preserve">SEGURIDAD EN PROYECTOS</w:t>
      </w:r>
      <w:r w:rsidDel="00000000" w:rsidR="00000000" w:rsidRPr="00000000">
        <w:rPr>
          <w:rtl w:val="0"/>
        </w:rPr>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49" w:firstLine="0"/>
        <w:jc w:val="both"/>
        <w:rPr>
          <w:rFonts w:ascii="Calibri" w:cs="Calibri" w:eastAsia="Calibri" w:hAnsi="Calibri"/>
          <w:color w:val="2f5496"/>
          <w:sz w:val="22"/>
          <w:szCs w:val="22"/>
        </w:rPr>
      </w:pPr>
      <w:bookmarkStart w:colFirst="0" w:colLast="0" w:name="_heading=h.blu0i9wydwq1" w:id="16"/>
      <w:bookmarkEnd w:id="16"/>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7" w:before="0" w:line="260" w:lineRule="auto"/>
        <w:ind w:left="-360" w:right="-465"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Todos los proyectos que se desarrollen en el marco del cumplimiento de los objetivos de los Procesos de La Compañía deberán tener un componente de seguridad de la información, el cual deberá ser acompañado y asesorado por el Líder de Seguridad de la Información o a quien éste delegue y se tendrá en cuenta los riesgos y los objetivos de seguridad de la información en dichos proyectos.</w:t>
      </w:r>
      <w:r w:rsidDel="00000000" w:rsidR="00000000" w:rsidRPr="00000000">
        <w:rPr>
          <w:rtl w:val="0"/>
        </w:rPr>
      </w:r>
    </w:p>
    <w:p w:rsidR="00000000" w:rsidDel="00000000" w:rsidP="00000000" w:rsidRDefault="00000000" w:rsidRPr="00000000" w14:paraId="0000004F">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0" w:lineRule="auto"/>
        <w:ind w:left="0" w:right="49" w:hanging="360"/>
        <w:jc w:val="both"/>
        <w:rPr>
          <w:rFonts w:ascii="Calibri" w:cs="Calibri" w:eastAsia="Calibri" w:hAnsi="Calibri"/>
          <w:b w:val="1"/>
        </w:rPr>
      </w:pPr>
      <w:bookmarkStart w:colFirst="0" w:colLast="0" w:name="_heading=h.ke10hlk955v" w:id="17"/>
      <w:bookmarkEnd w:id="17"/>
      <w:r w:rsidDel="00000000" w:rsidR="00000000" w:rsidRPr="00000000">
        <w:rPr>
          <w:rFonts w:ascii="Calibri" w:cs="Calibri" w:eastAsia="Calibri" w:hAnsi="Calibri"/>
          <w:b w:val="1"/>
          <w:sz w:val="22"/>
          <w:szCs w:val="22"/>
          <w:rtl w:val="0"/>
        </w:rPr>
        <w:t xml:space="preserve">CUMPLIMIENTO</w:t>
      </w:r>
      <w:r w:rsidDel="00000000" w:rsidR="00000000" w:rsidRPr="00000000">
        <w:rPr>
          <w:rtl w:val="0"/>
        </w:rPr>
      </w:r>
    </w:p>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370" w:right="49" w:firstLine="0"/>
        <w:jc w:val="both"/>
        <w:rPr>
          <w:rFonts w:ascii="Calibri" w:cs="Calibri" w:eastAsia="Calibri" w:hAnsi="Calibri"/>
          <w:sz w:val="22"/>
          <w:szCs w:val="22"/>
        </w:rPr>
      </w:pPr>
      <w:bookmarkStart w:colFirst="0" w:colLast="0" w:name="_heading=h.5nyukmfwut1z" w:id="18"/>
      <w:bookmarkEnd w:id="18"/>
      <w:r w:rsidDel="00000000" w:rsidR="00000000" w:rsidRPr="00000000">
        <w:rPr>
          <w:rtl w:val="0"/>
        </w:rPr>
      </w:r>
    </w:p>
    <w:p w:rsidR="00000000" w:rsidDel="00000000" w:rsidP="00000000" w:rsidRDefault="00000000" w:rsidRPr="00000000" w14:paraId="00000051">
      <w:pPr>
        <w:spacing w:after="367" w:lineRule="auto"/>
        <w:ind w:left="-360" w:right="-465" w:firstLine="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11.1 MEDICIÓN DE CUMPLIMIENTO</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7" w:before="0" w:line="260" w:lineRule="auto"/>
        <w:ind w:left="-360" w:right="-465"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 aceptar esta política, los colaboradores (empleados - contratistas) de La Compañía se comprometen a velar por el cumplimiento de esta política. Cualquiera puede dar retroalimentación, auditar y avisar al equipo de Seguridad de la Información en caso de un incumplimiento de esta política.</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7" w:before="0" w:line="260" w:lineRule="auto"/>
        <w:ind w:left="-360" w:right="-465" w:firstLine="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11.2 EXCEPCIONES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7" w:before="0" w:line="260" w:lineRule="auto"/>
        <w:ind w:left="-360" w:right="-465"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Cualquier excepción a esta política debe ser aprobada por el equipo de Seguridad de la Información.</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7" w:before="0" w:line="260" w:lineRule="auto"/>
        <w:ind w:left="-360" w:right="-465" w:firstLine="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11.3 NO CUMPLIMIENTO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7" w:before="0" w:line="260" w:lineRule="auto"/>
        <w:ind w:left="-360" w:right="-465"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incumplimiento a esta política traerá consigo, las consecuencias legales que apliquen a la normativa de La Compañía, incluyendo lo establecido en las normas que competen al Gobierno Nacional y territorial en cuanto a Seguridad y Privacidad de la Información se refiere.</w:t>
      </w:r>
      <w:r w:rsidDel="00000000" w:rsidR="00000000" w:rsidRPr="00000000">
        <w:rPr>
          <w:rtl w:val="0"/>
        </w:rPr>
      </w:r>
    </w:p>
    <w:p w:rsidR="00000000" w:rsidDel="00000000" w:rsidP="00000000" w:rsidRDefault="00000000" w:rsidRPr="00000000" w14:paraId="00000057">
      <w:pPr>
        <w:spacing w:line="259" w:lineRule="auto"/>
        <w:ind w:left="-360" w:right="0" w:firstLine="0"/>
        <w:jc w:val="left"/>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58">
      <w:pPr>
        <w:spacing w:line="259" w:lineRule="auto"/>
        <w:ind w:left="-360" w:right="0" w:firstLine="0"/>
        <w:jc w:val="left"/>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59">
      <w:pPr>
        <w:spacing w:line="259" w:lineRule="auto"/>
        <w:ind w:left="-360" w:right="0" w:firstLine="0"/>
        <w:jc w:val="left"/>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5A">
      <w:pPr>
        <w:spacing w:after="0" w:line="259" w:lineRule="auto"/>
        <w:ind w:left="-360" w:right="0" w:firstLine="0"/>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CONTROL DE CAMBIOS</w:t>
      </w:r>
    </w:p>
    <w:p w:rsidR="00000000" w:rsidDel="00000000" w:rsidP="00000000" w:rsidRDefault="00000000" w:rsidRPr="00000000" w14:paraId="0000005B">
      <w:pPr>
        <w:spacing w:line="259" w:lineRule="auto"/>
        <w:ind w:left="-360" w:right="0" w:firstLine="0"/>
        <w:jc w:val="left"/>
        <w:rPr>
          <w:rFonts w:ascii="Calibri" w:cs="Calibri" w:eastAsia="Calibri" w:hAnsi="Calibri"/>
          <w:b w:val="1"/>
          <w:sz w:val="22"/>
          <w:szCs w:val="22"/>
        </w:rPr>
      </w:pPr>
      <w:r w:rsidDel="00000000" w:rsidR="00000000" w:rsidRPr="00000000">
        <w:rPr>
          <w:rtl w:val="0"/>
        </w:rPr>
      </w:r>
    </w:p>
    <w:tbl>
      <w:tblPr>
        <w:tblStyle w:val="Table1"/>
        <w:tblW w:w="9645.0" w:type="dxa"/>
        <w:jc w:val="left"/>
        <w:tblInd w:w="-405.0" w:type="dxa"/>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1485"/>
        <w:gridCol w:w="1455"/>
        <w:gridCol w:w="6705"/>
        <w:tblGridChange w:id="0">
          <w:tblGrid>
            <w:gridCol w:w="1485"/>
            <w:gridCol w:w="1455"/>
            <w:gridCol w:w="6705"/>
          </w:tblGrid>
        </w:tblGridChange>
      </w:tblGrid>
      <w:tr>
        <w:trPr>
          <w:cantSplit w:val="0"/>
          <w:trHeight w:val="292.3076923076923" w:hRule="atLeast"/>
          <w:tblHeader w:val="0"/>
        </w:trPr>
        <w:tc>
          <w:tcPr>
            <w:shd w:fill="d9d9d9" w:val="clear"/>
            <w:tcMar>
              <w:top w:w="-44.64" w:type="dxa"/>
              <w:left w:w="-44.64" w:type="dxa"/>
              <w:bottom w:w="-44.64" w:type="dxa"/>
              <w:right w:w="-44.64"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 VERSIÓN</w:t>
            </w:r>
          </w:p>
        </w:tc>
        <w:tc>
          <w:tcPr>
            <w:tcBorders>
              <w:top w:color="666666" w:space="0" w:sz="4" w:val="single"/>
              <w:left w:color="666666" w:space="0" w:sz="4" w:val="single"/>
              <w:bottom w:color="666666" w:space="0" w:sz="4" w:val="single"/>
              <w:right w:color="666666" w:space="0" w:sz="4" w:val="single"/>
            </w:tcBorders>
            <w:shd w:fill="d9d9d9" w:val="clear"/>
            <w:tcMar>
              <w:top w:w="-44.64" w:type="dxa"/>
              <w:left w:w="-44.64" w:type="dxa"/>
              <w:bottom w:w="-44.64" w:type="dxa"/>
              <w:right w:w="-44.64" w:type="dxa"/>
            </w:tcMa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FECHA</w:t>
            </w:r>
          </w:p>
        </w:tc>
        <w:tc>
          <w:tcPr>
            <w:shd w:fill="d9d9d9" w:val="clear"/>
            <w:tcMar>
              <w:top w:w="-44.64" w:type="dxa"/>
              <w:left w:w="-44.64" w:type="dxa"/>
              <w:bottom w:w="-44.64" w:type="dxa"/>
              <w:right w:w="-44.64"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DESCRIPCIÓN</w:t>
            </w:r>
          </w:p>
        </w:tc>
      </w:tr>
      <w:tr>
        <w:trPr>
          <w:cantSplit w:val="1"/>
          <w:trHeight w:val="797.142857142857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004</w:t>
            </w:r>
          </w:p>
        </w:tc>
        <w:tc>
          <w:tcPr>
            <w:tcBorders>
              <w:top w:color="666666" w:space="0" w:sz="4" w:val="single"/>
              <w:left w:color="666666" w:space="0" w:sz="4" w:val="single"/>
              <w:bottom w:color="666666" w:space="0" w:sz="4" w:val="single"/>
              <w:right w:color="666666" w:space="0" w:sz="4" w:val="single"/>
            </w:tcBorders>
            <w:tcMar>
              <w:top w:w="-44.64" w:type="dxa"/>
              <w:left w:w="-44.64" w:type="dxa"/>
              <w:bottom w:w="-44.64" w:type="dxa"/>
              <w:right w:w="-44.64" w:type="dxa"/>
            </w:tcMar>
            <w:vAlign w:val="center"/>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04/03/2022</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061">
            <w:pPr>
              <w:spacing w:after="0" w:line="259" w:lineRule="auto"/>
              <w:ind w:left="90" w:right="135" w:firstLine="0"/>
              <w:rPr>
                <w:rFonts w:ascii="Calibri" w:cs="Calibri" w:eastAsia="Calibri" w:hAnsi="Calibri"/>
                <w:color w:val="2f5496"/>
                <w:sz w:val="22"/>
                <w:szCs w:val="22"/>
              </w:rPr>
            </w:pPr>
            <w:r w:rsidDel="00000000" w:rsidR="00000000" w:rsidRPr="00000000">
              <w:rPr>
                <w:rFonts w:ascii="Calibri" w:cs="Calibri" w:eastAsia="Calibri" w:hAnsi="Calibri"/>
                <w:sz w:val="22"/>
                <w:szCs w:val="22"/>
                <w:rtl w:val="0"/>
              </w:rPr>
              <w:t xml:space="preserve">Modificación del numeral de Roles y Responsabilidades para referenciar la política asociada. Inclusión de directrices y frecuencia de revisión de las políticas y del término ciberseguridad. </w:t>
            </w:r>
            <w:r w:rsidDel="00000000" w:rsidR="00000000" w:rsidRPr="00000000">
              <w:rPr>
                <w:rtl w:val="0"/>
              </w:rPr>
            </w:r>
          </w:p>
        </w:tc>
      </w:tr>
      <w:tr>
        <w:trPr>
          <w:cantSplit w:val="1"/>
          <w:trHeight w:val="600"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062">
            <w:pPr>
              <w:widowControl w:val="0"/>
              <w:spacing w:after="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005</w:t>
            </w:r>
          </w:p>
        </w:tc>
        <w:tc>
          <w:tcPr>
            <w:tcBorders>
              <w:top w:color="666666" w:space="0" w:sz="4" w:val="single"/>
              <w:left w:color="666666" w:space="0" w:sz="4" w:val="single"/>
              <w:bottom w:color="666666" w:space="0" w:sz="4" w:val="single"/>
              <w:right w:color="666666" w:space="0" w:sz="4" w:val="single"/>
            </w:tcBorders>
            <w:tcMar>
              <w:top w:w="-44.64" w:type="dxa"/>
              <w:left w:w="-44.64" w:type="dxa"/>
              <w:bottom w:w="-44.64" w:type="dxa"/>
              <w:right w:w="-44.64" w:type="dxa"/>
            </w:tcMar>
            <w:vAlign w:val="center"/>
          </w:tcPr>
          <w:p w:rsidR="00000000" w:rsidDel="00000000" w:rsidP="00000000" w:rsidRDefault="00000000" w:rsidRPr="00000000" w14:paraId="00000063">
            <w:pPr>
              <w:widowControl w:val="0"/>
              <w:spacing w:after="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25/01/2023</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064">
            <w:pPr>
              <w:spacing w:after="0" w:line="259" w:lineRule="auto"/>
              <w:ind w:left="90" w:right="13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incluyó el numeral 9 Seguridad en proyectos y actualización general de la política. </w:t>
            </w:r>
          </w:p>
        </w:tc>
      </w:tr>
      <w:tr>
        <w:trPr>
          <w:cantSplit w:val="1"/>
          <w:trHeight w:val="480"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006</w:t>
            </w:r>
          </w:p>
        </w:tc>
        <w:tc>
          <w:tcPr>
            <w:tcBorders>
              <w:top w:color="666666" w:space="0" w:sz="4" w:val="single"/>
              <w:left w:color="666666" w:space="0" w:sz="4" w:val="single"/>
              <w:bottom w:color="666666" w:space="0" w:sz="4" w:val="single"/>
              <w:right w:color="666666" w:space="0" w:sz="4" w:val="single"/>
            </w:tcBorders>
            <w:tcMar>
              <w:top w:w="-44.64" w:type="dxa"/>
              <w:left w:w="-44.64" w:type="dxa"/>
              <w:bottom w:w="-44.64" w:type="dxa"/>
              <w:right w:w="-44.64" w:type="dxa"/>
            </w:tcMar>
            <w:vAlign w:val="center"/>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15/12/2023</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067">
            <w:pPr>
              <w:spacing w:after="0" w:line="259" w:lineRule="auto"/>
              <w:ind w:left="90" w:right="13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Revisión y actualización general del documento.</w:t>
            </w:r>
            <w:r w:rsidDel="00000000" w:rsidR="00000000" w:rsidRPr="00000000">
              <w:rPr>
                <w:rtl w:val="0"/>
              </w:rPr>
            </w:r>
          </w:p>
        </w:tc>
      </w:tr>
    </w:tbl>
    <w:p w:rsidR="00000000" w:rsidDel="00000000" w:rsidP="00000000" w:rsidRDefault="00000000" w:rsidRPr="00000000" w14:paraId="00000068">
      <w:pPr>
        <w:spacing w:after="32" w:line="259" w:lineRule="auto"/>
        <w:ind w:left="0" w:right="0" w:hanging="270"/>
        <w:jc w:val="left"/>
        <w:rPr>
          <w:rFonts w:ascii="Calibri" w:cs="Calibri" w:eastAsia="Calibri" w:hAnsi="Calibri"/>
          <w:sz w:val="22"/>
          <w:szCs w:val="22"/>
        </w:rPr>
      </w:pPr>
      <w:r w:rsidDel="00000000" w:rsidR="00000000" w:rsidRPr="00000000">
        <w:rPr>
          <w:rtl w:val="0"/>
        </w:rPr>
      </w:r>
    </w:p>
    <w:tbl>
      <w:tblPr>
        <w:tblStyle w:val="Table2"/>
        <w:tblW w:w="9720.0" w:type="dxa"/>
        <w:jc w:val="left"/>
        <w:tblInd w:w="-444.0" w:type="dxa"/>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3120"/>
        <w:gridCol w:w="3345"/>
        <w:gridCol w:w="3255"/>
        <w:tblGridChange w:id="0">
          <w:tblGrid>
            <w:gridCol w:w="3120"/>
            <w:gridCol w:w="3345"/>
            <w:gridCol w:w="3255"/>
          </w:tblGrid>
        </w:tblGridChange>
      </w:tblGrid>
      <w:tr>
        <w:trPr>
          <w:cantSplit w:val="1"/>
          <w:trHeight w:val="330" w:hRule="atLeast"/>
          <w:tblHeader w:val="0"/>
        </w:trPr>
        <w:tc>
          <w:tcPr>
            <w:shd w:fill="d9d9d9" w:val="clear"/>
            <w:tcMar>
              <w:top w:w="-44.64" w:type="dxa"/>
              <w:left w:w="-44.64" w:type="dxa"/>
              <w:bottom w:w="-44.64" w:type="dxa"/>
              <w:right w:w="-44.64"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ELABORÓ</w:t>
            </w:r>
          </w:p>
        </w:tc>
        <w:tc>
          <w:tcPr>
            <w:shd w:fill="d9d9d9" w:val="clear"/>
            <w:tcMar>
              <w:top w:w="-44.64" w:type="dxa"/>
              <w:left w:w="-44.64" w:type="dxa"/>
              <w:bottom w:w="-44.64" w:type="dxa"/>
              <w:right w:w="-44.64"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REVISÓ</w:t>
            </w:r>
          </w:p>
        </w:tc>
        <w:tc>
          <w:tcPr>
            <w:shd w:fill="d9d9d9" w:val="clear"/>
            <w:tcMar>
              <w:top w:w="-44.64" w:type="dxa"/>
              <w:left w:w="-44.64" w:type="dxa"/>
              <w:bottom w:w="-44.64" w:type="dxa"/>
              <w:right w:w="-44.64"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APROBÓ</w:t>
            </w:r>
          </w:p>
        </w:tc>
      </w:tr>
      <w:tr>
        <w:trPr>
          <w:cantSplit w:val="1"/>
          <w:trHeight w:val="330"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Nombre:</w:t>
            </w:r>
            <w:r w:rsidDel="00000000" w:rsidR="00000000" w:rsidRPr="00000000">
              <w:rPr>
                <w:rFonts w:ascii="Calibri" w:cs="Calibri" w:eastAsia="Calibri" w:hAnsi="Calibri"/>
                <w:sz w:val="22"/>
                <w:szCs w:val="22"/>
                <w:rtl w:val="0"/>
              </w:rPr>
              <w:t xml:space="preserve"> Viviana Parra</w:t>
            </w:r>
          </w:p>
        </w:tc>
        <w:tc>
          <w:tcPr>
            <w:shd w:fill="auto" w:val="clear"/>
            <w:tcMar>
              <w:top w:w="-44.64" w:type="dxa"/>
              <w:left w:w="-44.64" w:type="dxa"/>
              <w:bottom w:w="-44.64" w:type="dxa"/>
              <w:right w:w="-44.64"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Nombre:</w:t>
            </w:r>
            <w:r w:rsidDel="00000000" w:rsidR="00000000" w:rsidRPr="00000000">
              <w:rPr>
                <w:rFonts w:ascii="Calibri" w:cs="Calibri" w:eastAsia="Calibri" w:hAnsi="Calibri"/>
                <w:sz w:val="22"/>
                <w:szCs w:val="22"/>
                <w:rtl w:val="0"/>
              </w:rPr>
              <w:t xml:space="preserve"> Carlos Ayala</w:t>
            </w:r>
          </w:p>
        </w:tc>
        <w:tc>
          <w:tcPr>
            <w:shd w:fill="auto" w:val="clear"/>
            <w:tcMar>
              <w:top w:w="-44.64" w:type="dxa"/>
              <w:left w:w="-44.64" w:type="dxa"/>
              <w:bottom w:w="-44.64" w:type="dxa"/>
              <w:right w:w="-44.64"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Nombre: </w:t>
            </w:r>
            <w:r w:rsidDel="00000000" w:rsidR="00000000" w:rsidRPr="00000000">
              <w:rPr>
                <w:rFonts w:ascii="Calibri" w:cs="Calibri" w:eastAsia="Calibri" w:hAnsi="Calibri"/>
                <w:sz w:val="22"/>
                <w:szCs w:val="22"/>
                <w:rtl w:val="0"/>
              </w:rPr>
              <w:t xml:space="preserve">----</w:t>
            </w:r>
            <w:r w:rsidDel="00000000" w:rsidR="00000000" w:rsidRPr="00000000">
              <w:rPr>
                <w:rtl w:val="0"/>
              </w:rPr>
            </w:r>
          </w:p>
        </w:tc>
      </w:tr>
      <w:tr>
        <w:trPr>
          <w:cantSplit w:val="1"/>
          <w:trHeight w:val="330"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Cargo:</w:t>
            </w:r>
            <w:r w:rsidDel="00000000" w:rsidR="00000000" w:rsidRPr="00000000">
              <w:rPr>
                <w:rFonts w:ascii="Calibri" w:cs="Calibri" w:eastAsia="Calibri" w:hAnsi="Calibri"/>
                <w:sz w:val="22"/>
                <w:szCs w:val="22"/>
                <w:rtl w:val="0"/>
              </w:rPr>
              <w:t xml:space="preserve"> Cyber Security Engineer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Cargo: </w:t>
            </w:r>
            <w:r w:rsidDel="00000000" w:rsidR="00000000" w:rsidRPr="00000000">
              <w:rPr>
                <w:rFonts w:ascii="Calibri" w:cs="Calibri" w:eastAsia="Calibri" w:hAnsi="Calibri"/>
                <w:sz w:val="22"/>
                <w:szCs w:val="22"/>
                <w:rtl w:val="0"/>
              </w:rPr>
              <w:t xml:space="preserve">Information Security Officer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Cargo:</w:t>
            </w:r>
            <w:r w:rsidDel="00000000" w:rsidR="00000000" w:rsidRPr="00000000">
              <w:rPr>
                <w:rFonts w:ascii="Calibri" w:cs="Calibri" w:eastAsia="Calibri" w:hAnsi="Calibri"/>
                <w:sz w:val="22"/>
                <w:szCs w:val="22"/>
                <w:rtl w:val="0"/>
              </w:rPr>
              <w:t xml:space="preserve"> Comité de Seguridad</w:t>
            </w:r>
          </w:p>
        </w:tc>
      </w:tr>
    </w:tbl>
    <w:p w:rsidR="00000000" w:rsidDel="00000000" w:rsidP="00000000" w:rsidRDefault="00000000" w:rsidRPr="00000000" w14:paraId="00000072">
      <w:pPr>
        <w:spacing w:after="32" w:line="259" w:lineRule="auto"/>
        <w:ind w:left="0" w:right="0" w:hanging="270"/>
        <w:jc w:val="left"/>
        <w:rPr>
          <w:rFonts w:ascii="Calibri" w:cs="Calibri" w:eastAsia="Calibri" w:hAnsi="Calibri"/>
          <w:sz w:val="22"/>
          <w:szCs w:val="22"/>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797" w:top="708" w:left="1702" w:right="1649" w:header="720"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0" w:right="49" w:hanging="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0" w:right="49" w:hanging="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ind w:left="-1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spacing w:after="0" w:line="259" w:lineRule="auto"/>
      <w:ind w:left="0" w:right="0" w:firstLine="0"/>
      <w:jc w:val="right"/>
      <w:rPr/>
    </w:pPr>
    <w:r w:rsidDel="00000000" w:rsidR="00000000" w:rsidRPr="00000000">
      <w:rPr/>
      <w:pict>
        <v:shape id="PowerPlusWaterMarkObject1" style="position:absolute;width:544.4576479557132pt;height:84.08956984100895pt;rotation:315;z-index:-503316481;mso-position-horizontal-relative:margin;mso-position-horizontal:center;mso-position-vertical-relative:margin;mso-position-vertical:center;" fillcolor="#e8eaed" stroked="f" type="#_x0000_t136">
          <v:fill angle="0" opacity="65536f"/>
          <v:textpath fitshape="t" string="CONFIDENCIAL" style="font-family:&amp;quot;Arial&amp;quot;;font-size:1pt;"/>
        </v:shape>
      </w:pict>
    </w:r>
    <w:r w:rsidDel="00000000" w:rsidR="00000000" w:rsidRPr="00000000">
      <w:rPr/>
      <w:drawing>
        <wp:anchor allowOverlap="1" behindDoc="0" distB="0" distT="0" distL="114300" distR="114300" hidden="0" layoutInCell="1" locked="0" relativeHeight="0" simplePos="0">
          <wp:simplePos x="0" y="0"/>
          <wp:positionH relativeFrom="page">
            <wp:posOffset>5884545</wp:posOffset>
          </wp:positionH>
          <wp:positionV relativeFrom="page">
            <wp:posOffset>449631</wp:posOffset>
          </wp:positionV>
          <wp:extent cx="807720" cy="307289"/>
          <wp:effectExtent b="0" l="0" r="0" t="0"/>
          <wp:wrapSquare wrapText="bothSides" distB="0" distT="0" distL="114300" distR="114300"/>
          <wp:docPr id="5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07720" cy="307289"/>
                  </a:xfrm>
                  <a:prstGeom prst="rect"/>
                  <a:ln/>
                </pic:spPr>
              </pic:pic>
            </a:graphicData>
          </a:graphic>
        </wp:anchor>
      </w:drawing>
    </w:r>
    <w:r w:rsidDel="00000000" w:rsidR="00000000" w:rsidRPr="00000000">
      <w:rPr>
        <w:rFonts w:ascii="Calibri" w:cs="Calibri" w:eastAsia="Calibri" w:hAnsi="Calibri"/>
        <w:sz w:val="22"/>
        <w:szCs w:val="22"/>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Pr>
      <w:pict>
        <v:shape id="PowerPlusWaterMarkObject2" style="position:absolute;width:544.4576479557132pt;height:84.08956984100895pt;rotation:315;z-index:-503316481;mso-position-horizontal-relative:margin;mso-position-horizontal:center;mso-position-vertical-relative:margin;mso-position-vertical:center;" fillcolor="#e8eaed" stroked="f" type="#_x0000_t136">
          <v:fill angle="0" opacity="65536f"/>
          <v:textpath fitshape="t" string="CONFIDENCIAL" style="font-family:&amp;quot;Arial&amp;quot;;font-size:1pt;"/>
        </v:shape>
      </w:pict>
    </w:r>
    <w:r w:rsidDel="00000000" w:rsidR="00000000" w:rsidRPr="00000000">
      <w:rPr>
        <w:rtl w:val="0"/>
      </w:rPr>
    </w:r>
  </w:p>
  <w:tbl>
    <w:tblPr>
      <w:tblStyle w:val="Table3"/>
      <w:tblW w:w="9885.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000"/>
    </w:tblPr>
    <w:tblGrid>
      <w:gridCol w:w="2145"/>
      <w:gridCol w:w="5460"/>
      <w:gridCol w:w="2280"/>
      <w:tblGridChange w:id="0">
        <w:tblGrid>
          <w:gridCol w:w="2145"/>
          <w:gridCol w:w="5460"/>
          <w:gridCol w:w="2280"/>
        </w:tblGrid>
      </w:tblGridChange>
    </w:tblGrid>
    <w:tr>
      <w:trPr>
        <w:cantSplit w:val="0"/>
        <w:trHeight w:val="319.81526692708326" w:hRule="atLeast"/>
        <w:tblHeader w:val="0"/>
      </w:trPr>
      <w:tc>
        <w:tcPr>
          <w:vMerge w:val="restart"/>
          <w:tcBorders>
            <w:top w:color="666666" w:space="0" w:sz="4" w:val="single"/>
            <w:left w:color="666666" w:space="0" w:sz="4" w:val="single"/>
            <w:right w:color="666666" w:space="0" w:sz="4" w:val="single"/>
          </w:tcBorders>
          <w:tcMar>
            <w:top w:w="-4855.68" w:type="dxa"/>
            <w:left w:w="-4855.68" w:type="dxa"/>
            <w:bottom w:w="-4855.68" w:type="dxa"/>
            <w:right w:w="-4855.68" w:type="dxa"/>
          </w:tcMar>
          <w:vAlign w:val="center"/>
        </w:tcPr>
        <w:p w:rsidR="00000000" w:rsidDel="00000000" w:rsidP="00000000" w:rsidRDefault="00000000" w:rsidRPr="00000000" w14:paraId="00000075">
          <w:pPr>
            <w:tabs>
              <w:tab w:val="center" w:leader="none" w:pos="4419"/>
              <w:tab w:val="right" w:leader="none" w:pos="8838"/>
            </w:tabs>
            <w:ind w:left="0" w:right="0" w:hang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Pr>
            <w:drawing>
              <wp:inline distB="114300" distT="114300" distL="114300" distR="114300">
                <wp:extent cx="1247775" cy="685800"/>
                <wp:effectExtent b="0" l="0" r="0" t="0"/>
                <wp:docPr id="5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47775" cy="685800"/>
                        </a:xfrm>
                        <a:prstGeom prst="rect"/>
                        <a:ln/>
                      </pic:spPr>
                    </pic:pic>
                  </a:graphicData>
                </a:graphic>
              </wp:inline>
            </w:drawing>
          </w:r>
          <w:r w:rsidDel="00000000" w:rsidR="00000000" w:rsidRPr="00000000">
            <w:rPr>
              <w:rtl w:val="0"/>
            </w:rPr>
          </w:r>
        </w:p>
      </w:tc>
      <w:tc>
        <w:tcPr>
          <w:tcBorders>
            <w:top w:color="666666" w:space="0" w:sz="4" w:val="single"/>
            <w:left w:color="666666" w:space="0" w:sz="4" w:val="single"/>
            <w:right w:color="666666" w:space="0" w:sz="4" w:val="single"/>
          </w:tcBorders>
          <w:shd w:fill="d9d9d9" w:val="clear"/>
          <w:tcMar>
            <w:top w:w="-4855.68" w:type="dxa"/>
            <w:left w:w="-4855.68" w:type="dxa"/>
            <w:bottom w:w="-4855.68" w:type="dxa"/>
            <w:right w:w="-4855.68" w:type="dxa"/>
          </w:tcMar>
          <w:vAlign w:val="center"/>
        </w:tcPr>
        <w:p w:rsidR="00000000" w:rsidDel="00000000" w:rsidP="00000000" w:rsidRDefault="00000000" w:rsidRPr="00000000" w14:paraId="00000076">
          <w:pPr>
            <w:spacing w:line="259" w:lineRule="auto"/>
            <w:ind w:left="27" w:right="0" w:firstLine="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Information Security</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4855.68" w:type="dxa"/>
            <w:left w:w="-4855.68" w:type="dxa"/>
            <w:bottom w:w="-4855.68" w:type="dxa"/>
            <w:right w:w="-4855.68" w:type="dxa"/>
          </w:tcMa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hanging="2"/>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 Código: SI-PLT-001</w:t>
          </w:r>
        </w:p>
      </w:tc>
    </w:tr>
    <w:tr>
      <w:trPr>
        <w:cantSplit w:val="0"/>
        <w:trHeight w:val="296.35391529922776" w:hRule="atLeast"/>
        <w:tblHeader w:val="0"/>
      </w:trPr>
      <w:tc>
        <w:tcPr>
          <w:vMerge w:val="continue"/>
          <w:tcBorders>
            <w:top w:color="666666" w:space="0" w:sz="4" w:val="single"/>
            <w:left w:color="666666" w:space="0" w:sz="4" w:val="single"/>
            <w:right w:color="666666" w:space="0" w:sz="4" w:val="single"/>
          </w:tcBorders>
          <w:tcMar>
            <w:top w:w="-4855.68" w:type="dxa"/>
            <w:left w:w="-4855.68" w:type="dxa"/>
            <w:bottom w:w="-4855.68" w:type="dxa"/>
            <w:right w:w="-4855.68"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restart"/>
          <w:tcBorders>
            <w:top w:color="666666" w:space="0" w:sz="4" w:val="single"/>
            <w:left w:color="666666" w:space="0" w:sz="4" w:val="single"/>
            <w:right w:color="666666" w:space="0" w:sz="4" w:val="single"/>
          </w:tcBorders>
          <w:tcMar>
            <w:top w:w="-4855.68" w:type="dxa"/>
            <w:left w:w="-4855.68" w:type="dxa"/>
            <w:bottom w:w="-4855.68" w:type="dxa"/>
            <w:right w:w="-4855.68" w:type="dxa"/>
          </w:tcMar>
          <w:vAlign w:val="center"/>
        </w:tcPr>
        <w:p w:rsidR="00000000" w:rsidDel="00000000" w:rsidP="00000000" w:rsidRDefault="00000000" w:rsidRPr="00000000" w14:paraId="00000079">
          <w:pPr>
            <w:spacing w:line="240" w:lineRule="auto"/>
            <w:ind w:left="27" w:right="73" w:firstLine="0"/>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POLÍTICA GENERAL DE SEGURIDAD, CIBERSEGURIDAD Y PRIVACIDAD DE LA INFORMACIÓN</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4855.68" w:type="dxa"/>
            <w:left w:w="-4855.68" w:type="dxa"/>
            <w:bottom w:w="-4855.68" w:type="dxa"/>
            <w:right w:w="-4855.68" w:type="dxa"/>
          </w:tcMa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hanging="2"/>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 Versión: 006</w:t>
          </w:r>
        </w:p>
      </w:tc>
    </w:tr>
    <w:tr>
      <w:trPr>
        <w:cantSplit w:val="0"/>
        <w:trHeight w:val="296.35391529922776" w:hRule="atLeast"/>
        <w:tblHeader w:val="0"/>
      </w:trPr>
      <w:tc>
        <w:tcPr>
          <w:vMerge w:val="continue"/>
          <w:tcBorders>
            <w:top w:color="666666" w:space="0" w:sz="4" w:val="single"/>
            <w:left w:color="666666" w:space="0" w:sz="4" w:val="single"/>
            <w:right w:color="666666" w:space="0" w:sz="4" w:val="single"/>
          </w:tcBorders>
          <w:tcMar>
            <w:top w:w="-4855.68" w:type="dxa"/>
            <w:left w:w="-4855.68" w:type="dxa"/>
            <w:bottom w:w="-4855.68" w:type="dxa"/>
            <w:right w:w="-4855.68"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666666" w:space="0" w:sz="4" w:val="single"/>
            <w:left w:color="666666" w:space="0" w:sz="4" w:val="single"/>
            <w:right w:color="666666" w:space="0" w:sz="4" w:val="single"/>
          </w:tcBorders>
          <w:tcMar>
            <w:top w:w="-4855.68" w:type="dxa"/>
            <w:left w:w="-4855.68" w:type="dxa"/>
            <w:bottom w:w="-4855.68" w:type="dxa"/>
            <w:right w:w="-4855.68"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4855.68" w:type="dxa"/>
            <w:left w:w="-4855.68" w:type="dxa"/>
            <w:bottom w:w="-4855.68" w:type="dxa"/>
            <w:right w:w="-4855.68" w:type="dxa"/>
          </w:tcMar>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hanging="2"/>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 Fecha: 15/12/2023</w:t>
          </w:r>
        </w:p>
      </w:tc>
    </w:tr>
    <w:tr>
      <w:trPr>
        <w:cantSplit w:val="0"/>
        <w:trHeight w:val="296.35391529922776" w:hRule="atLeast"/>
        <w:tblHeader w:val="0"/>
      </w:trPr>
      <w:tc>
        <w:tcPr>
          <w:vMerge w:val="continue"/>
          <w:tcBorders>
            <w:top w:color="666666" w:space="0" w:sz="4" w:val="single"/>
            <w:left w:color="666666" w:space="0" w:sz="4" w:val="single"/>
            <w:right w:color="666666" w:space="0" w:sz="4" w:val="single"/>
          </w:tcBorders>
          <w:tcMar>
            <w:top w:w="-4855.68" w:type="dxa"/>
            <w:left w:w="-4855.68" w:type="dxa"/>
            <w:bottom w:w="-4855.68" w:type="dxa"/>
            <w:right w:w="-4855.68"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666666" w:space="0" w:sz="4" w:val="single"/>
            <w:left w:color="666666" w:space="0" w:sz="4" w:val="single"/>
            <w:right w:color="666666" w:space="0" w:sz="4" w:val="single"/>
          </w:tcBorders>
          <w:tcMar>
            <w:top w:w="-4855.68" w:type="dxa"/>
            <w:left w:w="-4855.68" w:type="dxa"/>
            <w:bottom w:w="-4855.68" w:type="dxa"/>
            <w:right w:w="-4855.68"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4855.68" w:type="dxa"/>
            <w:left w:w="-4855.68" w:type="dxa"/>
            <w:bottom w:w="-4855.68" w:type="dxa"/>
            <w:right w:w="-4855.68" w:type="dxa"/>
          </w:tcMar>
          <w:vAlign w:val="cente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hanging="2"/>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 Clasificación: I</w:t>
          </w:r>
        </w:p>
      </w:tc>
    </w:tr>
    <w:tr>
      <w:trPr>
        <w:cantSplit w:val="0"/>
        <w:trHeight w:val="296.35391529922776" w:hRule="atLeast"/>
        <w:tblHeader w:val="0"/>
      </w:trPr>
      <w:tc>
        <w:tcPr>
          <w:vMerge w:val="continue"/>
          <w:tcBorders>
            <w:top w:color="666666" w:space="0" w:sz="4" w:val="single"/>
            <w:left w:color="666666" w:space="0" w:sz="4" w:val="single"/>
            <w:right w:color="666666" w:space="0" w:sz="4" w:val="single"/>
          </w:tcBorders>
          <w:tcMar>
            <w:top w:w="-4855.68" w:type="dxa"/>
            <w:left w:w="-4855.68" w:type="dxa"/>
            <w:bottom w:w="-4855.68" w:type="dxa"/>
            <w:right w:w="-4855.68"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666666" w:space="0" w:sz="4" w:val="single"/>
            <w:left w:color="666666" w:space="0" w:sz="4" w:val="single"/>
            <w:bottom w:color="666666" w:space="0" w:sz="4" w:val="single"/>
            <w:right w:color="666666" w:space="0" w:sz="4" w:val="single"/>
          </w:tcBorders>
          <w:tcMar>
            <w:top w:w="-4855.68" w:type="dxa"/>
            <w:left w:w="-4855.68" w:type="dxa"/>
            <w:bottom w:w="-4855.68" w:type="dxa"/>
            <w:right w:w="-4855.68"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4855.68" w:type="dxa"/>
            <w:left w:w="-4855.68" w:type="dxa"/>
            <w:bottom w:w="-4855.68" w:type="dxa"/>
            <w:right w:w="-4855.68" w:type="dxa"/>
          </w:tcMar>
          <w:vAlign w:val="cente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hanging="2"/>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 Página </w:t>
          </w:r>
          <w:r w:rsidDel="00000000" w:rsidR="00000000" w:rsidRPr="00000000">
            <w:rPr>
              <w:rFonts w:ascii="Calibri" w:cs="Calibri" w:eastAsia="Calibri" w:hAnsi="Calibri"/>
              <w:b w:val="1"/>
              <w:sz w:val="22"/>
              <w:szCs w:val="22"/>
            </w:rPr>
            <w:fldChar w:fldCharType="begin"/>
            <w:instrText xml:space="preserve">PAGE</w:instrText>
            <w:fldChar w:fldCharType="separate"/>
            <w:fldChar w:fldCharType="end"/>
          </w:r>
          <w:r w:rsidDel="00000000" w:rsidR="00000000" w:rsidRPr="00000000">
            <w:rPr>
              <w:rFonts w:ascii="Calibri" w:cs="Calibri" w:eastAsia="Calibri" w:hAnsi="Calibri"/>
              <w:b w:val="1"/>
              <w:sz w:val="22"/>
              <w:szCs w:val="22"/>
              <w:rtl w:val="0"/>
            </w:rPr>
            <w:t xml:space="preserve"> de </w:t>
          </w:r>
          <w:r w:rsidDel="00000000" w:rsidR="00000000" w:rsidRPr="00000000">
            <w:rPr>
              <w:rFonts w:ascii="Calibri" w:cs="Calibri" w:eastAsia="Calibri" w:hAnsi="Calibri"/>
              <w:b w:val="1"/>
              <w:sz w:val="22"/>
              <w:szCs w:val="22"/>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84">
    <w:pPr>
      <w:spacing w:after="0" w:line="259" w:lineRule="auto"/>
      <w:ind w:left="0" w:right="0"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85">
    <w:pPr>
      <w:spacing w:after="0" w:line="259" w:lineRule="auto"/>
      <w:ind w:left="0" w:right="0" w:firstLine="0"/>
      <w:jc w:val="right"/>
      <w:rPr>
        <w:rFonts w:ascii="Calibri" w:cs="Calibri" w:eastAsia="Calibri" w:hAnsi="Calibri"/>
        <w:sz w:val="22"/>
        <w:szCs w:val="22"/>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spacing w:after="0" w:line="259" w:lineRule="auto"/>
      <w:ind w:left="-1702" w:right="51" w:firstLine="0"/>
      <w:jc w:val="left"/>
      <w:rPr/>
    </w:pPr>
    <w:r w:rsidDel="00000000" w:rsidR="00000000" w:rsidRPr="00000000">
      <w:rPr/>
      <w:pict>
        <v:shape id="PowerPlusWaterMarkObject3" style="position:absolute;width:544.4576479557132pt;height:84.08956984100895pt;rotation:315;z-index:-503316481;mso-position-horizontal-relative:margin;mso-position-horizontal:center;mso-position-vertical-relative:margin;mso-position-vertical:center;" fillcolor="#e8eaed" stroked="f" type="#_x0000_t136">
          <v:fill angle="0" opacity="65536f"/>
          <v:textpath fitshape="t" string="CONFIDENCIAL" style="font-family:&amp;quot;Arial&amp;quot;;font-size:1pt;"/>
        </v:shape>
      </w:pict>
    </w:r>
    <w:r w:rsidDel="00000000" w:rsidR="00000000" w:rsidRPr="00000000">
      <w:rPr/>
      <w:drawing>
        <wp:anchor allowOverlap="1" behindDoc="0" distB="0" distT="0" distL="114300" distR="114300" hidden="0" layoutInCell="1" locked="0" relativeHeight="0" simplePos="0">
          <wp:simplePos x="0" y="0"/>
          <wp:positionH relativeFrom="page">
            <wp:posOffset>5884545</wp:posOffset>
          </wp:positionH>
          <wp:positionV relativeFrom="page">
            <wp:posOffset>449631</wp:posOffset>
          </wp:positionV>
          <wp:extent cx="807720" cy="307289"/>
          <wp:effectExtent b="0" l="0" r="0" t="0"/>
          <wp:wrapSquare wrapText="bothSides" distB="0" distT="0" distL="114300" distR="114300"/>
          <wp:docPr id="5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07720" cy="307289"/>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70" w:hanging="360"/>
      </w:pPr>
      <w:rPr>
        <w:sz w:val="22"/>
        <w:szCs w:val="22"/>
      </w:rPr>
    </w:lvl>
    <w:lvl w:ilvl="1">
      <w:start w:val="1"/>
      <w:numFmt w:val="decimal"/>
      <w:lvlText w:val="%1.%2."/>
      <w:lvlJc w:val="left"/>
      <w:pPr>
        <w:ind w:left="730" w:hanging="720"/>
      </w:pPr>
      <w:rPr>
        <w:sz w:val="22"/>
        <w:szCs w:val="22"/>
      </w:rPr>
    </w:lvl>
    <w:lvl w:ilvl="2">
      <w:start w:val="1"/>
      <w:numFmt w:val="decimal"/>
      <w:lvlText w:val="%1.%2.%3."/>
      <w:lvlJc w:val="left"/>
      <w:pPr>
        <w:ind w:left="730" w:hanging="720"/>
      </w:pPr>
      <w:rPr/>
    </w:lvl>
    <w:lvl w:ilvl="3">
      <w:start w:val="1"/>
      <w:numFmt w:val="decimal"/>
      <w:lvlText w:val="%1.%2.%3.%4."/>
      <w:lvlJc w:val="left"/>
      <w:pPr>
        <w:ind w:left="1090" w:hanging="1080"/>
      </w:pPr>
      <w:rPr/>
    </w:lvl>
    <w:lvl w:ilvl="4">
      <w:start w:val="1"/>
      <w:numFmt w:val="decimal"/>
      <w:lvlText w:val="%1.%2.%3.%4.%5."/>
      <w:lvlJc w:val="left"/>
      <w:pPr>
        <w:ind w:left="1090" w:hanging="1080"/>
      </w:pPr>
      <w:rPr/>
    </w:lvl>
    <w:lvl w:ilvl="5">
      <w:start w:val="1"/>
      <w:numFmt w:val="decimal"/>
      <w:lvlText w:val="%1.%2.%3.%4.%5.%6."/>
      <w:lvlJc w:val="left"/>
      <w:pPr>
        <w:ind w:left="1450" w:hanging="1440"/>
      </w:pPr>
      <w:rPr/>
    </w:lvl>
    <w:lvl w:ilvl="6">
      <w:start w:val="1"/>
      <w:numFmt w:val="decimal"/>
      <w:lvlText w:val="%1.%2.%3.%4.%5.%6.%7."/>
      <w:lvlJc w:val="left"/>
      <w:pPr>
        <w:ind w:left="1450" w:hanging="1440"/>
      </w:pPr>
      <w:rPr/>
    </w:lvl>
    <w:lvl w:ilvl="7">
      <w:start w:val="1"/>
      <w:numFmt w:val="decimal"/>
      <w:lvlText w:val="%1.%2.%3.%4.%5.%6.%7.%8."/>
      <w:lvlJc w:val="left"/>
      <w:pPr>
        <w:ind w:left="1810" w:hanging="1800"/>
      </w:pPr>
      <w:rPr/>
    </w:lvl>
    <w:lvl w:ilvl="8">
      <w:start w:val="1"/>
      <w:numFmt w:val="decimal"/>
      <w:lvlText w:val="%1.%2.%3.%4.%5.%6.%7.%8.%9."/>
      <w:lvlJc w:val="left"/>
      <w:pPr>
        <w:ind w:left="1810" w:hanging="1800"/>
      </w:pPr>
      <w:rPr/>
    </w:lvl>
  </w:abstractNum>
  <w:abstractNum w:abstractNumId="2">
    <w:lvl w:ilvl="0">
      <w:start w:val="1"/>
      <w:numFmt w:val="bullet"/>
      <w:lvlText w:val="•"/>
      <w:lvlJc w:val="left"/>
      <w:pPr>
        <w:ind w:left="720" w:hanging="720"/>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i w:val="0"/>
        <w:strike w:val="0"/>
        <w:color w:val="000000"/>
        <w:sz w:val="24"/>
        <w:szCs w:val="24"/>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i w:val="0"/>
        <w:strike w:val="0"/>
        <w:color w:val="000000"/>
        <w:sz w:val="24"/>
        <w:szCs w:val="24"/>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spacing w:after="161" w:line="260" w:lineRule="auto"/>
        <w:ind w:left="10" w:right="49" w:hanging="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370" w:right="49" w:hanging="360"/>
      <w:jc w:val="both"/>
    </w:pPr>
    <w:rPr>
      <w:rFonts w:ascii="Calibri" w:cs="Calibri" w:eastAsia="Calibri" w:hAnsi="Calibri"/>
      <w:b w:val="0"/>
      <w:i w:val="0"/>
      <w:smallCaps w:val="0"/>
      <w:strike w:val="0"/>
      <w:color w:val="2f5496"/>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730" w:right="49" w:hanging="720"/>
      <w:jc w:val="both"/>
    </w:pPr>
    <w:rPr>
      <w:rFonts w:ascii="Calibri" w:cs="Calibri" w:eastAsia="Calibri" w:hAnsi="Calibri"/>
      <w:b w:val="0"/>
      <w:i w:val="0"/>
      <w:smallCaps w:val="0"/>
      <w:strike w:val="0"/>
      <w:color w:val="2f5496"/>
      <w:sz w:val="26"/>
      <w:szCs w:val="26"/>
      <w:u w:val="none"/>
      <w:shd w:fill="auto" w:val="clear"/>
      <w:vertAlign w:val="baselin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720" w:right="49" w:hanging="720"/>
      <w:jc w:val="both"/>
    </w:pPr>
    <w:rPr>
      <w:rFonts w:ascii="Calibri" w:cs="Calibri" w:eastAsia="Calibri" w:hAnsi="Calibri"/>
      <w:b w:val="0"/>
      <w:i w:val="0"/>
      <w:smallCaps w:val="0"/>
      <w:strike w:val="0"/>
      <w:color w:val="2f5496"/>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1440" w:right="49" w:hanging="1440"/>
      <w:jc w:val="both"/>
    </w:pPr>
    <w:rPr>
      <w:rFonts w:ascii="Calibri" w:cs="Calibri" w:eastAsia="Calibri" w:hAnsi="Calibri"/>
      <w:b w:val="0"/>
      <w:i w:val="0"/>
      <w:smallCaps w:val="0"/>
      <w:strike w:val="0"/>
      <w:color w:val="2f5496"/>
      <w:sz w:val="26"/>
      <w:szCs w:val="26"/>
      <w:u w:val="none"/>
      <w:shd w:fill="auto" w:val="clear"/>
      <w:vertAlign w:val="baselin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pPr>
      <w:ind w:hanging="10"/>
    </w:pPr>
    <w:rPr>
      <w:color w:val="000000"/>
    </w:rPr>
  </w:style>
  <w:style w:type="paragraph" w:styleId="Ttulo1">
    <w:name w:val="heading 1"/>
    <w:next w:val="Normal"/>
    <w:link w:val="Ttulo1Car"/>
    <w:uiPriority w:val="9"/>
    <w:qFormat w:val="1"/>
    <w:pPr>
      <w:keepNext w:val="1"/>
      <w:keepLines w:val="1"/>
      <w:numPr>
        <w:numId w:val="3"/>
      </w:numPr>
      <w:spacing w:after="0"/>
      <w:outlineLvl w:val="0"/>
    </w:pPr>
    <w:rPr>
      <w:rFonts w:ascii="Calibri" w:cs="Calibri" w:eastAsia="Calibri" w:hAnsi="Calibri"/>
      <w:color w:val="2f5496"/>
      <w:sz w:val="32"/>
    </w:rPr>
  </w:style>
  <w:style w:type="paragraph" w:styleId="Ttulo2">
    <w:name w:val="heading 2"/>
    <w:next w:val="Normal"/>
    <w:link w:val="Ttulo2Car"/>
    <w:uiPriority w:val="9"/>
    <w:unhideWhenUsed w:val="1"/>
    <w:qFormat w:val="1"/>
    <w:pPr>
      <w:keepNext w:val="1"/>
      <w:keepLines w:val="1"/>
      <w:numPr>
        <w:ilvl w:val="1"/>
        <w:numId w:val="3"/>
      </w:numPr>
      <w:spacing w:after="0"/>
      <w:outlineLvl w:val="1"/>
    </w:pPr>
    <w:rPr>
      <w:rFonts w:ascii="Calibri" w:cs="Calibri" w:eastAsia="Calibri" w:hAnsi="Calibri"/>
      <w:color w:val="2f5496"/>
      <w:sz w:val="2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character" w:styleId="Ttulo2Car" w:customStyle="1">
    <w:name w:val="Título 2 Car"/>
    <w:link w:val="Ttulo2"/>
    <w:rPr>
      <w:rFonts w:ascii="Calibri" w:cs="Calibri" w:eastAsia="Calibri" w:hAnsi="Calibri"/>
      <w:color w:val="2f5496"/>
      <w:sz w:val="26"/>
    </w:rPr>
  </w:style>
  <w:style w:type="character" w:styleId="Ttulo1Car" w:customStyle="1">
    <w:name w:val="Título 1 Car"/>
    <w:link w:val="Ttulo1"/>
    <w:rPr>
      <w:rFonts w:ascii="Calibri" w:cs="Calibri" w:eastAsia="Calibri" w:hAnsi="Calibri"/>
      <w:color w:val="2f5496"/>
      <w:sz w:val="32"/>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pPr>
      <w:spacing w:after="0" w:line="240" w:lineRule="auto"/>
    </w:pPr>
    <w:tblPr>
      <w:tblStyleRowBandSize w:val="1"/>
      <w:tblStyleColBandSize w:val="1"/>
      <w:tblCellMar>
        <w:top w:w="41.0" w:type="dxa"/>
        <w:left w:w="108.0" w:type="dxa"/>
        <w:right w:w="56.0" w:type="dxa"/>
      </w:tblCellMar>
    </w:tblPr>
  </w:style>
  <w:style w:type="table" w:styleId="a0" w:customStyle="1">
    <w:basedOn w:val="TableNormal0"/>
    <w:pPr>
      <w:spacing w:after="0" w:line="240" w:lineRule="auto"/>
    </w:pPr>
    <w:tblPr>
      <w:tblStyleRowBandSize w:val="1"/>
      <w:tblStyleColBandSize w:val="1"/>
      <w:tblCellMar>
        <w:top w:w="41.0" w:type="dxa"/>
        <w:left w:w="108.0" w:type="dxa"/>
        <w:right w:w="56.0" w:type="dxa"/>
      </w:tblCellMar>
    </w:tblPr>
  </w:style>
  <w:style w:type="table" w:styleId="a1" w:customStyle="1">
    <w:basedOn w:val="TableNormal0"/>
    <w:pPr>
      <w:spacing w:after="0" w:line="240" w:lineRule="auto"/>
    </w:pPr>
    <w:tblPr>
      <w:tblStyleRowBandSize w:val="1"/>
      <w:tblStyleColBandSize w:val="1"/>
      <w:tblCellMar>
        <w:top w:w="41.0" w:type="dxa"/>
        <w:left w:w="108.0" w:type="dxa"/>
        <w:right w:w="56.0" w:type="dxa"/>
      </w:tblCellMar>
    </w:tblPr>
  </w:style>
  <w:style w:type="table" w:styleId="a2" w:customStyle="1">
    <w:basedOn w:val="TableNormal0"/>
    <w:pPr>
      <w:spacing w:after="0" w:line="240" w:lineRule="auto"/>
    </w:pPr>
    <w:tblPr>
      <w:tblStyleRowBandSize w:val="1"/>
      <w:tblStyleColBandSize w:val="1"/>
      <w:tblCellMar>
        <w:left w:w="115.0" w:type="dxa"/>
        <w:right w:w="115.0" w:type="dxa"/>
      </w:tblCellMar>
    </w:tblPr>
  </w:style>
  <w:style w:type="paragraph" w:styleId="Piedepgina">
    <w:name w:val="footer"/>
    <w:basedOn w:val="Normal"/>
    <w:link w:val="PiedepginaCar"/>
    <w:uiPriority w:val="99"/>
    <w:unhideWhenUsed w:val="1"/>
    <w:rsid w:val="0028351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8351C"/>
    <w:rPr>
      <w:color w:val="000000"/>
    </w:rPr>
  </w:style>
  <w:style w:type="paragraph" w:styleId="TtuloTDC">
    <w:name w:val="TOC Heading"/>
    <w:basedOn w:val="Ttulo1"/>
    <w:next w:val="Normal"/>
    <w:uiPriority w:val="39"/>
    <w:unhideWhenUsed w:val="1"/>
    <w:qFormat w:val="1"/>
    <w:rsid w:val="0028351C"/>
    <w:pPr>
      <w:numPr>
        <w:numId w:val="0"/>
      </w:numPr>
      <w:spacing w:before="240" w:line="259" w:lineRule="auto"/>
      <w:ind w:right="0"/>
      <w:jc w:val="left"/>
      <w:outlineLvl w:val="9"/>
    </w:pPr>
    <w:rPr>
      <w:rFonts w:asciiTheme="majorHAnsi" w:cstheme="majorBidi" w:eastAsiaTheme="majorEastAsia" w:hAnsiTheme="majorHAnsi"/>
      <w:color w:val="2e74b5" w:themeColor="accent1" w:themeShade="0000BF"/>
      <w:szCs w:val="32"/>
    </w:rPr>
  </w:style>
  <w:style w:type="paragraph" w:styleId="TDC1">
    <w:name w:val="toc 1"/>
    <w:basedOn w:val="Normal"/>
    <w:next w:val="Normal"/>
    <w:autoRedefine w:val="1"/>
    <w:uiPriority w:val="39"/>
    <w:unhideWhenUsed w:val="1"/>
    <w:rsid w:val="001C7EF9"/>
    <w:pPr>
      <w:spacing w:after="100"/>
      <w:ind w:left="0"/>
    </w:pPr>
  </w:style>
  <w:style w:type="paragraph" w:styleId="TDC2">
    <w:name w:val="toc 2"/>
    <w:basedOn w:val="Normal"/>
    <w:next w:val="Normal"/>
    <w:autoRedefine w:val="1"/>
    <w:uiPriority w:val="39"/>
    <w:unhideWhenUsed w:val="1"/>
    <w:rsid w:val="001C7EF9"/>
    <w:pPr>
      <w:spacing w:after="100"/>
      <w:ind w:left="24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41.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41.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41.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41.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OfTXg/pyL4p497li8TSr51aa+A==">CgMxLjAyCWguMzBqMHpsbDIOaC5qMmNlNXF0cmc5bWoyDmgubXllNmpxY2ZsbWd6MgloLjN6bnlzaDcyDmgueWliOHAza2VudDAwMg5oLmF3ZTBkcnFqZ3NsZjIOaC5nNzZva2p5Yjg4Y2IyDmgubDBtdzViZGo5djdvMg5oLnE3ZXM2MHVlbmdncTIOaC5nYXZnZHBhcXB2NzAyDmguanA4M3Bhd3kzc2s1Mg5oLndjY2hwejg5OWhuazIOaC4zdzY4OWNwN3ZuZ2gyDmguMTI0cnRwYmtkbG55Mg5oLnVnNjhsYmhzbGQ4czIOaC5hZ25pNjM4MWwzaHUyDmguYmx1MGk5d3lkd3ExMg1oLmtlMTBobGs5NTV2Mg5oLjVueXVrbWZ3dXQxejgAciExTlZ1a2d5MmFPOFFseTJWSmhoU2x3cTZNTnF2Q3FfR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2021-05-05T14:59:00Z</dcterms:created>
  <dc:creator>Laura Victoria Morales Medina</dc:creator>
</cp:coreProperties>
</file>