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numPr>
          <w:ilvl w:val="0"/>
          <w:numId w:val="1"/>
        </w:numPr>
        <w:spacing w:before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5634355</wp:posOffset>
            </wp:positionH>
            <wp:positionV relativeFrom="paragraph">
              <wp:posOffset>-236844</wp:posOffset>
            </wp:positionV>
            <wp:extent cx="812800" cy="818515"/>
            <wp:effectExtent b="0" l="0" r="0" t="0"/>
            <wp:wrapSquare wrapText="bothSides" distB="0" distT="0" distL="114300" distR="114300"/>
            <wp:docPr descr="Resultado de imagem para logomarca sistemas de informaÃ§Ã£o png" id="7" name="image1.png"/>
            <a:graphic>
              <a:graphicData uri="http://schemas.openxmlformats.org/drawingml/2006/picture">
                <pic:pic>
                  <pic:nvPicPr>
                    <pic:cNvPr descr="Resultado de imagem para logomarca sistemas de informaÃ§Ã£o 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8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2373314</wp:posOffset>
                </wp:positionH>
                <wp:positionV relativeFrom="paragraph">
                  <wp:posOffset>-14283</wp:posOffset>
                </wp:positionV>
                <wp:extent cx="1819275" cy="5143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4938" y="3551400"/>
                          <a:ext cx="17621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NOTA: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2373314</wp:posOffset>
                </wp:positionH>
                <wp:positionV relativeFrom="paragraph">
                  <wp:posOffset>-14283</wp:posOffset>
                </wp:positionV>
                <wp:extent cx="1819275" cy="5143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-88257</wp:posOffset>
            </wp:positionH>
            <wp:positionV relativeFrom="paragraph">
              <wp:posOffset>-363212</wp:posOffset>
            </wp:positionV>
            <wp:extent cx="1363345" cy="963930"/>
            <wp:effectExtent b="0" l="0" r="0" t="0"/>
            <wp:wrapSquare wrapText="bothSides" distB="0" distT="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Credenciada e Autorizada pelo MEC, Portaria n.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. 644 de 28 de março de 2001 – Publicado no  D.O.U.  em  02/04/2001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Curso de Sistemas Informação – Reconhecido pela Portaria nº 220 de 01 de Novembro de 2012</w:t>
      </w:r>
    </w:p>
    <w:p w:rsidR="00000000" w:rsidDel="00000000" w:rsidP="00000000" w:rsidRDefault="00000000" w:rsidRPr="00000000" w14:paraId="00000008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02421017"/>
        <w:tag w:val="goog_rdk_0"/>
      </w:sdtPr>
      <w:sdtContent>
        <w:tbl>
          <w:tblPr>
            <w:tblStyle w:val="Table1"/>
            <w:tblW w:w="10431.0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000"/>
          </w:tblPr>
          <w:tblGrid>
            <w:gridCol w:w="10431"/>
            <w:tblGridChange w:id="0">
              <w:tblGrid>
                <w:gridCol w:w="10431"/>
              </w:tblGrid>
            </w:tblGridChange>
          </w:tblGrid>
          <w:tr>
            <w:trPr>
              <w:cantSplit w:val="0"/>
              <w:trHeight w:val="37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EXERCÍCIO DE APRENDIZAGEM E APROVEITAMENTO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 I UNIDADE – 2026.2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spacing w:after="0" w:line="240" w:lineRule="auto"/>
        <w:ind w:righ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righ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Disciplina: INTELIGÊNCIA ARTIFICIAL   Curso: Sistemas de Informação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Período: 5     Data: ___/___/ 2026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Prof(a).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CAYO OLIVEIRA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Aluno(a):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            ___________ 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Instruções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 aluno dispõe de duas horas para realizar este exercício de aprendizagem e aproveitament5o;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 aluno deve indicar o nome na folha de respostas (se houver), bem como nesta folha de perguntas;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 interpretação cabe, exclusivamente, ao aluno.  Dirija-se ao professor ou ao fiscal de sala apenas em caso de texto ilegível.  Durante a realização, favor,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manter desligado e guardado aparelho celular ou qualquer outro tipo de dispositivo eletrônico de transmissão de dados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.  Proibido solicitar material por empréstimo, tais como borracha ou corretivo.  Guardar todo material didático sob a cadeira.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 ordem dos quesitos não altera a correção, desde que as respostas se reportem ao quesito de que tratam;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As respostas devem ser fundamentas; serão verificadas a articulação de idéias e a clareza do raciocínio. A argumentação é indispensável;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 valor de cada questão estará apresentado logo após o enunciado.  Serão consideradas apenas as respostas escritas com caneta preta ou azul;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76" w:lineRule="auto"/>
        <w:ind w:left="456" w:hanging="435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Outras situações não elencadas aqui serão julgadas pelo professor da disciplina, conforme Regimento da faculdade.</w:t>
      </w:r>
    </w:p>
    <w:p w:rsidR="00000000" w:rsidDel="00000000" w:rsidP="00000000" w:rsidRDefault="00000000" w:rsidRPr="00000000" w14:paraId="0000001A">
      <w:pPr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4252"/>
          <w:tab w:val="right" w:leader="none" w:pos="85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93574661"/>
        <w:tag w:val="goog_rdk_1"/>
      </w:sdtPr>
      <w:sdtContent>
        <w:tbl>
          <w:tblPr>
            <w:tblStyle w:val="Table2"/>
            <w:tblW w:w="10431.0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000"/>
          </w:tblPr>
          <w:tblGrid>
            <w:gridCol w:w="10431"/>
            <w:tblGridChange w:id="0">
              <w:tblGrid>
                <w:gridCol w:w="10431"/>
              </w:tblGrid>
            </w:tblGridChange>
          </w:tblGrid>
          <w:tr>
            <w:trPr>
              <w:cantSplit w:val="0"/>
              <w:trHeight w:val="37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C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 avaliação contém seis questões objetivas e duas discursivas. Respostas sem desenvolvimento suficiente poderão não receber pontuação integral. As questões que precisam de cálculos só serão aceitas com seus respectivos cálculos. </w:t>
                </w:r>
              </w:p>
              <w:p w:rsidR="00000000" w:rsidDel="00000000" w:rsidP="00000000" w:rsidRDefault="00000000" w:rsidRPr="00000000" w14:paraId="0000001D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spacing w:after="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 uso não autorizado de inteligência artificial durante a avaliação implicará a anulação da questão.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spacing w:after="0" w:line="240" w:lineRule="auto"/>
        <w:ind w:right="36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DISCURSIVA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0" w:line="259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Uma empresa de manutenção dispõe de sensores, histórico de falhas e registros do custo das paradas. A diretoria reuniu três demandas distintas sob o rótulo genérico de inteligência artificial:</w:t>
      </w:r>
    </w:p>
    <w:p w:rsidR="00000000" w:rsidDel="00000000" w:rsidP="00000000" w:rsidRDefault="00000000" w:rsidRPr="00000000" w14:paraId="00000026">
      <w:pPr>
        <w:spacing w:after="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="259" w:lineRule="auto"/>
        <w:ind w:left="397" w:hanging="19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prever quantas horas faltam até a falha de um equipamento;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0" w:line="259" w:lineRule="auto"/>
        <w:ind w:left="397" w:hanging="19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classificar o risco de falha nas próximas 48 horas;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="259" w:lineRule="auto"/>
        <w:ind w:left="397" w:hanging="198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explorar regimes operacionais ainda desconhecidos.</w:t>
      </w:r>
    </w:p>
    <w:p w:rsidR="00000000" w:rsidDel="00000000" w:rsidP="00000000" w:rsidRDefault="00000000" w:rsidRPr="00000000" w14:paraId="0000002A">
      <w:pPr>
        <w:spacing w:after="40" w:before="0" w:line="259" w:lineRule="auto"/>
        <w:ind w:left="397" w:hanging="198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40" w:line="259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Dados adicionais: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os sensores mudaram de calibração no último trimestre; o mesmo equipamento aparece várias vezes no histórico; e uma falha não detectada custa vinte vezes mais que um alarme falso.</w:t>
      </w:r>
    </w:p>
    <w:p w:rsidR="00000000" w:rsidDel="00000000" w:rsidP="00000000" w:rsidRDefault="00000000" w:rsidRPr="00000000" w14:paraId="0000002C">
      <w:pPr>
        <w:spacing w:after="100" w:before="4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Elabore um plano de ponta a ponta para cada demanda. </w:t>
      </w:r>
      <w:r w:rsidDel="00000000" w:rsidR="00000000" w:rsidRPr="00000000">
        <w:rPr>
          <w:i w:val="0"/>
          <w:iCs w:val="0"/>
          <w:color w:val="000000"/>
          <w:sz w:val="20"/>
          <w:szCs w:val="20"/>
          <w:rtl w:val="0"/>
        </w:rPr>
        <w:t xml:space="preserve">Em cada plano, apresente: a pergunta de negócio; o tipo de problema de aprendizagem; um ou mais modelos adequados; a estratégia de validação; as métricas; o impacto do custo dos erros; o monitoramento após a implantação; e o critério para decidir se a solução deve ou não avançar.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2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Uma equipe de qualidade percebeu que respostas mais longas pareciam falhar mais. Para verificar essa impressão, registrou probabilidades marginais e a ocorrência conjunta em um conjunto previamente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Considere que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 representa uma solicitação longa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1"/>
          <w:szCs w:val="21"/>
          <w:rtl w:val="0"/>
        </w:rPr>
        <w:t xml:space="preserve">E</w:t>
      </w:r>
      <w:sdt>
        <w:sdtPr>
          <w:id w:val="66450636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1"/>
              <w:szCs w:val="21"/>
              <w:rtl w:val="0"/>
            </w:rPr>
            <w:t xml:space="preserve"> representa um erro factual. A auditoria estimou P(L) = 0,25, P(E) = 0,12 e P(L ∩ E) = 0,06.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0" w:line="259" w:lineRule="auto"/>
        <w:rPr/>
      </w:pPr>
      <w:sdt>
        <w:sdtPr>
          <w:id w:val="-17977657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0"/>
              <w:szCs w:val="20"/>
              <w:rtl w:val="0"/>
            </w:rPr>
            <w:t xml:space="preserve">Calcule P(L) × P(E), compare o resultado com P(L ∩ E) e assinale a interpretação probabilística compatível com essa comparação.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Os eventos seriam independentes porque 0,06 é menor que 0,12; a comparação, porém, não aplica o critério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Os eventos seriam independentes por receberem nomes diferentes; essa justificativa confunde rótulos com comportamento probabilístico.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Os eventos não seriam independentes, pois 0,25 × 0,12 = 0,03, valor diferente da interseção observada de 0,06.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Os eventos seriam mutuamente exclusivos porque a interseção é positiva; a conclusão contradiz a própria definição de exclusão.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Os eventos seriam complementares porque 0,25 e 0,12 somam 0,37; essa soma não é igual a 1 e não caracteriza complemento.</w:t>
      </w:r>
      <w:r w:rsidDel="00000000" w:rsidR="00000000" w:rsidRPr="00000000">
        <w:rPr>
          <w:rtl w:val="0"/>
        </w:rPr>
      </w:r>
    </w:p>
    <w:tbl>
      <w:tblPr>
        <w:tblStyle w:val="Table7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CÁLCULOS E 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0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205.0" w:type="dxa"/>
        <w:jc w:val="center"/>
        <w:tblLayout w:type="fixed"/>
        <w:tblLook w:val="0400"/>
      </w:tblPr>
      <w:tblGrid>
        <w:gridCol w:w="7654"/>
        <w:gridCol w:w="2551"/>
        <w:tblGridChange w:id="0">
          <w:tblGrid>
            <w:gridCol w:w="7654"/>
            <w:gridCol w:w="25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REGRESSÃO SIMPLES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Uma cooperativa acompanha o tempo de separação de pedidos. Em quatro turnos, registrou o número de itens por pedido (x) e o respectivo tempo de separação, em minutos (y).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60" w:before="4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19"/>
          <w:szCs w:val="19"/>
          <w:rtl w:val="0"/>
        </w:rPr>
        <w:t xml:space="preserve">Quadro 1 — Dados observados</w:t>
      </w:r>
      <w:r w:rsidDel="00000000" w:rsidR="00000000" w:rsidRPr="00000000">
        <w:rPr>
          <w:rtl w:val="0"/>
        </w:rPr>
      </w:r>
    </w:p>
    <w:tbl>
      <w:tblPr>
        <w:tblStyle w:val="Table9"/>
        <w:tblW w:w="10204.0" w:type="dxa"/>
        <w:jc w:val="center"/>
        <w:tblLayout w:type="fixed"/>
        <w:tblLook w:val="0400"/>
      </w:tblPr>
      <w:tblGrid>
        <w:gridCol w:w="2948"/>
        <w:gridCol w:w="1814"/>
        <w:gridCol w:w="1814"/>
        <w:gridCol w:w="1814"/>
        <w:gridCol w:w="1814"/>
        <w:tblGridChange w:id="0">
          <w:tblGrid>
            <w:gridCol w:w="2948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Número de itens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Tempo em minutos (y)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60" w:before="4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19"/>
          <w:szCs w:val="19"/>
          <w:rtl w:val="0"/>
        </w:rPr>
        <w:t xml:space="preserve">Quadro 2 — Medidas já calculadas</w:t>
      </w:r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center"/>
        <w:tblLayout w:type="fixed"/>
        <w:tblLook w:val="0400"/>
      </w:tblPr>
      <w:tblGrid>
        <w:gridCol w:w="6804"/>
        <w:gridCol w:w="3402"/>
        <w:tblGridChange w:id="0">
          <w:tblGrid>
            <w:gridCol w:w="6804"/>
            <w:gridCol w:w="3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Estatística fornecida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Média de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Média de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Covariância populacional Cov(x,y)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Variância populacional Var(x)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1,25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2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Calcule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os parâmetros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 e, em seguida, assinale a alternativa que apresenta corretamente esses parâmetros e a previsão para um pedido com 5 itens.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β₁ = 1, β₀ = 3 e previsão = 8 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β₁ = 2, β₀ = 1 e previsão = 11 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β₁ = 2, β₀ = 6 e previsão = 16 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sdt>
        <w:sdtPr>
          <w:id w:val="-170785618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19"/>
              <w:szCs w:val="19"/>
              <w:rtl w:val="0"/>
            </w:rPr>
            <w:t xml:space="preserve">β₁ = 2,5, β₀ = −0,25 e previsão = 12,25 min.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0" w:line="245" w:lineRule="auto"/>
        <w:ind w:left="283" w:hanging="283"/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β₁ = 0,5, β₀ = 4,75 e previsão = 7,25 min.</w:t>
      </w:r>
    </w:p>
    <w:p w:rsidR="00000000" w:rsidDel="00000000" w:rsidP="00000000" w:rsidRDefault="00000000" w:rsidRPr="00000000" w14:paraId="0000006A">
      <w:pPr>
        <w:spacing w:after="60" w:before="0" w:line="245" w:lineRule="auto"/>
        <w:ind w:left="283" w:hanging="283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CÁLCULOS E 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0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Uma empresa de energia utiliza um modelo para prever o consumo diário e programar a compra no mercado. Em determinado dia, com temperatura e ocupação conhecidas, o modelo estimou 420 MWh, enquanto o consumo observado foi 465 MWh.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relatório adota a convenção de resíduo </w:t>
      </w:r>
      <w:sdt>
        <w:sdtPr>
          <w:id w:val="-162506458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color w:val="000000"/>
              <w:sz w:val="20"/>
              <w:szCs w:val="20"/>
              <w:rtl w:val="0"/>
            </w:rPr>
            <w:t xml:space="preserve">e = y_real − y_previsto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. Além do caso isolado, a equipe observou resíduos positivos concentrados nos dias de calor extremo e valores próximos de zero nos demais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40" w:before="0" w:line="259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896000" cy="173237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732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0" w:line="259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6"/>
          <w:szCs w:val="16"/>
          <w:rtl w:val="0"/>
        </w:rPr>
        <w:t xml:space="preserve">Figura 1 — Distribuição dos resíduos por regime térmico. A linha tracejada representa resíduo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Calcule o resíduo do dia descrito e interprete o padrão da figura. Assinale a conclusão que relaciona corretamente o sinal do resíduo, o regime térmico e a necessidade de revisão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sdt>
        <w:sdtPr>
          <w:id w:val="-165210053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19"/>
              <w:szCs w:val="19"/>
              <w:rtl w:val="0"/>
            </w:rPr>
            <w:t xml:space="preserve">O resíduo seria −45 MWh e indicaria superestimação; essa opção inverte a ordem declarada no relatório.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resíduo seria 45 MWh e indicaria subestimação no calor; o padrão recomenda investigar não linearidade ou variável ausente.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resíduo seria </w:t>
      </w:r>
      <w:r w:rsidDel="00000000" w:rsidR="00000000" w:rsidRPr="00000000">
        <w:rPr>
          <w:sz w:val="19"/>
          <w:szCs w:val="19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 MWh e provaria perfeição fora do calor; essa conta soma observado e previsto e não mede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resíduo seria </w:t>
      </w:r>
      <w:r w:rsidDel="00000000" w:rsidR="00000000" w:rsidRPr="00000000">
        <w:rPr>
          <w:sz w:val="19"/>
          <w:szCs w:val="19"/>
          <w:rtl w:val="0"/>
        </w:rPr>
        <w:t xml:space="preserve">-45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 MWh e bastaria alterar a unidade; essa razão não corresponde à definição adotada.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0" w:line="245" w:lineRule="auto"/>
        <w:ind w:left="283" w:hanging="283"/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resíduo seria zero porque sinais opostos sempre se anulam; a opção ignora o caso individual e o padrão condicionado à temperatura.</w:t>
      </w:r>
    </w:p>
    <w:p w:rsidR="00000000" w:rsidDel="00000000" w:rsidP="00000000" w:rsidRDefault="00000000" w:rsidRPr="00000000" w14:paraId="0000007B">
      <w:pPr>
        <w:spacing w:after="60" w:before="0" w:line="245" w:lineRule="auto"/>
        <w:ind w:left="283" w:hanging="283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CÁLCULOS E 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0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DISCURSIVA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Uma coluna de divulgação atribuiu toda a evolução recente dos modelos de linguagem de grande porte (LLMs) exclusivamente ao aumento do número de parâmetros. Uma equipe acadêmica deverá reconstruir essa narrativa de modo historicamente prudente e propor uma forma de testar a alegação.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 relatório compara demonstrações escolhidas entre 2017 e 2024, sem uma amostra representativa de tarefas, e não distingue fatores como: mecanismo de atenção, objetivo autorregressivo, pré-treinamento, aprendizagem no contexto, ajuste por instruções, dados, capacidade computacional, multimodalidade e integração com ferramentas.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Em até 15 linhas, organize uma linha do tempo causalmente prudente para o período e explique por que “mais parâmetros” não deve ser tratado, isoladamente, como causa suficiente do avanço. Em seguida, defina população, amostra, unidade de análise e variáveis necessárias para avaliar empiricamente essa alegação.</w:t>
      </w:r>
      <w:r w:rsidDel="00000000" w:rsidR="00000000" w:rsidRPr="00000000">
        <w:rPr>
          <w:rtl w:val="0"/>
        </w:rPr>
      </w:r>
    </w:p>
    <w:tbl>
      <w:tblPr>
        <w:tblStyle w:val="Table15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60" w:hRule="atLeast"/>
          <w:tblHeader w:val="0"/>
        </w:trPr>
        <w:tc>
          <w:tcPr>
            <w:tcBorders>
              <w:left w:color="7f7f7f" w:space="0" w:sz="6" w:val="single"/>
              <w:bottom w:color="bfbfbf" w:space="0" w:sz="4" w:val="single"/>
              <w:right w:color="7f7f7f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Durante uma demonstração comercial, um fornecedor afirmou que seu assistente “compreende qualquer regulamento e nunca alucina”. Como evidência, apresentou três respostas fluentes, escolhidas pela própria equipe. O setor público pretende utilizar a ferramenta em orientações que podem afetar direitos e precisa transformar a demonstração em uma avaliação verificável antes da contratação.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Qual providência oferece a avaliação mais defensável para esse contexto?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Aceitar a fluência como prova de compreensão geral, pois três respostas bem formuladas demonstram desempenho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Testar uma amostra representativa, incluir casos críticos, medir fidelidade às fontes, taxa e consequência dos erros, registrar resultados e manter revisão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Medir apenas a velocidade de resposta, pois eventuais problemas de precisão poderão ser corrigidos depois da implantação.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Ocultar as fontes dos avaliadores para impedir que o processo de verificação influencie 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0" w:line="245" w:lineRule="auto"/>
        <w:ind w:left="283" w:hanging="283"/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Substituir todas as análises por uma única nota média, sem recortes por tarefa, gravidade do erro ou grupo afetado.</w:t>
      </w:r>
    </w:p>
    <w:p w:rsidR="00000000" w:rsidDel="00000000" w:rsidP="00000000" w:rsidRDefault="00000000" w:rsidRPr="00000000" w14:paraId="00000092">
      <w:pPr>
        <w:spacing w:after="60" w:before="0" w:line="245" w:lineRule="auto"/>
        <w:ind w:left="283" w:hanging="283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0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Um comitê compara o desempenho de um modelo em duas tarefas com importâncias diferentes. No mesmo relatório, precisa identificar quais categorias de erro aparecem com maior frequência. Os registros obtidos estão apresentados no quadro a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60" w:before="4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19"/>
          <w:szCs w:val="19"/>
          <w:rtl w:val="0"/>
        </w:rPr>
        <w:t xml:space="preserve">Quadro 1 — Notas, pesos e categorias de erro</w:t>
      </w:r>
      <w:r w:rsidDel="00000000" w:rsidR="00000000" w:rsidRPr="00000000">
        <w:rPr>
          <w:rtl w:val="0"/>
        </w:rPr>
      </w:r>
    </w:p>
    <w:tbl>
      <w:tblPr>
        <w:tblStyle w:val="Table19"/>
        <w:tblW w:w="10205.0" w:type="dxa"/>
        <w:jc w:val="center"/>
        <w:tblLayout w:type="fixed"/>
        <w:tblLook w:val="0400"/>
      </w:tblPr>
      <w:tblGrid>
        <w:gridCol w:w="2948"/>
        <w:gridCol w:w="4649"/>
        <w:gridCol w:w="2608"/>
        <w:tblGridChange w:id="0">
          <w:tblGrid>
            <w:gridCol w:w="2948"/>
            <w:gridCol w:w="4649"/>
            <w:gridCol w:w="26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Valor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Peso / 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Peso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Raciocínio apoiado em 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Peso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Erros observados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omissão; citação; citação; formato; 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Contar ocorrências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4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Calcule a média ponderada e identifique a moda ou as modas das categorias de erro. Assinale a alternativa que apresenta simultaneamente a conta e a interpretação 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 nota seria 7,5 e o erro modal seria formato; essa leitura usa média simples e escolhe uma categoria com apenas uma ocorrência.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 nota seria (3 × 9 + 7 × 6) / 10 = 6,9 e haveria duas modas, omissão e citação; a interpretação respeita pesos e frequências.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 nota seria 6,9, mas não haveria moda porque os rótulos são textuais; essa conclusão ignora que moda também se aplica a categorias.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 nota seria 7,5 e citação seria a única moda; a leitura abandona os pesos e desconsidera o empate de frequências.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 nota seria (7 × 9 + 3 × 6) / 10 = 8,1 e omissão seria a única moda; a proposta troca os pesos e ignora a frequência de citação.</w:t>
      </w:r>
      <w:r w:rsidDel="00000000" w:rsidR="00000000" w:rsidRPr="00000000">
        <w:rPr>
          <w:rtl w:val="0"/>
        </w:rPr>
      </w:r>
    </w:p>
    <w:tbl>
      <w:tblPr>
        <w:tblStyle w:val="Table20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CÁLCULOS E 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5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10205.0" w:type="dxa"/>
        <w:jc w:val="center"/>
        <w:tblLayout w:type="fixed"/>
        <w:tblLook w:val="0400"/>
      </w:tblPr>
      <w:tblGrid>
        <w:gridCol w:w="8334"/>
        <w:gridCol w:w="1871"/>
        <w:tblGridChange w:id="0">
          <w:tblGrid>
            <w:gridCol w:w="8334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QUESTÃO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8" w:val="single"/>
              <w:left w:color="1f4e78" w:space="0" w:sz="8" w:val="single"/>
              <w:bottom w:color="1f4e78" w:space="0" w:sz="8" w:val="single"/>
              <w:right w:color="1f4e78" w:space="0" w:sz="8" w:val="single"/>
            </w:tcBorders>
            <w:shd w:fill="1f4e7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25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Uma rede elétrica avalia previsões de demanda porque desvios comuns afetam o planejamento, enquanto um erro muito alto pode comprometer a reserva de energia. Por isso, o contrato exige a leitura conjunta do erro absoluto médio (MAE) e da raiz do erro quadrático médio (RMSE).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spacing w:after="60" w:before="4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19"/>
          <w:szCs w:val="19"/>
          <w:rtl w:val="0"/>
        </w:rPr>
        <w:t xml:space="preserve">Quadro 2 — Valores reais, previstos e erros no conjunto de teste</w:t>
      </w:r>
      <w:r w:rsidDel="00000000" w:rsidR="00000000" w:rsidRPr="00000000">
        <w:rPr>
          <w:rtl w:val="0"/>
        </w:rPr>
      </w:r>
    </w:p>
    <w:tbl>
      <w:tblPr>
        <w:tblStyle w:val="Table22"/>
        <w:tblW w:w="10204.0" w:type="dxa"/>
        <w:jc w:val="center"/>
        <w:tblLayout w:type="fixed"/>
        <w:tblLook w:val="0400"/>
      </w:tblPr>
      <w:tblGrid>
        <w:gridCol w:w="2948"/>
        <w:gridCol w:w="1814"/>
        <w:gridCol w:w="1814"/>
        <w:gridCol w:w="1814"/>
        <w:gridCol w:w="1814"/>
        <w:tblGridChange w:id="0">
          <w:tblGrid>
            <w:gridCol w:w="2948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Demanda (MW)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Caso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Caso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Caso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Valor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Valor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9" w:lineRule="auto"/>
              <w:jc w:val="left"/>
              <w:rPr/>
            </w:pPr>
            <w:sdt>
              <w:sdtPr>
                <w:id w:val="26927539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Erro (real − previsto)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9" w:lineRule="auto"/>
              <w:jc w:val="center"/>
              <w:rPr/>
            </w:pPr>
            <w:sdt>
              <w:sdtPr>
                <w:id w:val="44176823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−1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9" w:lineRule="auto"/>
              <w:jc w:val="center"/>
              <w:rPr/>
            </w:pPr>
            <w:sdt>
              <w:sdtPr>
                <w:id w:val="-83219584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−6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4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Calcule MAE e RMSE usando os quatro casos, sem cancelar sinais e sem arredondar antes de extrair a raiz. Assinale a alternativa que preserva a unidade e interpreta corretamente o efeito do maior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A) </w:t>
      </w:r>
      <w:sdt>
        <w:sdtPr>
          <w:id w:val="95922712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19"/>
              <w:szCs w:val="19"/>
              <w:rtl w:val="0"/>
            </w:rPr>
            <w:t xml:space="preserve">O MAE seria 2,5 MW e o RMSE seria √10,5 ≈ 3,24 MW; o pico recebe peso maior no erro quadrático.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MAE seria 1 MW e o RMSE 10,5 MW; essa leitura cancela sinais e confunde MSE com sua raiz.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MAE seria 2 MW e o RMSE 2,5 MW; os valores não resultam das quatro diferenças apresentadas.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MAE seria 10 MW e o RMSE 42 MW; a proposta soma os erros sem dividir pelo número de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0" w:line="245" w:lineRule="auto"/>
        <w:ind w:left="283" w:hanging="28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O MAE seria 2,5 MW e o RMSE 10,5 MW; a segunda medida permanece na unidade quadrada por não aplicar a raiz.</w:t>
      </w:r>
      <w:r w:rsidDel="00000000" w:rsidR="00000000" w:rsidRPr="00000000">
        <w:rPr>
          <w:rtl w:val="0"/>
        </w:rPr>
      </w:r>
    </w:p>
    <w:tbl>
      <w:tblPr>
        <w:tblStyle w:val="Table23"/>
        <w:tblW w:w="10206.0" w:type="dxa"/>
        <w:jc w:val="center"/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4e78"/>
                <w:sz w:val="18"/>
                <w:szCs w:val="18"/>
                <w:rtl w:val="0"/>
              </w:rPr>
              <w:t xml:space="preserve">CÁLCULOS E 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5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709" w:top="709" w:left="850" w:right="850" w:header="283" w:footer="31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9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Inteligência Artificial • I Unidade • 2026.2     |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NvcdZgQ2dKT9sRTo/K2o5wrlg==">CgMxLjAaHwoBMBIaChgICVIUChJ0YWJsZS5qa3lxaGxua285czEaHwoBMRIaChgICVIUChJ0YWJsZS5xeTlucWw2YWVlMGY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OAByITE0VmxDREJ3LWcwTW1mSExiZFY5cFA0bGc3bl9BeWxx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Cayo Oliveira</dc:creator>
</cp:coreProperties>
</file>