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C89F8" w14:textId="77777777" w:rsidR="000D16B0" w:rsidRPr="00344D13" w:rsidRDefault="000D16B0" w:rsidP="000D16B0">
      <w:pPr>
        <w:jc w:val="center"/>
        <w:rPr>
          <w:rFonts w:ascii="Times New Roman" w:hAnsi="Times New Roman" w:cs="Times New Roman"/>
          <w:b/>
          <w:bCs/>
        </w:rPr>
      </w:pPr>
    </w:p>
    <w:p w14:paraId="3A25AF75" w14:textId="77777777" w:rsidR="000D16B0" w:rsidRPr="00344D13" w:rsidRDefault="000D16B0" w:rsidP="000D16B0">
      <w:pPr>
        <w:jc w:val="center"/>
        <w:rPr>
          <w:rFonts w:ascii="Times New Roman" w:hAnsi="Times New Roman" w:cs="Times New Roman"/>
          <w:b/>
          <w:bCs/>
        </w:rPr>
      </w:pPr>
    </w:p>
    <w:p w14:paraId="52C8F677" w14:textId="77777777" w:rsidR="000D16B0" w:rsidRPr="00344D13" w:rsidRDefault="000D16B0" w:rsidP="000D16B0">
      <w:pPr>
        <w:jc w:val="center"/>
        <w:rPr>
          <w:rFonts w:ascii="Times New Roman" w:hAnsi="Times New Roman" w:cs="Times New Roman"/>
          <w:b/>
          <w:bCs/>
        </w:rPr>
      </w:pPr>
    </w:p>
    <w:p w14:paraId="02A420B4" w14:textId="77777777" w:rsidR="000D16B0" w:rsidRPr="00344D13" w:rsidRDefault="000D16B0" w:rsidP="000D16B0">
      <w:pPr>
        <w:jc w:val="center"/>
        <w:rPr>
          <w:rFonts w:ascii="Times New Roman" w:hAnsi="Times New Roman" w:cs="Times New Roman"/>
          <w:b/>
          <w:bCs/>
        </w:rPr>
      </w:pPr>
    </w:p>
    <w:p w14:paraId="6D875B53" w14:textId="77777777" w:rsidR="000D16B0" w:rsidRPr="00344D13" w:rsidRDefault="000D16B0" w:rsidP="000D16B0">
      <w:pPr>
        <w:jc w:val="center"/>
        <w:rPr>
          <w:rFonts w:ascii="Times New Roman" w:hAnsi="Times New Roman" w:cs="Times New Roman"/>
          <w:b/>
          <w:bCs/>
        </w:rPr>
      </w:pPr>
    </w:p>
    <w:p w14:paraId="0B87B915" w14:textId="77777777" w:rsidR="000D16B0" w:rsidRPr="00344D13" w:rsidRDefault="000D16B0" w:rsidP="001900FF">
      <w:pPr>
        <w:rPr>
          <w:rFonts w:ascii="Times New Roman" w:hAnsi="Times New Roman" w:cs="Times New Roman"/>
          <w:b/>
          <w:bCs/>
        </w:rPr>
      </w:pPr>
    </w:p>
    <w:p w14:paraId="142D9C77" w14:textId="74F75223" w:rsidR="000D16B0" w:rsidRPr="00344D13" w:rsidRDefault="00184F3B" w:rsidP="00184F3B">
      <w:pPr>
        <w:jc w:val="center"/>
        <w:rPr>
          <w:rFonts w:ascii="Times New Roman" w:hAnsi="Times New Roman" w:cs="Times New Roman"/>
        </w:rPr>
      </w:pPr>
      <w:r w:rsidRPr="00344D13">
        <w:rPr>
          <w:rFonts w:ascii="Times New Roman" w:hAnsi="Times New Roman" w:cs="Times New Roman"/>
          <w:b/>
          <w:bCs/>
        </w:rPr>
        <w:t>La Arquitectura de los Datos: Distribución Normal, Forma y Variabilidad</w:t>
      </w:r>
    </w:p>
    <w:p w14:paraId="54FC18AB" w14:textId="664B2D3D" w:rsidR="001900FF" w:rsidRPr="00344D13" w:rsidRDefault="000D16B0" w:rsidP="001900FF">
      <w:pPr>
        <w:jc w:val="center"/>
        <w:rPr>
          <w:rFonts w:ascii="Times New Roman" w:hAnsi="Times New Roman" w:cs="Times New Roman"/>
          <w:lang w:val="es-ES"/>
        </w:rPr>
      </w:pPr>
      <w:r w:rsidRPr="00344D13">
        <w:rPr>
          <w:rFonts w:ascii="Times New Roman" w:hAnsi="Times New Roman" w:cs="Times New Roman"/>
        </w:rPr>
        <w:t>Santiago Jesús</w:t>
      </w:r>
      <w:r w:rsidRPr="00344D13">
        <w:rPr>
          <w:rFonts w:ascii="Times New Roman" w:hAnsi="Times New Roman" w:cs="Times New Roman"/>
          <w:lang w:val="es-ES"/>
        </w:rPr>
        <w:t xml:space="preserve"> Narváez Morocho</w:t>
      </w:r>
    </w:p>
    <w:p w14:paraId="64A75E38" w14:textId="41116FD5" w:rsidR="000D16B0" w:rsidRPr="00344D13" w:rsidRDefault="000D16B0" w:rsidP="000D16B0">
      <w:pPr>
        <w:jc w:val="center"/>
        <w:rPr>
          <w:rFonts w:ascii="Times New Roman" w:hAnsi="Times New Roman" w:cs="Times New Roman"/>
        </w:rPr>
      </w:pPr>
      <w:r w:rsidRPr="00344D13">
        <w:rPr>
          <w:rFonts w:ascii="Times New Roman" w:hAnsi="Times New Roman" w:cs="Times New Roman"/>
        </w:rPr>
        <w:t xml:space="preserve">Escuela de Tecnologías, UTE   </w:t>
      </w:r>
    </w:p>
    <w:p w14:paraId="1BF755EA" w14:textId="0752E908" w:rsidR="001900FF" w:rsidRPr="00344D13" w:rsidRDefault="001900FF" w:rsidP="000D16B0">
      <w:pPr>
        <w:jc w:val="center"/>
        <w:rPr>
          <w:rFonts w:ascii="Times New Roman" w:hAnsi="Times New Roman" w:cs="Times New Roman"/>
        </w:rPr>
      </w:pPr>
      <w:r w:rsidRPr="00344D13">
        <w:rPr>
          <w:rFonts w:ascii="Times New Roman" w:hAnsi="Times New Roman" w:cs="Times New Roman"/>
        </w:rPr>
        <w:t>BASI-02024-A:</w:t>
      </w:r>
      <w:r w:rsidRPr="00344D13">
        <w:rPr>
          <w:rFonts w:ascii="Times New Roman" w:hAnsi="Times New Roman" w:cs="Times New Roman"/>
        </w:rPr>
        <w:t xml:space="preserve"> Estadística Descriptiva</w:t>
      </w:r>
    </w:p>
    <w:p w14:paraId="21AA0097" w14:textId="2731636C" w:rsidR="001900FF" w:rsidRPr="00344D13" w:rsidRDefault="001900FF" w:rsidP="001900FF">
      <w:pPr>
        <w:jc w:val="center"/>
        <w:rPr>
          <w:rFonts w:ascii="Times New Roman" w:hAnsi="Times New Roman" w:cs="Times New Roman"/>
        </w:rPr>
      </w:pPr>
      <w:r w:rsidRPr="00344D13">
        <w:rPr>
          <w:rFonts w:ascii="Times New Roman" w:hAnsi="Times New Roman" w:cs="Times New Roman"/>
        </w:rPr>
        <w:t>Esteban Toaza</w:t>
      </w:r>
    </w:p>
    <w:p w14:paraId="03D66F6D" w14:textId="5979F0FC" w:rsidR="000D16B0" w:rsidRPr="00344D13" w:rsidRDefault="000D16B0" w:rsidP="000D16B0">
      <w:pPr>
        <w:jc w:val="center"/>
        <w:rPr>
          <w:rFonts w:ascii="Times New Roman" w:hAnsi="Times New Roman" w:cs="Times New Roman"/>
        </w:rPr>
      </w:pPr>
      <w:r w:rsidRPr="00344D13">
        <w:rPr>
          <w:rFonts w:ascii="Times New Roman" w:hAnsi="Times New Roman" w:cs="Times New Roman"/>
        </w:rPr>
        <w:t xml:space="preserve">   </w:t>
      </w:r>
      <w:r w:rsidR="001900FF" w:rsidRPr="00344D13">
        <w:rPr>
          <w:rFonts w:ascii="Times New Roman" w:hAnsi="Times New Roman" w:cs="Times New Roman"/>
        </w:rPr>
        <w:t>1</w:t>
      </w:r>
      <w:r w:rsidRPr="00344D13">
        <w:rPr>
          <w:rFonts w:ascii="Times New Roman" w:hAnsi="Times New Roman" w:cs="Times New Roman"/>
        </w:rPr>
        <w:t xml:space="preserve"> de diciembre de 2025</w:t>
      </w:r>
    </w:p>
    <w:p w14:paraId="547D5D59" w14:textId="77777777" w:rsidR="000D16B0" w:rsidRPr="00344D13" w:rsidRDefault="000D16B0" w:rsidP="000D16B0">
      <w:pPr>
        <w:jc w:val="center"/>
        <w:rPr>
          <w:rFonts w:ascii="Times New Roman" w:hAnsi="Times New Roman" w:cs="Times New Roman"/>
        </w:rPr>
      </w:pPr>
    </w:p>
    <w:p w14:paraId="6872F460" w14:textId="77777777" w:rsidR="000D16B0" w:rsidRPr="00344D13" w:rsidRDefault="000D16B0" w:rsidP="000D16B0">
      <w:pPr>
        <w:jc w:val="center"/>
        <w:rPr>
          <w:rFonts w:ascii="Times New Roman" w:hAnsi="Times New Roman" w:cs="Times New Roman"/>
        </w:rPr>
      </w:pPr>
    </w:p>
    <w:p w14:paraId="1D15E6EF" w14:textId="77777777" w:rsidR="000D16B0" w:rsidRPr="00344D13" w:rsidRDefault="000D16B0" w:rsidP="000D16B0">
      <w:pPr>
        <w:jc w:val="center"/>
        <w:rPr>
          <w:rFonts w:ascii="Times New Roman" w:hAnsi="Times New Roman" w:cs="Times New Roman"/>
        </w:rPr>
      </w:pPr>
    </w:p>
    <w:p w14:paraId="6C49336A" w14:textId="77777777" w:rsidR="000D16B0" w:rsidRPr="00344D13" w:rsidRDefault="000D16B0" w:rsidP="000D16B0">
      <w:pPr>
        <w:jc w:val="center"/>
        <w:rPr>
          <w:rFonts w:ascii="Times New Roman" w:hAnsi="Times New Roman" w:cs="Times New Roman"/>
          <w:lang w:val="es-ES"/>
        </w:rPr>
      </w:pPr>
    </w:p>
    <w:p w14:paraId="4F466C7B" w14:textId="77777777" w:rsidR="000D16B0" w:rsidRPr="00344D13" w:rsidRDefault="000D16B0" w:rsidP="000D16B0">
      <w:pPr>
        <w:jc w:val="center"/>
        <w:rPr>
          <w:rFonts w:ascii="Times New Roman" w:hAnsi="Times New Roman" w:cs="Times New Roman"/>
          <w:lang w:val="es-ES"/>
        </w:rPr>
      </w:pPr>
    </w:p>
    <w:p w14:paraId="5BBC9801" w14:textId="77777777" w:rsidR="000D16B0" w:rsidRPr="00344D13" w:rsidRDefault="000D16B0" w:rsidP="000D16B0">
      <w:pPr>
        <w:rPr>
          <w:rFonts w:ascii="Times New Roman" w:hAnsi="Times New Roman" w:cs="Times New Roman"/>
          <w:lang w:val="es-ES"/>
        </w:rPr>
      </w:pPr>
    </w:p>
    <w:p w14:paraId="6EB40E92" w14:textId="77777777" w:rsidR="003131B7" w:rsidRPr="00344D13" w:rsidRDefault="003131B7" w:rsidP="000D16B0">
      <w:pPr>
        <w:rPr>
          <w:rFonts w:ascii="Times New Roman" w:hAnsi="Times New Roman" w:cs="Times New Roman"/>
          <w:lang w:val="es-ES"/>
        </w:rPr>
      </w:pPr>
    </w:p>
    <w:p w14:paraId="6F9ABA2B" w14:textId="77777777" w:rsidR="003131B7" w:rsidRPr="00344D13" w:rsidRDefault="003131B7" w:rsidP="000D16B0">
      <w:pPr>
        <w:rPr>
          <w:rFonts w:ascii="Times New Roman" w:hAnsi="Times New Roman" w:cs="Times New Roman"/>
          <w:lang w:val="es-ES"/>
        </w:rPr>
      </w:pPr>
    </w:p>
    <w:p w14:paraId="6D2038B9" w14:textId="77777777" w:rsidR="000D16B0" w:rsidRPr="00344D13" w:rsidRDefault="000D16B0" w:rsidP="000D16B0">
      <w:pPr>
        <w:jc w:val="center"/>
        <w:rPr>
          <w:rFonts w:ascii="Times New Roman" w:hAnsi="Times New Roman" w:cs="Times New Roman"/>
          <w:b/>
          <w:bCs/>
        </w:rPr>
      </w:pPr>
      <w:r w:rsidRPr="00344D13">
        <w:rPr>
          <w:rFonts w:ascii="Times New Roman" w:hAnsi="Times New Roman" w:cs="Times New Roman"/>
          <w:b/>
          <w:bCs/>
        </w:rPr>
        <w:t>Resumen</w:t>
      </w:r>
    </w:p>
    <w:p w14:paraId="082D13A9" w14:textId="5EA0CC2F" w:rsidR="000D16B0" w:rsidRPr="00344D13" w:rsidRDefault="003131B7" w:rsidP="000D16B0">
      <w:pPr>
        <w:rPr>
          <w:rFonts w:ascii="Times New Roman" w:hAnsi="Times New Roman" w:cs="Times New Roman"/>
        </w:rPr>
      </w:pPr>
      <w:r w:rsidRPr="00344D13">
        <w:rPr>
          <w:rFonts w:ascii="Times New Roman" w:hAnsi="Times New Roman" w:cs="Times New Roman"/>
        </w:rPr>
        <w:t xml:space="preserve">Este ensayo examina el papel fundamental de la </w:t>
      </w:r>
      <w:r w:rsidRPr="00344D13">
        <w:rPr>
          <w:rFonts w:ascii="Times New Roman" w:hAnsi="Times New Roman" w:cs="Times New Roman"/>
          <w:b/>
          <w:bCs/>
        </w:rPr>
        <w:t>Distribución Normal</w:t>
      </w:r>
      <w:r w:rsidRPr="00344D13">
        <w:rPr>
          <w:rFonts w:ascii="Times New Roman" w:hAnsi="Times New Roman" w:cs="Times New Roman"/>
        </w:rPr>
        <w:t xml:space="preserve"> en el análisis de datos para ingeniería, estableciéndola como el modelo estándar de referencia según autores como </w:t>
      </w:r>
      <w:proofErr w:type="spellStart"/>
      <w:r w:rsidRPr="00344D13">
        <w:rPr>
          <w:rFonts w:ascii="Times New Roman" w:hAnsi="Times New Roman" w:cs="Times New Roman"/>
        </w:rPr>
        <w:t>Walpole</w:t>
      </w:r>
      <w:proofErr w:type="spellEnd"/>
      <w:r w:rsidRPr="00344D13">
        <w:rPr>
          <w:rFonts w:ascii="Times New Roman" w:hAnsi="Times New Roman" w:cs="Times New Roman"/>
        </w:rPr>
        <w:t xml:space="preserve"> et al. (2012) y Montgomery y </w:t>
      </w:r>
      <w:proofErr w:type="spellStart"/>
      <w:r w:rsidRPr="00344D13">
        <w:rPr>
          <w:rFonts w:ascii="Times New Roman" w:hAnsi="Times New Roman" w:cs="Times New Roman"/>
        </w:rPr>
        <w:t>Runger</w:t>
      </w:r>
      <w:proofErr w:type="spellEnd"/>
      <w:r w:rsidRPr="00344D13">
        <w:rPr>
          <w:rFonts w:ascii="Times New Roman" w:hAnsi="Times New Roman" w:cs="Times New Roman"/>
        </w:rPr>
        <w:t xml:space="preserve"> (2002). Se detalla cómo medidas de forma como el </w:t>
      </w:r>
      <w:r w:rsidRPr="00344D13">
        <w:rPr>
          <w:rFonts w:ascii="Times New Roman" w:hAnsi="Times New Roman" w:cs="Times New Roman"/>
          <w:b/>
          <w:bCs/>
        </w:rPr>
        <w:t>sesgo</w:t>
      </w:r>
      <w:r w:rsidRPr="00344D13">
        <w:rPr>
          <w:rFonts w:ascii="Times New Roman" w:hAnsi="Times New Roman" w:cs="Times New Roman"/>
        </w:rPr>
        <w:t xml:space="preserve"> y la </w:t>
      </w:r>
      <w:r w:rsidRPr="00344D13">
        <w:rPr>
          <w:rFonts w:ascii="Times New Roman" w:hAnsi="Times New Roman" w:cs="Times New Roman"/>
          <w:b/>
          <w:bCs/>
        </w:rPr>
        <w:t>curtosis</w:t>
      </w:r>
      <w:r w:rsidRPr="00344D13">
        <w:rPr>
          <w:rFonts w:ascii="Times New Roman" w:hAnsi="Times New Roman" w:cs="Times New Roman"/>
        </w:rPr>
        <w:t xml:space="preserve"> actúan como herramientas de diagnóstico críticas para identificar desviaciones de la simetría ideal y el "apuntamiento" de la curva, validando así la idoneidad del modelo. Finalmente, se integra la </w:t>
      </w:r>
      <w:r w:rsidRPr="00344D13">
        <w:rPr>
          <w:rFonts w:ascii="Times New Roman" w:hAnsi="Times New Roman" w:cs="Times New Roman"/>
          <w:b/>
          <w:bCs/>
        </w:rPr>
        <w:t>Regla Empírica</w:t>
      </w:r>
      <w:r w:rsidRPr="00344D13">
        <w:rPr>
          <w:rFonts w:ascii="Times New Roman" w:hAnsi="Times New Roman" w:cs="Times New Roman"/>
        </w:rPr>
        <w:t xml:space="preserve"> como un mecanismo práctico para interpretar la variabilidad, permitiendo a los ingenieros estimar rápidamente que el 68%, 95% y 99.7% de los datos se encuentran dentro de una, dos y tres desviaciones estándar de la media, respectivamente, lo cual es esencial para el control de calidad y la inferencia estadística.</w:t>
      </w:r>
    </w:p>
    <w:p w14:paraId="4457F703" w14:textId="3B45331B" w:rsidR="000D16B0" w:rsidRPr="00344D13" w:rsidRDefault="000D16B0" w:rsidP="000D16B0">
      <w:pPr>
        <w:ind w:firstLine="708"/>
        <w:rPr>
          <w:rFonts w:ascii="Times New Roman" w:hAnsi="Times New Roman" w:cs="Times New Roman"/>
        </w:rPr>
      </w:pPr>
      <w:r w:rsidRPr="00344D13">
        <w:rPr>
          <w:rFonts w:ascii="Times New Roman" w:hAnsi="Times New Roman" w:cs="Times New Roman"/>
        </w:rPr>
        <w:t xml:space="preserve">Palabras clave: </w:t>
      </w:r>
      <w:r w:rsidR="003131B7" w:rsidRPr="00344D13">
        <w:rPr>
          <w:rFonts w:ascii="Times New Roman" w:hAnsi="Times New Roman" w:cs="Times New Roman"/>
        </w:rPr>
        <w:t>Distribución Normal, curtosis, sesgo, regla empírica.</w:t>
      </w:r>
    </w:p>
    <w:p w14:paraId="7DAC05E7" w14:textId="77777777" w:rsidR="000D16B0" w:rsidRPr="00344D13" w:rsidRDefault="000D16B0" w:rsidP="000D16B0">
      <w:pPr>
        <w:rPr>
          <w:rFonts w:ascii="Times New Roman" w:hAnsi="Times New Roman" w:cs="Times New Roman"/>
        </w:rPr>
      </w:pPr>
    </w:p>
    <w:p w14:paraId="4B6B6AA0" w14:textId="77777777" w:rsidR="000D16B0" w:rsidRPr="00344D13" w:rsidRDefault="000D16B0" w:rsidP="000D16B0">
      <w:pPr>
        <w:rPr>
          <w:rFonts w:ascii="Times New Roman" w:hAnsi="Times New Roman" w:cs="Times New Roman"/>
        </w:rPr>
      </w:pPr>
    </w:p>
    <w:p w14:paraId="72E651C4" w14:textId="77777777" w:rsidR="000D16B0" w:rsidRPr="00344D13" w:rsidRDefault="000D16B0" w:rsidP="000D16B0">
      <w:pPr>
        <w:rPr>
          <w:rFonts w:ascii="Times New Roman" w:hAnsi="Times New Roman" w:cs="Times New Roman"/>
        </w:rPr>
      </w:pPr>
    </w:p>
    <w:p w14:paraId="08DBBDA6" w14:textId="77777777" w:rsidR="000D16B0" w:rsidRPr="00344D13" w:rsidRDefault="000D16B0" w:rsidP="000D16B0">
      <w:pPr>
        <w:rPr>
          <w:rFonts w:ascii="Times New Roman" w:hAnsi="Times New Roman" w:cs="Times New Roman"/>
        </w:rPr>
      </w:pPr>
    </w:p>
    <w:p w14:paraId="71073D14" w14:textId="77777777" w:rsidR="000D16B0" w:rsidRPr="00344D13" w:rsidRDefault="000D16B0" w:rsidP="000D16B0">
      <w:pPr>
        <w:rPr>
          <w:rFonts w:ascii="Times New Roman" w:hAnsi="Times New Roman" w:cs="Times New Roman"/>
        </w:rPr>
      </w:pPr>
    </w:p>
    <w:p w14:paraId="3DBF15D0" w14:textId="77777777" w:rsidR="000D16B0" w:rsidRPr="00344D13" w:rsidRDefault="000D16B0" w:rsidP="000D16B0">
      <w:pPr>
        <w:rPr>
          <w:rFonts w:ascii="Times New Roman" w:hAnsi="Times New Roman" w:cs="Times New Roman"/>
        </w:rPr>
      </w:pPr>
    </w:p>
    <w:p w14:paraId="66B4959E" w14:textId="77777777" w:rsidR="000D16B0" w:rsidRPr="00344D13" w:rsidRDefault="000D16B0" w:rsidP="000D16B0">
      <w:pPr>
        <w:rPr>
          <w:rFonts w:ascii="Times New Roman" w:hAnsi="Times New Roman" w:cs="Times New Roman"/>
        </w:rPr>
      </w:pPr>
    </w:p>
    <w:p w14:paraId="38DCAC0F" w14:textId="77777777" w:rsidR="000D16B0" w:rsidRPr="00344D13" w:rsidRDefault="000D16B0" w:rsidP="000D16B0">
      <w:pPr>
        <w:rPr>
          <w:rFonts w:ascii="Times New Roman" w:hAnsi="Times New Roman" w:cs="Times New Roman"/>
        </w:rPr>
      </w:pPr>
    </w:p>
    <w:p w14:paraId="04C1973E" w14:textId="77777777" w:rsidR="000D16B0" w:rsidRPr="00344D13" w:rsidRDefault="000D16B0" w:rsidP="000D16B0">
      <w:pPr>
        <w:rPr>
          <w:rFonts w:ascii="Times New Roman" w:hAnsi="Times New Roman" w:cs="Times New Roman"/>
        </w:rPr>
      </w:pPr>
    </w:p>
    <w:p w14:paraId="7FD4B0AD" w14:textId="77777777" w:rsidR="00344D13" w:rsidRPr="00344D13" w:rsidRDefault="00344D13" w:rsidP="00344D13">
      <w:pPr>
        <w:jc w:val="center"/>
        <w:rPr>
          <w:rFonts w:ascii="Times New Roman" w:hAnsi="Times New Roman" w:cs="Times New Roman"/>
          <w:b/>
          <w:bCs/>
        </w:rPr>
      </w:pPr>
      <w:r w:rsidRPr="00344D13">
        <w:rPr>
          <w:rFonts w:ascii="Times New Roman" w:hAnsi="Times New Roman" w:cs="Times New Roman"/>
          <w:b/>
          <w:bCs/>
        </w:rPr>
        <w:t>La Arquitectura de los Datos: Distribución Normal, Forma y Variabilidad</w:t>
      </w:r>
    </w:p>
    <w:p w14:paraId="5005D5B5" w14:textId="05333647" w:rsidR="000D16B0" w:rsidRPr="00344D13" w:rsidRDefault="000D16B0" w:rsidP="00344D13">
      <w:pPr>
        <w:rPr>
          <w:rFonts w:ascii="Times New Roman" w:hAnsi="Times New Roman" w:cs="Times New Roman"/>
        </w:rPr>
      </w:pPr>
      <w:r w:rsidRPr="00344D13">
        <w:rPr>
          <w:rFonts w:ascii="Times New Roman" w:hAnsi="Times New Roman" w:cs="Times New Roman"/>
          <w:b/>
          <w:bCs/>
        </w:rPr>
        <w:t>Introducción</w:t>
      </w:r>
    </w:p>
    <w:p w14:paraId="197AD27B" w14:textId="0386DF61" w:rsidR="000D16B0" w:rsidRDefault="00184F3B" w:rsidP="00184F3B">
      <w:pPr>
        <w:rPr>
          <w:rFonts w:ascii="Times New Roman" w:hAnsi="Times New Roman" w:cs="Times New Roman"/>
        </w:rPr>
      </w:pPr>
      <w:r w:rsidRPr="00344D13">
        <w:rPr>
          <w:rFonts w:ascii="Times New Roman" w:hAnsi="Times New Roman" w:cs="Times New Roman"/>
        </w:rPr>
        <w:t>En el estudio de la ingeniería y las ciencias, la variabilidad es una constante inevitable. Ya sea midiendo</w:t>
      </w:r>
      <w:r w:rsidRPr="00344D13">
        <w:rPr>
          <w:rFonts w:ascii="Times New Roman" w:hAnsi="Times New Roman" w:cs="Times New Roman"/>
        </w:rPr>
        <w:t xml:space="preserve"> </w:t>
      </w:r>
      <w:r w:rsidRPr="00344D13">
        <w:rPr>
          <w:rFonts w:ascii="Times New Roman" w:hAnsi="Times New Roman" w:cs="Times New Roman"/>
        </w:rPr>
        <w:t>la resistencia de un material, el tiempo de respuesta de un circuito o las dimensiones de una pieza</w:t>
      </w:r>
      <w:r w:rsidRPr="00344D13">
        <w:rPr>
          <w:rFonts w:ascii="Times New Roman" w:hAnsi="Times New Roman" w:cs="Times New Roman"/>
        </w:rPr>
        <w:t xml:space="preserve"> </w:t>
      </w:r>
      <w:r w:rsidRPr="00344D13">
        <w:rPr>
          <w:rFonts w:ascii="Times New Roman" w:hAnsi="Times New Roman" w:cs="Times New Roman"/>
        </w:rPr>
        <w:t xml:space="preserve">manufacturada, los datos rara vez son idénticos. Para comprender este caos aparente, la estadística ofrece modelos matemáticos que describen cómo se comportan estos datos. Entre estos modelos, la Distribución Normal se erige como la piedra angular, apoyada por medidas descriptivas críticas como el sesgo y la curtosis, y reglas prácticas de interpretación como la regla empírica. Este ensayo explora la interconexión de estos conceptos basándose en las obras de </w:t>
      </w:r>
      <w:proofErr w:type="spellStart"/>
      <w:r w:rsidRPr="00344D13">
        <w:rPr>
          <w:rFonts w:ascii="Times New Roman" w:hAnsi="Times New Roman" w:cs="Times New Roman"/>
        </w:rPr>
        <w:t>Walpole</w:t>
      </w:r>
      <w:proofErr w:type="spellEnd"/>
      <w:r w:rsidRPr="00344D13">
        <w:rPr>
          <w:rFonts w:ascii="Times New Roman" w:hAnsi="Times New Roman" w:cs="Times New Roman"/>
        </w:rPr>
        <w:t xml:space="preserve"> et al. (2012) y Montgomery y </w:t>
      </w:r>
      <w:proofErr w:type="spellStart"/>
      <w:r w:rsidRPr="00344D13">
        <w:rPr>
          <w:rFonts w:ascii="Times New Roman" w:hAnsi="Times New Roman" w:cs="Times New Roman"/>
        </w:rPr>
        <w:t>Runger</w:t>
      </w:r>
      <w:proofErr w:type="spellEnd"/>
      <w:r w:rsidRPr="00344D13">
        <w:rPr>
          <w:rFonts w:ascii="Times New Roman" w:hAnsi="Times New Roman" w:cs="Times New Roman"/>
        </w:rPr>
        <w:t xml:space="preserve"> (2002)</w:t>
      </w:r>
      <w:r w:rsidRPr="00344D13">
        <w:rPr>
          <w:rFonts w:ascii="Times New Roman" w:hAnsi="Times New Roman" w:cs="Times New Roman"/>
        </w:rPr>
        <w:t>.</w:t>
      </w:r>
    </w:p>
    <w:p w14:paraId="71A780EF" w14:textId="77777777" w:rsidR="00344D13" w:rsidRPr="00344D13" w:rsidRDefault="00344D13" w:rsidP="00184F3B">
      <w:pPr>
        <w:rPr>
          <w:rFonts w:ascii="Times New Roman" w:hAnsi="Times New Roman" w:cs="Times New Roman"/>
        </w:rPr>
      </w:pPr>
    </w:p>
    <w:p w14:paraId="17E96EDC" w14:textId="5C1F9395" w:rsidR="000D16B0" w:rsidRPr="00344D13" w:rsidRDefault="00184F3B" w:rsidP="00344D13">
      <w:pPr>
        <w:jc w:val="center"/>
        <w:rPr>
          <w:rFonts w:ascii="Times New Roman" w:hAnsi="Times New Roman" w:cs="Times New Roman"/>
          <w:b/>
          <w:bCs/>
        </w:rPr>
      </w:pPr>
      <w:r w:rsidRPr="00344D13">
        <w:rPr>
          <w:rFonts w:ascii="Times New Roman" w:hAnsi="Times New Roman" w:cs="Times New Roman"/>
          <w:b/>
          <w:bCs/>
        </w:rPr>
        <w:t>La Distribución Normal: El Estándar de Referencia</w:t>
      </w:r>
    </w:p>
    <w:p w14:paraId="5C50209E" w14:textId="2C5F9EB0" w:rsidR="00184F3B" w:rsidRPr="00344D13" w:rsidRDefault="00184F3B" w:rsidP="00184F3B">
      <w:pPr>
        <w:rPr>
          <w:rFonts w:ascii="Times New Roman" w:hAnsi="Times New Roman" w:cs="Times New Roman"/>
        </w:rPr>
      </w:pPr>
      <w:r w:rsidRPr="00344D13">
        <w:rPr>
          <w:rFonts w:ascii="Times New Roman" w:hAnsi="Times New Roman" w:cs="Times New Roman"/>
        </w:rPr>
        <w:t xml:space="preserve">La distribución normal, frecuentemente referida como campana de Gauss, es el modelo probabilístico más importante en la estadística continua. Según </w:t>
      </w:r>
      <w:proofErr w:type="spellStart"/>
      <w:r w:rsidRPr="00344D13">
        <w:rPr>
          <w:rFonts w:ascii="Times New Roman" w:hAnsi="Times New Roman" w:cs="Times New Roman"/>
        </w:rPr>
        <w:t>Walpole</w:t>
      </w:r>
      <w:proofErr w:type="spellEnd"/>
      <w:r w:rsidRPr="00344D13">
        <w:rPr>
          <w:rFonts w:ascii="Times New Roman" w:hAnsi="Times New Roman" w:cs="Times New Roman"/>
        </w:rPr>
        <w:t xml:space="preserve"> et al. (2012), su importancia radica en que muchos fenómenos naturales y procesos industriales siguen esta distribución de manera inherente. </w:t>
      </w:r>
    </w:p>
    <w:p w14:paraId="68B23B47" w14:textId="77777777" w:rsidR="00596359" w:rsidRPr="00344D13" w:rsidRDefault="00596359" w:rsidP="00184F3B">
      <w:pPr>
        <w:rPr>
          <w:rFonts w:ascii="Times New Roman" w:hAnsi="Times New Roman" w:cs="Times New Roman"/>
          <w:b/>
          <w:bCs/>
        </w:rPr>
      </w:pPr>
    </w:p>
    <w:p w14:paraId="0DB230F2" w14:textId="77777777" w:rsidR="00596359" w:rsidRPr="00344D13" w:rsidRDefault="00596359" w:rsidP="00184F3B">
      <w:pPr>
        <w:rPr>
          <w:rFonts w:ascii="Times New Roman" w:hAnsi="Times New Roman" w:cs="Times New Roman"/>
          <w:b/>
          <w:bCs/>
        </w:rPr>
      </w:pPr>
    </w:p>
    <w:p w14:paraId="5E829D86" w14:textId="77777777" w:rsidR="00596359" w:rsidRPr="00344D13" w:rsidRDefault="00596359" w:rsidP="00184F3B">
      <w:pPr>
        <w:rPr>
          <w:rFonts w:ascii="Times New Roman" w:hAnsi="Times New Roman" w:cs="Times New Roman"/>
          <w:b/>
          <w:bCs/>
        </w:rPr>
      </w:pPr>
    </w:p>
    <w:p w14:paraId="232E6975" w14:textId="77777777" w:rsidR="00596359" w:rsidRDefault="00596359" w:rsidP="00184F3B">
      <w:pPr>
        <w:rPr>
          <w:rFonts w:ascii="Times New Roman" w:hAnsi="Times New Roman" w:cs="Times New Roman"/>
          <w:b/>
          <w:bCs/>
        </w:rPr>
      </w:pPr>
    </w:p>
    <w:p w14:paraId="7D666C4F" w14:textId="5E7CB11D" w:rsidR="00596359" w:rsidRPr="00344D13" w:rsidRDefault="00596359" w:rsidP="00596359">
      <w:pPr>
        <w:pStyle w:val="NormalWeb"/>
      </w:pPr>
      <w:r w:rsidRPr="00344D13">
        <w:rPr>
          <w:rStyle w:val="Textoennegrita"/>
          <w:rFonts w:eastAsiaTheme="majorEastAsia"/>
        </w:rPr>
        <w:lastRenderedPageBreak/>
        <w:t>Figura 1</w:t>
      </w:r>
      <w:r w:rsidRPr="00344D13">
        <w:t xml:space="preserve"> </w:t>
      </w:r>
    </w:p>
    <w:p w14:paraId="35B1BD80" w14:textId="1504E65F" w:rsidR="00596359" w:rsidRPr="00344D13" w:rsidRDefault="00596359" w:rsidP="00596359">
      <w:pPr>
        <w:pStyle w:val="NormalWeb"/>
      </w:pPr>
      <w:r w:rsidRPr="00344D13">
        <w:drawing>
          <wp:anchor distT="0" distB="0" distL="114300" distR="114300" simplePos="0" relativeHeight="251658240" behindDoc="0" locked="0" layoutInCell="1" allowOverlap="1" wp14:anchorId="0B941FA1" wp14:editId="3B4F1D8E">
            <wp:simplePos x="0" y="0"/>
            <wp:positionH relativeFrom="margin">
              <wp:posOffset>-142875</wp:posOffset>
            </wp:positionH>
            <wp:positionV relativeFrom="paragraph">
              <wp:posOffset>434340</wp:posOffset>
            </wp:positionV>
            <wp:extent cx="6043930" cy="2426335"/>
            <wp:effectExtent l="0" t="0" r="0" b="0"/>
            <wp:wrapSquare wrapText="bothSides"/>
            <wp:docPr id="358119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19039" name=""/>
                    <pic:cNvPicPr/>
                  </pic:nvPicPr>
                  <pic:blipFill rotWithShape="1">
                    <a:blip r:embed="rId5">
                      <a:extLst>
                        <a:ext uri="{28A0092B-C50C-407E-A947-70E740481C1C}">
                          <a14:useLocalDpi xmlns:a14="http://schemas.microsoft.com/office/drawing/2010/main" val="0"/>
                        </a:ext>
                      </a:extLst>
                    </a:blip>
                    <a:srcRect t="9584"/>
                    <a:stretch>
                      <a:fillRect/>
                    </a:stretch>
                  </pic:blipFill>
                  <pic:spPr bwMode="auto">
                    <a:xfrm>
                      <a:off x="0" y="0"/>
                      <a:ext cx="6043930" cy="242633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344D13">
        <w:rPr>
          <w:rStyle w:val="nfasis"/>
          <w:rFonts w:eastAsiaTheme="majorEastAsia"/>
        </w:rPr>
        <w:t>Representación gráfica de la Distribución Normal estándar (Campana de Gauss)</w:t>
      </w:r>
    </w:p>
    <w:p w14:paraId="52CF3BDD" w14:textId="17D0EF78" w:rsidR="00596359" w:rsidRPr="00344D13" w:rsidRDefault="00596359" w:rsidP="00184F3B">
      <w:pPr>
        <w:rPr>
          <w:rFonts w:ascii="Times New Roman" w:hAnsi="Times New Roman" w:cs="Times New Roman"/>
          <w:b/>
          <w:bCs/>
        </w:rPr>
      </w:pPr>
    </w:p>
    <w:p w14:paraId="56FD4E7D" w14:textId="198B01F8" w:rsidR="00184F3B" w:rsidRPr="00344D13" w:rsidRDefault="00184F3B" w:rsidP="00184F3B">
      <w:pPr>
        <w:rPr>
          <w:rFonts w:ascii="Times New Roman" w:hAnsi="Times New Roman" w:cs="Times New Roman"/>
        </w:rPr>
      </w:pPr>
      <w:r w:rsidRPr="00344D13">
        <w:rPr>
          <w:rFonts w:ascii="Times New Roman" w:hAnsi="Times New Roman" w:cs="Times New Roman"/>
        </w:rPr>
        <w:t xml:space="preserve">Se caracteriza por ser una curva simétrica en forma de campana, definida completamente por dos parámetros: </w:t>
      </w:r>
    </w:p>
    <w:p w14:paraId="260654DB" w14:textId="77777777" w:rsidR="00184F3B" w:rsidRPr="00344D13" w:rsidRDefault="00184F3B" w:rsidP="00184F3B">
      <w:pPr>
        <w:rPr>
          <w:rFonts w:ascii="Times New Roman" w:hAnsi="Times New Roman" w:cs="Times New Roman"/>
        </w:rPr>
      </w:pPr>
      <w:r w:rsidRPr="00344D13">
        <w:rPr>
          <w:rFonts w:ascii="Times New Roman" w:hAnsi="Times New Roman" w:cs="Times New Roman"/>
          <w:b/>
          <w:bCs/>
        </w:rPr>
        <w:t>1. La media (μ):</w:t>
      </w:r>
      <w:r w:rsidRPr="00344D13">
        <w:rPr>
          <w:rFonts w:ascii="Times New Roman" w:hAnsi="Times New Roman" w:cs="Times New Roman"/>
        </w:rPr>
        <w:t xml:space="preserve"> Que indica la tendencia central o ubicación del pico de la curva. </w:t>
      </w:r>
    </w:p>
    <w:p w14:paraId="73847F92" w14:textId="77777777" w:rsidR="00184F3B" w:rsidRPr="00344D13" w:rsidRDefault="00184F3B" w:rsidP="00184F3B">
      <w:pPr>
        <w:rPr>
          <w:rFonts w:ascii="Times New Roman" w:hAnsi="Times New Roman" w:cs="Times New Roman"/>
        </w:rPr>
      </w:pPr>
      <w:r w:rsidRPr="00344D13">
        <w:rPr>
          <w:rFonts w:ascii="Times New Roman" w:hAnsi="Times New Roman" w:cs="Times New Roman"/>
          <w:b/>
          <w:bCs/>
        </w:rPr>
        <w:t>2. La desviación estándar (σ):</w:t>
      </w:r>
      <w:r w:rsidRPr="00344D13">
        <w:rPr>
          <w:rFonts w:ascii="Times New Roman" w:hAnsi="Times New Roman" w:cs="Times New Roman"/>
        </w:rPr>
        <w:t xml:space="preserve"> Que determina la dispersión o el ancho de la campana. </w:t>
      </w:r>
    </w:p>
    <w:p w14:paraId="5E1B90DD" w14:textId="77777777" w:rsidR="00184F3B" w:rsidRPr="00344D13" w:rsidRDefault="00184F3B" w:rsidP="00184F3B">
      <w:pPr>
        <w:rPr>
          <w:rFonts w:ascii="Times New Roman" w:hAnsi="Times New Roman" w:cs="Times New Roman"/>
        </w:rPr>
      </w:pPr>
      <w:r w:rsidRPr="00344D13">
        <w:rPr>
          <w:rFonts w:ascii="Times New Roman" w:hAnsi="Times New Roman" w:cs="Times New Roman"/>
        </w:rPr>
        <w:t xml:space="preserve">Montgomery y </w:t>
      </w:r>
      <w:proofErr w:type="spellStart"/>
      <w:r w:rsidRPr="00344D13">
        <w:rPr>
          <w:rFonts w:ascii="Times New Roman" w:hAnsi="Times New Roman" w:cs="Times New Roman"/>
        </w:rPr>
        <w:t>Runger</w:t>
      </w:r>
      <w:proofErr w:type="spellEnd"/>
      <w:r w:rsidRPr="00344D13">
        <w:rPr>
          <w:rFonts w:ascii="Times New Roman" w:hAnsi="Times New Roman" w:cs="Times New Roman"/>
        </w:rPr>
        <w:t xml:space="preserve"> (2002) destacan que la distribución normal no es solo una curiosidad matemática, sino una herramienta vital para el control de calidad y la inferencia estadística. Su simetría implica que la media, la mediana y la moda coinciden en el mismo punto central, dividiendo los datos en dos mitades idénticas (50% a cada lado de la media).</w:t>
      </w:r>
    </w:p>
    <w:p w14:paraId="317E4723" w14:textId="77777777" w:rsidR="00344D13" w:rsidRPr="00344D13" w:rsidRDefault="00344D13" w:rsidP="00184F3B">
      <w:pPr>
        <w:rPr>
          <w:rFonts w:ascii="Times New Roman" w:hAnsi="Times New Roman" w:cs="Times New Roman"/>
        </w:rPr>
      </w:pPr>
    </w:p>
    <w:p w14:paraId="29568642" w14:textId="77777777" w:rsidR="00344D13" w:rsidRPr="00344D13" w:rsidRDefault="00344D13" w:rsidP="00184F3B">
      <w:pPr>
        <w:rPr>
          <w:rFonts w:ascii="Times New Roman" w:hAnsi="Times New Roman" w:cs="Times New Roman"/>
        </w:rPr>
      </w:pPr>
    </w:p>
    <w:p w14:paraId="2D90EA62" w14:textId="77777777" w:rsidR="00344D13" w:rsidRPr="00344D13" w:rsidRDefault="00344D13" w:rsidP="00184F3B">
      <w:pPr>
        <w:rPr>
          <w:rFonts w:ascii="Times New Roman" w:hAnsi="Times New Roman" w:cs="Times New Roman"/>
        </w:rPr>
      </w:pPr>
    </w:p>
    <w:p w14:paraId="16182CA7" w14:textId="6D6E8C3A" w:rsidR="000D16B0" w:rsidRPr="00344D13" w:rsidRDefault="00184F3B" w:rsidP="00344D13">
      <w:pPr>
        <w:jc w:val="center"/>
        <w:rPr>
          <w:rFonts w:ascii="Times New Roman" w:hAnsi="Times New Roman" w:cs="Times New Roman"/>
          <w:b/>
          <w:bCs/>
        </w:rPr>
      </w:pPr>
      <w:r w:rsidRPr="00344D13">
        <w:rPr>
          <w:rFonts w:ascii="Times New Roman" w:hAnsi="Times New Roman" w:cs="Times New Roman"/>
          <w:b/>
          <w:bCs/>
        </w:rPr>
        <w:lastRenderedPageBreak/>
        <w:t>Medidas de Forma: Sesgo y Cur</w:t>
      </w:r>
      <w:r w:rsidR="003131B7" w:rsidRPr="00344D13">
        <w:rPr>
          <w:rFonts w:ascii="Times New Roman" w:hAnsi="Times New Roman" w:cs="Times New Roman"/>
          <w:b/>
          <w:bCs/>
        </w:rPr>
        <w:t>t</w:t>
      </w:r>
      <w:r w:rsidRPr="00344D13">
        <w:rPr>
          <w:rFonts w:ascii="Times New Roman" w:hAnsi="Times New Roman" w:cs="Times New Roman"/>
          <w:b/>
          <w:bCs/>
        </w:rPr>
        <w:t>osis</w:t>
      </w:r>
    </w:p>
    <w:p w14:paraId="5673330B" w14:textId="77777777" w:rsidR="00184F3B" w:rsidRPr="00344D13" w:rsidRDefault="00184F3B" w:rsidP="00184F3B">
      <w:pPr>
        <w:rPr>
          <w:rFonts w:ascii="Times New Roman" w:hAnsi="Times New Roman" w:cs="Times New Roman"/>
        </w:rPr>
      </w:pPr>
      <w:r w:rsidRPr="00344D13">
        <w:rPr>
          <w:rFonts w:ascii="Times New Roman" w:hAnsi="Times New Roman" w:cs="Times New Roman"/>
        </w:rPr>
        <w:t xml:space="preserve">Aunque la distribución normal es el ideal, los datos reales a menudo se desvían de esta perfección. Para cuantificar estas desviaciones, utilizamos medidas de forma. </w:t>
      </w:r>
    </w:p>
    <w:p w14:paraId="0528A892" w14:textId="22AF3E7F" w:rsidR="00596359" w:rsidRPr="00344D13" w:rsidRDefault="00184F3B" w:rsidP="00184F3B">
      <w:pPr>
        <w:rPr>
          <w:rFonts w:ascii="Times New Roman" w:hAnsi="Times New Roman" w:cs="Times New Roman"/>
          <w:b/>
          <w:bCs/>
        </w:rPr>
      </w:pPr>
      <w:r w:rsidRPr="00344D13">
        <w:rPr>
          <w:rFonts w:ascii="Times New Roman" w:hAnsi="Times New Roman" w:cs="Times New Roman"/>
          <w:b/>
          <w:bCs/>
        </w:rPr>
        <w:t>Sesgo (Asimetría)</w:t>
      </w:r>
    </w:p>
    <w:p w14:paraId="2D1BB793" w14:textId="036CEF65" w:rsidR="00184F3B" w:rsidRPr="00344D13" w:rsidRDefault="00184F3B" w:rsidP="00184F3B">
      <w:pPr>
        <w:rPr>
          <w:rFonts w:ascii="Times New Roman" w:hAnsi="Times New Roman" w:cs="Times New Roman"/>
        </w:rPr>
      </w:pPr>
      <w:r w:rsidRPr="00344D13">
        <w:rPr>
          <w:rFonts w:ascii="Times New Roman" w:hAnsi="Times New Roman" w:cs="Times New Roman"/>
        </w:rPr>
        <w:t xml:space="preserve"> El sesgo mide la falta de simetría en la distribución de los datos</w:t>
      </w:r>
      <w:r w:rsidRPr="00344D13">
        <w:rPr>
          <w:rFonts w:ascii="Times New Roman" w:hAnsi="Times New Roman" w:cs="Times New Roman"/>
        </w:rPr>
        <w:t>.</w:t>
      </w:r>
    </w:p>
    <w:p w14:paraId="05CBFECF" w14:textId="77777777" w:rsidR="00184F3B" w:rsidRPr="00344D13" w:rsidRDefault="00184F3B" w:rsidP="00184F3B">
      <w:pPr>
        <w:pStyle w:val="Prrafodelista"/>
        <w:numPr>
          <w:ilvl w:val="0"/>
          <w:numId w:val="3"/>
        </w:numPr>
        <w:rPr>
          <w:rFonts w:ascii="Times New Roman" w:hAnsi="Times New Roman" w:cs="Times New Roman"/>
        </w:rPr>
      </w:pPr>
      <w:r w:rsidRPr="00344D13">
        <w:rPr>
          <w:rFonts w:ascii="Times New Roman" w:hAnsi="Times New Roman" w:cs="Times New Roman"/>
          <w:b/>
          <w:bCs/>
        </w:rPr>
        <w:t>Sesgo Cero:</w:t>
      </w:r>
      <w:r w:rsidRPr="00344D13">
        <w:rPr>
          <w:rFonts w:ascii="Times New Roman" w:hAnsi="Times New Roman" w:cs="Times New Roman"/>
        </w:rPr>
        <w:t xml:space="preserve"> Indica simetría perfecta (como la distribución normal teórica). </w:t>
      </w:r>
    </w:p>
    <w:p w14:paraId="225FD26F" w14:textId="29C6947B" w:rsidR="00184F3B" w:rsidRPr="00344D13" w:rsidRDefault="00184F3B" w:rsidP="00184F3B">
      <w:pPr>
        <w:pStyle w:val="Prrafodelista"/>
        <w:numPr>
          <w:ilvl w:val="0"/>
          <w:numId w:val="3"/>
        </w:numPr>
        <w:rPr>
          <w:rFonts w:ascii="Times New Roman" w:hAnsi="Times New Roman" w:cs="Times New Roman"/>
        </w:rPr>
      </w:pPr>
      <w:r w:rsidRPr="00344D13">
        <w:rPr>
          <w:rFonts w:ascii="Times New Roman" w:hAnsi="Times New Roman" w:cs="Times New Roman"/>
          <w:b/>
          <w:bCs/>
        </w:rPr>
        <w:t>Sesgo Positivo (a la derecha):</w:t>
      </w:r>
      <w:r w:rsidRPr="00344D13">
        <w:rPr>
          <w:rFonts w:ascii="Times New Roman" w:hAnsi="Times New Roman" w:cs="Times New Roman"/>
        </w:rPr>
        <w:t xml:space="preserve"> La "cola" de la distribución se alarga hacia los valores mayores.</w:t>
      </w:r>
      <w:r w:rsidRPr="00344D13">
        <w:rPr>
          <w:rFonts w:ascii="Times New Roman" w:hAnsi="Times New Roman" w:cs="Times New Roman"/>
        </w:rPr>
        <w:t xml:space="preserve"> </w:t>
      </w:r>
      <w:r w:rsidRPr="00344D13">
        <w:rPr>
          <w:rFonts w:ascii="Times New Roman" w:hAnsi="Times New Roman" w:cs="Times New Roman"/>
        </w:rPr>
        <w:t xml:space="preserve">Aquí, la media suele ser mayor que la mediana. </w:t>
      </w:r>
    </w:p>
    <w:p w14:paraId="19B7F586" w14:textId="5118AD10" w:rsidR="00184F3B" w:rsidRPr="00344D13" w:rsidRDefault="00184F3B" w:rsidP="00184F3B">
      <w:pPr>
        <w:pStyle w:val="Prrafodelista"/>
        <w:numPr>
          <w:ilvl w:val="0"/>
          <w:numId w:val="3"/>
        </w:numPr>
        <w:rPr>
          <w:rFonts w:ascii="Times New Roman" w:hAnsi="Times New Roman" w:cs="Times New Roman"/>
        </w:rPr>
      </w:pPr>
      <w:r w:rsidRPr="00344D13">
        <w:rPr>
          <w:rFonts w:ascii="Times New Roman" w:hAnsi="Times New Roman" w:cs="Times New Roman"/>
          <w:b/>
          <w:bCs/>
        </w:rPr>
        <w:t>Sesgo Negativo (a la izquierda):</w:t>
      </w:r>
      <w:r w:rsidRPr="00344D13">
        <w:rPr>
          <w:rFonts w:ascii="Times New Roman" w:hAnsi="Times New Roman" w:cs="Times New Roman"/>
        </w:rPr>
        <w:t xml:space="preserve"> La "cola" se extiende hacia los valores menores</w:t>
      </w:r>
      <w:r w:rsidRPr="00344D13">
        <w:rPr>
          <w:rFonts w:ascii="Times New Roman" w:hAnsi="Times New Roman" w:cs="Times New Roman"/>
        </w:rPr>
        <w:t>.</w:t>
      </w:r>
    </w:p>
    <w:p w14:paraId="7CED9839" w14:textId="0AEE2743" w:rsidR="00344D13" w:rsidRPr="00344D13" w:rsidRDefault="00596359" w:rsidP="00596359">
      <w:pPr>
        <w:pStyle w:val="NormalWeb"/>
      </w:pPr>
      <w:r w:rsidRPr="00344D13">
        <w:rPr>
          <w:rStyle w:val="Textoennegrita"/>
          <w:rFonts w:eastAsiaTheme="majorEastAsia"/>
        </w:rPr>
        <w:t>Figura 2</w:t>
      </w:r>
      <w:r w:rsidRPr="00344D13">
        <w:t xml:space="preserve"> </w:t>
      </w:r>
    </w:p>
    <w:p w14:paraId="6F719A64" w14:textId="57A76748" w:rsidR="00596359" w:rsidRPr="00344D13" w:rsidRDefault="00344D13" w:rsidP="00596359">
      <w:pPr>
        <w:pStyle w:val="NormalWeb"/>
      </w:pPr>
      <w:r w:rsidRPr="00344D13">
        <w:drawing>
          <wp:anchor distT="0" distB="0" distL="114300" distR="114300" simplePos="0" relativeHeight="251659264" behindDoc="0" locked="0" layoutInCell="1" allowOverlap="1" wp14:anchorId="3591FC44" wp14:editId="2010E8CC">
            <wp:simplePos x="0" y="0"/>
            <wp:positionH relativeFrom="margin">
              <wp:align>center</wp:align>
            </wp:positionH>
            <wp:positionV relativeFrom="paragraph">
              <wp:posOffset>511810</wp:posOffset>
            </wp:positionV>
            <wp:extent cx="5417185" cy="3237230"/>
            <wp:effectExtent l="0" t="0" r="0" b="1270"/>
            <wp:wrapSquare wrapText="bothSides"/>
            <wp:docPr id="433426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26905" name=""/>
                    <pic:cNvPicPr/>
                  </pic:nvPicPr>
                  <pic:blipFill rotWithShape="1">
                    <a:blip r:embed="rId6">
                      <a:extLst>
                        <a:ext uri="{28A0092B-C50C-407E-A947-70E740481C1C}">
                          <a14:useLocalDpi xmlns:a14="http://schemas.microsoft.com/office/drawing/2010/main" val="0"/>
                        </a:ext>
                      </a:extLst>
                    </a:blip>
                    <a:srcRect t="10526" b="8238"/>
                    <a:stretch>
                      <a:fillRect/>
                    </a:stretch>
                  </pic:blipFill>
                  <pic:spPr bwMode="auto">
                    <a:xfrm>
                      <a:off x="0" y="0"/>
                      <a:ext cx="5417185" cy="32372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96359" w:rsidRPr="00344D13">
        <w:rPr>
          <w:rStyle w:val="nfasis"/>
          <w:rFonts w:eastAsiaTheme="majorEastAsia"/>
        </w:rPr>
        <w:t>Comparación visual de los tipos de asimetría: sesgo negativo, distribución normal y sesgo positivo</w:t>
      </w:r>
    </w:p>
    <w:p w14:paraId="063319EE" w14:textId="56C99215" w:rsidR="003131B7" w:rsidRPr="00344D13" w:rsidRDefault="003131B7" w:rsidP="00596359">
      <w:pPr>
        <w:rPr>
          <w:rFonts w:ascii="Times New Roman" w:hAnsi="Times New Roman" w:cs="Times New Roman"/>
        </w:rPr>
      </w:pPr>
      <w:r w:rsidRPr="00344D13">
        <w:rPr>
          <w:rFonts w:ascii="Times New Roman" w:hAnsi="Times New Roman" w:cs="Times New Roman"/>
        </w:rPr>
        <w:lastRenderedPageBreak/>
        <w:t xml:space="preserve">Como señalan los textos de referencia, identificar el sesgo es crucial porque la aplicación de ciertas pruebas estadísticas (que asumen normalidad) puede ser inválida si los datos presentan un sesgo severo. </w:t>
      </w:r>
    </w:p>
    <w:p w14:paraId="2F16D5F0" w14:textId="77777777" w:rsidR="003131B7" w:rsidRPr="00344D13" w:rsidRDefault="003131B7" w:rsidP="001900FF">
      <w:pPr>
        <w:rPr>
          <w:rFonts w:ascii="Times New Roman" w:hAnsi="Times New Roman" w:cs="Times New Roman"/>
        </w:rPr>
      </w:pPr>
      <w:r w:rsidRPr="00344D13">
        <w:rPr>
          <w:rFonts w:ascii="Times New Roman" w:hAnsi="Times New Roman" w:cs="Times New Roman"/>
          <w:b/>
          <w:bCs/>
        </w:rPr>
        <w:t>Curtosis</w:t>
      </w:r>
      <w:r w:rsidRPr="00344D13">
        <w:rPr>
          <w:rFonts w:ascii="Times New Roman" w:hAnsi="Times New Roman" w:cs="Times New Roman"/>
        </w:rPr>
        <w:t xml:space="preserve"> </w:t>
      </w:r>
    </w:p>
    <w:p w14:paraId="7834FCC6" w14:textId="77777777" w:rsidR="003131B7" w:rsidRPr="00344D13" w:rsidRDefault="003131B7" w:rsidP="001900FF">
      <w:pPr>
        <w:rPr>
          <w:rFonts w:ascii="Times New Roman" w:hAnsi="Times New Roman" w:cs="Times New Roman"/>
        </w:rPr>
      </w:pPr>
      <w:r w:rsidRPr="00344D13">
        <w:rPr>
          <w:rFonts w:ascii="Times New Roman" w:hAnsi="Times New Roman" w:cs="Times New Roman"/>
        </w:rPr>
        <w:t xml:space="preserve">La curtosis evalúa el "apuntamiento" de la curva o, más precisamente, el peso de las colas en comparación con el centro. </w:t>
      </w:r>
    </w:p>
    <w:p w14:paraId="275FE2C7" w14:textId="77777777" w:rsidR="003131B7" w:rsidRPr="00344D13" w:rsidRDefault="003131B7" w:rsidP="001900FF">
      <w:pPr>
        <w:pStyle w:val="Prrafodelista"/>
        <w:numPr>
          <w:ilvl w:val="0"/>
          <w:numId w:val="6"/>
        </w:numPr>
        <w:rPr>
          <w:rFonts w:ascii="Times New Roman" w:hAnsi="Times New Roman" w:cs="Times New Roman"/>
        </w:rPr>
      </w:pPr>
      <w:r w:rsidRPr="00344D13">
        <w:rPr>
          <w:rFonts w:ascii="Times New Roman" w:hAnsi="Times New Roman" w:cs="Times New Roman"/>
          <w:b/>
          <w:bCs/>
        </w:rPr>
        <w:t>Mesocúrtica:</w:t>
      </w:r>
      <w:r w:rsidRPr="00344D13">
        <w:rPr>
          <w:rFonts w:ascii="Times New Roman" w:hAnsi="Times New Roman" w:cs="Times New Roman"/>
        </w:rPr>
        <w:t xml:space="preserve"> Una curva normal estándar (Curtosis</w:t>
      </w:r>
      <w:r w:rsidRPr="00344D13">
        <w:rPr>
          <w:rFonts w:ascii="Times New Roman" w:hAnsi="Times New Roman" w:cs="Times New Roman"/>
        </w:rPr>
        <w:t xml:space="preserve"> </w:t>
      </w:r>
      <w:r w:rsidRPr="00344D13">
        <w:rPr>
          <w:rFonts w:ascii="Times New Roman" w:hAnsi="Times New Roman" w:cs="Times New Roman"/>
        </w:rPr>
        <w:t xml:space="preserve">≈ 3, o exceso de curtosis 0). </w:t>
      </w:r>
    </w:p>
    <w:p w14:paraId="1F42EEC9" w14:textId="77777777" w:rsidR="003131B7" w:rsidRPr="00344D13" w:rsidRDefault="003131B7" w:rsidP="001900FF">
      <w:pPr>
        <w:pStyle w:val="Prrafodelista"/>
        <w:numPr>
          <w:ilvl w:val="0"/>
          <w:numId w:val="6"/>
        </w:numPr>
        <w:rPr>
          <w:rFonts w:ascii="Times New Roman" w:hAnsi="Times New Roman" w:cs="Times New Roman"/>
        </w:rPr>
      </w:pPr>
      <w:r w:rsidRPr="00344D13">
        <w:rPr>
          <w:rFonts w:ascii="Times New Roman" w:hAnsi="Times New Roman" w:cs="Times New Roman"/>
          <w:b/>
          <w:bCs/>
        </w:rPr>
        <w:t>Leptocúrtica:</w:t>
      </w:r>
      <w:r w:rsidRPr="00344D13">
        <w:rPr>
          <w:rFonts w:ascii="Times New Roman" w:hAnsi="Times New Roman" w:cs="Times New Roman"/>
        </w:rPr>
        <w:t xml:space="preserve"> Curvas altas y delgadas con colas pesadas. Indican una mayor concentración de datos cerca de la media, pero con valores atípicos más frecuentes. </w:t>
      </w:r>
    </w:p>
    <w:p w14:paraId="61418693" w14:textId="77777777" w:rsidR="003131B7" w:rsidRPr="00344D13" w:rsidRDefault="003131B7" w:rsidP="001900FF">
      <w:pPr>
        <w:pStyle w:val="Prrafodelista"/>
        <w:numPr>
          <w:ilvl w:val="0"/>
          <w:numId w:val="6"/>
        </w:numPr>
        <w:rPr>
          <w:rFonts w:ascii="Times New Roman" w:hAnsi="Times New Roman" w:cs="Times New Roman"/>
        </w:rPr>
      </w:pPr>
      <w:proofErr w:type="spellStart"/>
      <w:r w:rsidRPr="00344D13">
        <w:rPr>
          <w:rFonts w:ascii="Times New Roman" w:hAnsi="Times New Roman" w:cs="Times New Roman"/>
          <w:b/>
          <w:bCs/>
        </w:rPr>
        <w:t>Platicúrtica</w:t>
      </w:r>
      <w:proofErr w:type="spellEnd"/>
      <w:r w:rsidRPr="00344D13">
        <w:rPr>
          <w:rFonts w:ascii="Times New Roman" w:hAnsi="Times New Roman" w:cs="Times New Roman"/>
          <w:b/>
          <w:bCs/>
        </w:rPr>
        <w:t>:</w:t>
      </w:r>
      <w:r w:rsidRPr="00344D13">
        <w:rPr>
          <w:rFonts w:ascii="Times New Roman" w:hAnsi="Times New Roman" w:cs="Times New Roman"/>
        </w:rPr>
        <w:t xml:space="preserve"> Curvas más planas con colas ligeras, indicando una dispersión más uniforme. </w:t>
      </w:r>
    </w:p>
    <w:p w14:paraId="3F97516D" w14:textId="77777777" w:rsidR="00344D13" w:rsidRPr="00344D13" w:rsidRDefault="00344D13" w:rsidP="00344D13">
      <w:pPr>
        <w:rPr>
          <w:rFonts w:ascii="Times New Roman" w:hAnsi="Times New Roman" w:cs="Times New Roman"/>
        </w:rPr>
      </w:pPr>
    </w:p>
    <w:p w14:paraId="5F115AF2" w14:textId="77695183" w:rsidR="003131B7" w:rsidRPr="00344D13" w:rsidRDefault="003131B7" w:rsidP="00344D13">
      <w:pPr>
        <w:jc w:val="center"/>
        <w:rPr>
          <w:rFonts w:ascii="Times New Roman" w:hAnsi="Times New Roman" w:cs="Times New Roman"/>
        </w:rPr>
      </w:pPr>
      <w:r w:rsidRPr="00344D13">
        <w:rPr>
          <w:rFonts w:ascii="Times New Roman" w:hAnsi="Times New Roman" w:cs="Times New Roman"/>
          <w:b/>
          <w:bCs/>
        </w:rPr>
        <w:t>La Regla Empírica: Interpretando la Variabilidad</w:t>
      </w:r>
    </w:p>
    <w:p w14:paraId="4F006281" w14:textId="29D4AD84" w:rsidR="00184F3B" w:rsidRPr="00344D13" w:rsidRDefault="003131B7" w:rsidP="00596359">
      <w:pPr>
        <w:rPr>
          <w:rFonts w:ascii="Times New Roman" w:hAnsi="Times New Roman" w:cs="Times New Roman"/>
        </w:rPr>
      </w:pPr>
      <w:r w:rsidRPr="00344D13">
        <w:rPr>
          <w:rFonts w:ascii="Times New Roman" w:hAnsi="Times New Roman" w:cs="Times New Roman"/>
        </w:rPr>
        <w:t xml:space="preserve">Cuando una distribución es aproximadamente normal (simétrica y mesocúrtica), Montgomery y </w:t>
      </w:r>
      <w:proofErr w:type="spellStart"/>
      <w:r w:rsidRPr="00344D13">
        <w:rPr>
          <w:rFonts w:ascii="Times New Roman" w:hAnsi="Times New Roman" w:cs="Times New Roman"/>
        </w:rPr>
        <w:t>Runger</w:t>
      </w:r>
      <w:proofErr w:type="spellEnd"/>
      <w:r w:rsidRPr="00344D13">
        <w:rPr>
          <w:rFonts w:ascii="Times New Roman" w:hAnsi="Times New Roman" w:cs="Times New Roman"/>
        </w:rPr>
        <w:t xml:space="preserve"> (2002) introducen una herramienta fundamental para la interpretación rápida de la desviación estándar: la Regla Empírica</w:t>
      </w:r>
      <w:r w:rsidRPr="00344D13">
        <w:rPr>
          <w:rFonts w:ascii="Times New Roman" w:hAnsi="Times New Roman" w:cs="Times New Roman"/>
        </w:rPr>
        <w:t>.</w:t>
      </w:r>
    </w:p>
    <w:p w14:paraId="70D3DE29" w14:textId="1C0E905E" w:rsidR="00184F3B" w:rsidRPr="00344D13" w:rsidRDefault="003131B7" w:rsidP="00596359">
      <w:pPr>
        <w:rPr>
          <w:rFonts w:ascii="Times New Roman" w:hAnsi="Times New Roman" w:cs="Times New Roman"/>
        </w:rPr>
      </w:pPr>
      <w:r w:rsidRPr="00344D13">
        <w:rPr>
          <w:rFonts w:ascii="Times New Roman" w:hAnsi="Times New Roman" w:cs="Times New Roman"/>
        </w:rPr>
        <w:t>Esta regla establece porcentajes específicos de datos que caen dentro de ciertas distancias de la media:</w:t>
      </w:r>
    </w:p>
    <w:p w14:paraId="732B0148" w14:textId="77777777" w:rsidR="003131B7" w:rsidRPr="00344D13" w:rsidRDefault="003131B7" w:rsidP="001900FF">
      <w:pPr>
        <w:pStyle w:val="Prrafodelista"/>
        <w:numPr>
          <w:ilvl w:val="0"/>
          <w:numId w:val="5"/>
        </w:numPr>
        <w:rPr>
          <w:rFonts w:ascii="Times New Roman" w:hAnsi="Times New Roman" w:cs="Times New Roman"/>
        </w:rPr>
      </w:pPr>
      <w:r w:rsidRPr="00344D13">
        <w:rPr>
          <w:rFonts w:ascii="Times New Roman" w:hAnsi="Times New Roman" w:cs="Times New Roman"/>
        </w:rPr>
        <w:t xml:space="preserve">Aproximadamente el </w:t>
      </w:r>
      <w:r w:rsidRPr="00344D13">
        <w:rPr>
          <w:rFonts w:ascii="Times New Roman" w:hAnsi="Times New Roman" w:cs="Times New Roman"/>
          <w:b/>
          <w:bCs/>
        </w:rPr>
        <w:t>68%</w:t>
      </w:r>
      <w:r w:rsidRPr="00344D13">
        <w:rPr>
          <w:rFonts w:ascii="Times New Roman" w:hAnsi="Times New Roman" w:cs="Times New Roman"/>
        </w:rPr>
        <w:t xml:space="preserve"> de los datos cae dentro de ±1</w:t>
      </w:r>
      <w:r w:rsidRPr="00344D13">
        <w:rPr>
          <w:rFonts w:ascii="Times New Roman" w:hAnsi="Times New Roman" w:cs="Times New Roman"/>
        </w:rPr>
        <w:t xml:space="preserve"> </w:t>
      </w:r>
      <w:r w:rsidRPr="00344D13">
        <w:rPr>
          <w:rFonts w:ascii="Times New Roman" w:hAnsi="Times New Roman" w:cs="Times New Roman"/>
          <w:b/>
          <w:bCs/>
        </w:rPr>
        <w:t xml:space="preserve">desviación estándar </w:t>
      </w:r>
      <w:r w:rsidRPr="00344D13">
        <w:rPr>
          <w:rFonts w:ascii="Times New Roman" w:hAnsi="Times New Roman" w:cs="Times New Roman"/>
        </w:rPr>
        <w:t>de la media (</w:t>
      </w:r>
      <w:r w:rsidRPr="00344D13">
        <w:rPr>
          <w:rFonts w:ascii="Times New Roman" w:hAnsi="Times New Roman" w:cs="Times New Roman"/>
        </w:rPr>
        <w:t>μ</w:t>
      </w:r>
      <w:r w:rsidRPr="00344D13">
        <w:rPr>
          <w:rFonts w:ascii="Times New Roman" w:hAnsi="Times New Roman" w:cs="Times New Roman"/>
        </w:rPr>
        <w:t xml:space="preserve"> </w:t>
      </w:r>
      <w:r w:rsidRPr="00344D13">
        <w:rPr>
          <w:rFonts w:ascii="Times New Roman" w:hAnsi="Times New Roman" w:cs="Times New Roman"/>
        </w:rPr>
        <w:t>±</w:t>
      </w:r>
      <w:r w:rsidRPr="00344D13">
        <w:rPr>
          <w:rFonts w:ascii="Times New Roman" w:hAnsi="Times New Roman" w:cs="Times New Roman"/>
        </w:rPr>
        <w:t xml:space="preserve"> </w:t>
      </w:r>
      <w:r w:rsidRPr="00344D13">
        <w:rPr>
          <w:rFonts w:ascii="Times New Roman" w:hAnsi="Times New Roman" w:cs="Times New Roman"/>
        </w:rPr>
        <w:t>1</w:t>
      </w:r>
      <w:r w:rsidRPr="00344D13">
        <w:rPr>
          <w:rFonts w:ascii="Times New Roman" w:hAnsi="Times New Roman" w:cs="Times New Roman"/>
        </w:rPr>
        <w:t xml:space="preserve"> </w:t>
      </w:r>
      <w:r w:rsidRPr="00344D13">
        <w:rPr>
          <w:rFonts w:ascii="Times New Roman" w:hAnsi="Times New Roman" w:cs="Times New Roman"/>
        </w:rPr>
        <w:t>σ</w:t>
      </w:r>
      <w:r w:rsidRPr="00344D13">
        <w:rPr>
          <w:rFonts w:ascii="Times New Roman" w:hAnsi="Times New Roman" w:cs="Times New Roman"/>
        </w:rPr>
        <w:t>)</w:t>
      </w:r>
      <w:r w:rsidRPr="00344D13">
        <w:rPr>
          <w:rFonts w:ascii="Times New Roman" w:hAnsi="Times New Roman" w:cs="Times New Roman"/>
        </w:rPr>
        <w:t xml:space="preserve">. </w:t>
      </w:r>
    </w:p>
    <w:p w14:paraId="2CCAB01F" w14:textId="77777777" w:rsidR="003131B7" w:rsidRPr="00344D13" w:rsidRDefault="003131B7" w:rsidP="00596359">
      <w:pPr>
        <w:pStyle w:val="Prrafodelista"/>
        <w:numPr>
          <w:ilvl w:val="0"/>
          <w:numId w:val="5"/>
        </w:numPr>
        <w:rPr>
          <w:rFonts w:ascii="Times New Roman" w:hAnsi="Times New Roman" w:cs="Times New Roman"/>
        </w:rPr>
      </w:pPr>
      <w:r w:rsidRPr="00344D13">
        <w:rPr>
          <w:rFonts w:ascii="Times New Roman" w:hAnsi="Times New Roman" w:cs="Times New Roman"/>
        </w:rPr>
        <w:t xml:space="preserve">Aproximadamente el </w:t>
      </w:r>
      <w:r w:rsidRPr="00344D13">
        <w:rPr>
          <w:rFonts w:ascii="Times New Roman" w:hAnsi="Times New Roman" w:cs="Times New Roman"/>
          <w:b/>
          <w:bCs/>
        </w:rPr>
        <w:t>95%</w:t>
      </w:r>
      <w:r w:rsidRPr="00344D13">
        <w:rPr>
          <w:rFonts w:ascii="Times New Roman" w:hAnsi="Times New Roman" w:cs="Times New Roman"/>
        </w:rPr>
        <w:t xml:space="preserve"> de los datos cae dentro de ±2</w:t>
      </w:r>
      <w:r w:rsidRPr="00344D13">
        <w:rPr>
          <w:rFonts w:ascii="Times New Roman" w:hAnsi="Times New Roman" w:cs="Times New Roman"/>
        </w:rPr>
        <w:t xml:space="preserve"> </w:t>
      </w:r>
      <w:r w:rsidRPr="00344D13">
        <w:rPr>
          <w:rFonts w:ascii="Times New Roman" w:hAnsi="Times New Roman" w:cs="Times New Roman"/>
          <w:b/>
          <w:bCs/>
        </w:rPr>
        <w:t xml:space="preserve">desviaciones estándar </w:t>
      </w:r>
      <w:r w:rsidRPr="00344D13">
        <w:rPr>
          <w:rFonts w:ascii="Times New Roman" w:hAnsi="Times New Roman" w:cs="Times New Roman"/>
        </w:rPr>
        <w:t>de la media (</w:t>
      </w:r>
      <w:r w:rsidRPr="00344D13">
        <w:rPr>
          <w:rFonts w:ascii="Times New Roman" w:hAnsi="Times New Roman" w:cs="Times New Roman"/>
        </w:rPr>
        <w:t>μ</w:t>
      </w:r>
      <w:r w:rsidRPr="00344D13">
        <w:rPr>
          <w:rFonts w:ascii="Times New Roman" w:hAnsi="Times New Roman" w:cs="Times New Roman"/>
        </w:rPr>
        <w:t xml:space="preserve"> </w:t>
      </w:r>
      <w:r w:rsidRPr="00344D13">
        <w:rPr>
          <w:rFonts w:ascii="Times New Roman" w:hAnsi="Times New Roman" w:cs="Times New Roman"/>
        </w:rPr>
        <w:t>±</w:t>
      </w:r>
      <w:r w:rsidRPr="00344D13">
        <w:rPr>
          <w:rFonts w:ascii="Times New Roman" w:hAnsi="Times New Roman" w:cs="Times New Roman"/>
        </w:rPr>
        <w:t xml:space="preserve"> </w:t>
      </w:r>
      <w:r w:rsidRPr="00344D13">
        <w:rPr>
          <w:rFonts w:ascii="Times New Roman" w:hAnsi="Times New Roman" w:cs="Times New Roman"/>
        </w:rPr>
        <w:t>2σ</w:t>
      </w:r>
      <w:r w:rsidRPr="00344D13">
        <w:rPr>
          <w:rFonts w:ascii="Times New Roman" w:hAnsi="Times New Roman" w:cs="Times New Roman"/>
        </w:rPr>
        <w:t>)</w:t>
      </w:r>
      <w:r w:rsidRPr="00344D13">
        <w:rPr>
          <w:rFonts w:ascii="Times New Roman" w:hAnsi="Times New Roman" w:cs="Times New Roman"/>
        </w:rPr>
        <w:t xml:space="preserve">. </w:t>
      </w:r>
    </w:p>
    <w:p w14:paraId="6B9A11A3" w14:textId="3AD6A624" w:rsidR="00184F3B" w:rsidRPr="00344D13" w:rsidRDefault="003131B7" w:rsidP="00596359">
      <w:pPr>
        <w:pStyle w:val="Prrafodelista"/>
        <w:numPr>
          <w:ilvl w:val="0"/>
          <w:numId w:val="5"/>
        </w:numPr>
        <w:rPr>
          <w:rFonts w:ascii="Times New Roman" w:hAnsi="Times New Roman" w:cs="Times New Roman"/>
        </w:rPr>
      </w:pPr>
      <w:r w:rsidRPr="00344D13">
        <w:rPr>
          <w:rFonts w:ascii="Times New Roman" w:hAnsi="Times New Roman" w:cs="Times New Roman"/>
        </w:rPr>
        <w:lastRenderedPageBreak/>
        <w:t xml:space="preserve">Aproximadamente el </w:t>
      </w:r>
      <w:r w:rsidRPr="00344D13">
        <w:rPr>
          <w:rFonts w:ascii="Times New Roman" w:hAnsi="Times New Roman" w:cs="Times New Roman"/>
          <w:b/>
          <w:bCs/>
        </w:rPr>
        <w:t>99.7%</w:t>
      </w:r>
      <w:r w:rsidRPr="00344D13">
        <w:rPr>
          <w:rFonts w:ascii="Times New Roman" w:hAnsi="Times New Roman" w:cs="Times New Roman"/>
        </w:rPr>
        <w:t xml:space="preserve"> de los datos cae dentro de</w:t>
      </w:r>
      <w:r w:rsidRPr="00344D13">
        <w:rPr>
          <w:rFonts w:ascii="Times New Roman" w:hAnsi="Times New Roman" w:cs="Times New Roman"/>
        </w:rPr>
        <w:t xml:space="preserve"> </w:t>
      </w:r>
      <w:r w:rsidRPr="00344D13">
        <w:rPr>
          <w:rFonts w:ascii="Times New Roman" w:hAnsi="Times New Roman" w:cs="Times New Roman"/>
        </w:rPr>
        <w:t xml:space="preserve">±3 </w:t>
      </w:r>
      <w:r w:rsidRPr="00344D13">
        <w:rPr>
          <w:rFonts w:ascii="Times New Roman" w:hAnsi="Times New Roman" w:cs="Times New Roman"/>
          <w:b/>
          <w:bCs/>
        </w:rPr>
        <w:t>desviaciones estándar</w:t>
      </w:r>
      <w:r w:rsidRPr="00344D13">
        <w:rPr>
          <w:rFonts w:ascii="Times New Roman" w:hAnsi="Times New Roman" w:cs="Times New Roman"/>
        </w:rPr>
        <w:t xml:space="preserve"> de la media</w:t>
      </w:r>
      <w:r w:rsidR="00596359" w:rsidRPr="00344D13">
        <w:rPr>
          <w:rFonts w:ascii="Times New Roman" w:hAnsi="Times New Roman" w:cs="Times New Roman"/>
        </w:rPr>
        <w:t xml:space="preserve"> </w:t>
      </w:r>
      <w:proofErr w:type="gramStart"/>
      <w:r w:rsidRPr="00344D13">
        <w:rPr>
          <w:rFonts w:ascii="Times New Roman" w:hAnsi="Times New Roman" w:cs="Times New Roman"/>
        </w:rPr>
        <w:t>(</w:t>
      </w:r>
      <w:r w:rsidR="00596359" w:rsidRPr="00344D13">
        <w:rPr>
          <w:rFonts w:ascii="Times New Roman" w:hAnsi="Times New Roman" w:cs="Times New Roman"/>
        </w:rPr>
        <w:t xml:space="preserve"> </w:t>
      </w:r>
      <w:r w:rsidRPr="00344D13">
        <w:rPr>
          <w:rFonts w:ascii="Times New Roman" w:hAnsi="Times New Roman" w:cs="Times New Roman"/>
        </w:rPr>
        <w:t>μ</w:t>
      </w:r>
      <w:proofErr w:type="gramEnd"/>
      <w:r w:rsidR="00596359" w:rsidRPr="00344D13">
        <w:rPr>
          <w:rFonts w:ascii="Times New Roman" w:hAnsi="Times New Roman" w:cs="Times New Roman"/>
        </w:rPr>
        <w:t xml:space="preserve"> </w:t>
      </w:r>
      <w:r w:rsidRPr="00344D13">
        <w:rPr>
          <w:rFonts w:ascii="Times New Roman" w:hAnsi="Times New Roman" w:cs="Times New Roman"/>
        </w:rPr>
        <w:t>±3</w:t>
      </w:r>
      <w:r w:rsidR="00596359" w:rsidRPr="00344D13">
        <w:rPr>
          <w:rFonts w:ascii="Times New Roman" w:hAnsi="Times New Roman" w:cs="Times New Roman"/>
        </w:rPr>
        <w:t xml:space="preserve"> </w:t>
      </w:r>
      <w:proofErr w:type="gramStart"/>
      <w:r w:rsidRPr="00344D13">
        <w:rPr>
          <w:rFonts w:ascii="Times New Roman" w:hAnsi="Times New Roman" w:cs="Times New Roman"/>
        </w:rPr>
        <w:t>σ )</w:t>
      </w:r>
      <w:proofErr w:type="gramEnd"/>
      <w:r w:rsidR="00596359" w:rsidRPr="00344D13">
        <w:rPr>
          <w:rFonts w:ascii="Times New Roman" w:hAnsi="Times New Roman" w:cs="Times New Roman"/>
        </w:rPr>
        <w:t>.</w:t>
      </w:r>
    </w:p>
    <w:p w14:paraId="737954EB" w14:textId="77777777" w:rsidR="001900FF" w:rsidRPr="00344D13" w:rsidRDefault="001900FF" w:rsidP="001900FF">
      <w:pPr>
        <w:pStyle w:val="NormalWeb"/>
      </w:pPr>
      <w:r w:rsidRPr="00344D13">
        <w:rPr>
          <w:rStyle w:val="Textoennegrita"/>
          <w:rFonts w:eastAsiaTheme="majorEastAsia"/>
        </w:rPr>
        <w:t>Figura 3</w:t>
      </w:r>
      <w:r w:rsidRPr="00344D13">
        <w:t xml:space="preserve"> </w:t>
      </w:r>
    </w:p>
    <w:p w14:paraId="7523980D" w14:textId="332A2926" w:rsidR="001900FF" w:rsidRPr="00344D13" w:rsidRDefault="001900FF" w:rsidP="001900FF">
      <w:pPr>
        <w:pStyle w:val="NormalWeb"/>
      </w:pPr>
      <w:r w:rsidRPr="00344D13">
        <w:rPr>
          <w:rStyle w:val="nfasis"/>
          <w:rFonts w:eastAsiaTheme="majorEastAsia"/>
        </w:rPr>
        <w:t>Porcentajes de datos bajo la curva normal según la Regla Empírica</w:t>
      </w:r>
    </w:p>
    <w:p w14:paraId="246497FD" w14:textId="728EB2FF" w:rsidR="003131B7" w:rsidRPr="00344D13" w:rsidRDefault="001900FF" w:rsidP="001900FF">
      <w:pPr>
        <w:rPr>
          <w:rFonts w:ascii="Times New Roman" w:hAnsi="Times New Roman" w:cs="Times New Roman"/>
        </w:rPr>
      </w:pPr>
      <w:r w:rsidRPr="00344D13">
        <w:rPr>
          <w:rFonts w:ascii="Times New Roman" w:hAnsi="Times New Roman" w:cs="Times New Roman"/>
        </w:rPr>
        <w:drawing>
          <wp:anchor distT="0" distB="0" distL="114300" distR="114300" simplePos="0" relativeHeight="251660288" behindDoc="0" locked="0" layoutInCell="1" allowOverlap="1" wp14:anchorId="6775C557" wp14:editId="6C579ACC">
            <wp:simplePos x="0" y="0"/>
            <wp:positionH relativeFrom="column">
              <wp:posOffset>2540</wp:posOffset>
            </wp:positionH>
            <wp:positionV relativeFrom="paragraph">
              <wp:posOffset>1270</wp:posOffset>
            </wp:positionV>
            <wp:extent cx="6043930" cy="4029075"/>
            <wp:effectExtent l="0" t="0" r="0" b="9525"/>
            <wp:wrapSquare wrapText="bothSides"/>
            <wp:docPr id="937470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70050" name=""/>
                    <pic:cNvPicPr/>
                  </pic:nvPicPr>
                  <pic:blipFill>
                    <a:blip r:embed="rId7">
                      <a:extLst>
                        <a:ext uri="{28A0092B-C50C-407E-A947-70E740481C1C}">
                          <a14:useLocalDpi xmlns:a14="http://schemas.microsoft.com/office/drawing/2010/main" val="0"/>
                        </a:ext>
                      </a:extLst>
                    </a:blip>
                    <a:stretch>
                      <a:fillRect/>
                    </a:stretch>
                  </pic:blipFill>
                  <pic:spPr>
                    <a:xfrm>
                      <a:off x="0" y="0"/>
                      <a:ext cx="6043930" cy="4029075"/>
                    </a:xfrm>
                    <a:prstGeom prst="rect">
                      <a:avLst/>
                    </a:prstGeom>
                  </pic:spPr>
                </pic:pic>
              </a:graphicData>
            </a:graphic>
          </wp:anchor>
        </w:drawing>
      </w:r>
    </w:p>
    <w:p w14:paraId="5FD5701F" w14:textId="77777777" w:rsidR="00344D13" w:rsidRPr="00344D13" w:rsidRDefault="00596359" w:rsidP="00596359">
      <w:pPr>
        <w:rPr>
          <w:rFonts w:ascii="Times New Roman" w:hAnsi="Times New Roman" w:cs="Times New Roman"/>
        </w:rPr>
      </w:pPr>
      <w:proofErr w:type="spellStart"/>
      <w:r w:rsidRPr="00344D13">
        <w:rPr>
          <w:rFonts w:ascii="Times New Roman" w:hAnsi="Times New Roman" w:cs="Times New Roman"/>
        </w:rPr>
        <w:t>Walpole</w:t>
      </w:r>
      <w:proofErr w:type="spellEnd"/>
      <w:r w:rsidRPr="00344D13">
        <w:rPr>
          <w:rFonts w:ascii="Times New Roman" w:hAnsi="Times New Roman" w:cs="Times New Roman"/>
        </w:rPr>
        <w:t xml:space="preserve"> et al. (2012) contrastan esto con el Teorema de </w:t>
      </w:r>
      <w:proofErr w:type="spellStart"/>
      <w:r w:rsidRPr="00344D13">
        <w:rPr>
          <w:rFonts w:ascii="Times New Roman" w:hAnsi="Times New Roman" w:cs="Times New Roman"/>
        </w:rPr>
        <w:t>Chebyshev</w:t>
      </w:r>
      <w:proofErr w:type="spellEnd"/>
      <w:r w:rsidRPr="00344D13">
        <w:rPr>
          <w:rFonts w:ascii="Times New Roman" w:hAnsi="Times New Roman" w:cs="Times New Roman"/>
        </w:rPr>
        <w:t xml:space="preserve">, el cual aplica a cualquier </w:t>
      </w:r>
      <w:proofErr w:type="gramStart"/>
      <w:r w:rsidRPr="00344D13">
        <w:rPr>
          <w:rFonts w:ascii="Times New Roman" w:hAnsi="Times New Roman" w:cs="Times New Roman"/>
        </w:rPr>
        <w:t>distribución</w:t>
      </w:r>
      <w:proofErr w:type="gramEnd"/>
      <w:r w:rsidRPr="00344D13">
        <w:rPr>
          <w:rFonts w:ascii="Times New Roman" w:hAnsi="Times New Roman" w:cs="Times New Roman"/>
        </w:rPr>
        <w:t xml:space="preserve"> pero es más conservador. La Regla Empírica es mucho más precisa, pero su validez depende estrictamente de que los datos tengan una forma de campana (normalidad). </w:t>
      </w:r>
    </w:p>
    <w:p w14:paraId="52204CE2" w14:textId="77777777" w:rsidR="00344D13" w:rsidRPr="00344D13" w:rsidRDefault="00344D13" w:rsidP="00344D13">
      <w:pPr>
        <w:rPr>
          <w:rFonts w:ascii="Times New Roman" w:hAnsi="Times New Roman" w:cs="Times New Roman"/>
        </w:rPr>
      </w:pPr>
    </w:p>
    <w:p w14:paraId="74E47287" w14:textId="77777777" w:rsidR="00344D13" w:rsidRPr="00344D13" w:rsidRDefault="00344D13" w:rsidP="00344D13">
      <w:pPr>
        <w:rPr>
          <w:rFonts w:ascii="Times New Roman" w:hAnsi="Times New Roman" w:cs="Times New Roman"/>
        </w:rPr>
      </w:pPr>
    </w:p>
    <w:p w14:paraId="5EA69F58" w14:textId="77777777" w:rsidR="00344D13" w:rsidRPr="00344D13" w:rsidRDefault="00344D13" w:rsidP="00344D13">
      <w:pPr>
        <w:rPr>
          <w:rFonts w:ascii="Times New Roman" w:hAnsi="Times New Roman" w:cs="Times New Roman"/>
        </w:rPr>
      </w:pPr>
    </w:p>
    <w:p w14:paraId="2B4892D5" w14:textId="7B0A8BEB" w:rsidR="00596359" w:rsidRPr="00344D13" w:rsidRDefault="00596359" w:rsidP="00344D13">
      <w:pPr>
        <w:rPr>
          <w:rFonts w:ascii="Times New Roman" w:hAnsi="Times New Roman" w:cs="Times New Roman"/>
        </w:rPr>
      </w:pPr>
      <w:r w:rsidRPr="00344D13">
        <w:rPr>
          <w:rFonts w:ascii="Times New Roman" w:hAnsi="Times New Roman" w:cs="Times New Roman"/>
          <w:b/>
          <w:bCs/>
        </w:rPr>
        <w:lastRenderedPageBreak/>
        <w:t>Conclusión</w:t>
      </w:r>
    </w:p>
    <w:p w14:paraId="29AD0A9A" w14:textId="7AE7D7A3" w:rsidR="00596359" w:rsidRPr="00344D13" w:rsidRDefault="00596359" w:rsidP="00596359">
      <w:pPr>
        <w:rPr>
          <w:rFonts w:ascii="Times New Roman" w:hAnsi="Times New Roman" w:cs="Times New Roman"/>
        </w:rPr>
      </w:pPr>
      <w:r w:rsidRPr="00344D13">
        <w:rPr>
          <w:rFonts w:ascii="Times New Roman" w:hAnsi="Times New Roman" w:cs="Times New Roman"/>
        </w:rPr>
        <w:t>La interacción entre la distribución normal, el sesgo, la curtosis y la regla empírica forma el marco esencial para el análisis de datos en ingeniería. Mientras que la distribución normal nos da el modelo ideal, el sesgo y la curtosis actúan como herramientas de diagnóstico para verificar si nuestros datos se ajustan a ese modelo. Finalmente, la regla empírica traduce estos conceptos abstractos en probabilidades prácticas, permitiendo a los ingenieros predecir el comportamiento de procesos y tomar decisiones informadas sobre la calidad y el rendimiento</w:t>
      </w:r>
    </w:p>
    <w:p w14:paraId="6036C916" w14:textId="77777777" w:rsidR="000D16B0" w:rsidRPr="00344D13" w:rsidRDefault="000D16B0" w:rsidP="000D16B0">
      <w:pPr>
        <w:rPr>
          <w:rFonts w:ascii="Times New Roman" w:hAnsi="Times New Roman" w:cs="Times New Roman"/>
        </w:rPr>
      </w:pPr>
      <w:r w:rsidRPr="00344D13">
        <w:rPr>
          <w:rFonts w:ascii="Times New Roman" w:hAnsi="Times New Roman" w:cs="Times New Roman"/>
          <w:b/>
          <w:bCs/>
        </w:rPr>
        <w:t>Referencias</w:t>
      </w:r>
    </w:p>
    <w:p w14:paraId="1F3884C4" w14:textId="266A7B49" w:rsidR="000D16B0" w:rsidRPr="00344D13" w:rsidRDefault="00596359" w:rsidP="000D16B0">
      <w:pPr>
        <w:rPr>
          <w:rFonts w:ascii="Times New Roman" w:hAnsi="Times New Roman" w:cs="Times New Roman"/>
        </w:rPr>
      </w:pPr>
      <w:r w:rsidRPr="00344D13">
        <w:rPr>
          <w:rFonts w:ascii="Times New Roman" w:hAnsi="Times New Roman" w:cs="Times New Roman"/>
        </w:rPr>
        <w:t xml:space="preserve">Montgomery, D. C., &amp; </w:t>
      </w:r>
      <w:proofErr w:type="spellStart"/>
      <w:r w:rsidRPr="00344D13">
        <w:rPr>
          <w:rFonts w:ascii="Times New Roman" w:hAnsi="Times New Roman" w:cs="Times New Roman"/>
        </w:rPr>
        <w:t>Runger</w:t>
      </w:r>
      <w:proofErr w:type="spellEnd"/>
      <w:r w:rsidRPr="00344D13">
        <w:rPr>
          <w:rFonts w:ascii="Times New Roman" w:hAnsi="Times New Roman" w:cs="Times New Roman"/>
        </w:rPr>
        <w:t>, G. C. (2002). Probabilidad y estadística aplicadas a la ingeniería (2.ª ed.). Limusa Wiley</w:t>
      </w:r>
      <w:r w:rsidRPr="00344D13">
        <w:rPr>
          <w:rFonts w:ascii="Times New Roman" w:hAnsi="Times New Roman" w:cs="Times New Roman"/>
        </w:rPr>
        <w:t>.</w:t>
      </w:r>
    </w:p>
    <w:p w14:paraId="0EE27B19" w14:textId="77777777" w:rsidR="000D16B0" w:rsidRPr="00344D13" w:rsidRDefault="000D16B0">
      <w:pPr>
        <w:rPr>
          <w:rFonts w:ascii="Times New Roman" w:hAnsi="Times New Roman" w:cs="Times New Roman"/>
        </w:rPr>
      </w:pPr>
    </w:p>
    <w:sectPr w:rsidR="000D16B0" w:rsidRPr="00344D13" w:rsidSect="000D16B0">
      <w:headerReference w:type="default" r:id="rId8"/>
      <w:pgSz w:w="12240" w:h="15840" w:code="1"/>
      <w:pgMar w:top="1361" w:right="1361" w:bottom="1361" w:left="136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95091"/>
      <w:docPartObj>
        <w:docPartGallery w:val="Page Numbers (Top of Page)"/>
        <w:docPartUnique/>
      </w:docPartObj>
    </w:sdtPr>
    <w:sdtContent>
      <w:p w14:paraId="564A2579" w14:textId="77777777" w:rsidR="000D16B0" w:rsidRDefault="000D16B0">
        <w:pPr>
          <w:pStyle w:val="Encabezado"/>
          <w:jc w:val="right"/>
        </w:pPr>
        <w:r>
          <w:fldChar w:fldCharType="begin"/>
        </w:r>
        <w:r>
          <w:instrText>PAGE   \* MERGEFORMAT</w:instrText>
        </w:r>
        <w:r>
          <w:fldChar w:fldCharType="separate"/>
        </w:r>
        <w:r>
          <w:rPr>
            <w:lang w:val="es-ES"/>
          </w:rPr>
          <w:t>2</w:t>
        </w:r>
        <w:r>
          <w:fldChar w:fldCharType="end"/>
        </w:r>
      </w:p>
    </w:sdtContent>
  </w:sdt>
  <w:p w14:paraId="758C7DBA" w14:textId="77777777" w:rsidR="000D16B0" w:rsidRDefault="000D16B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90D45"/>
    <w:multiLevelType w:val="hybridMultilevel"/>
    <w:tmpl w:val="94144A9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44D08E9"/>
    <w:multiLevelType w:val="multilevel"/>
    <w:tmpl w:val="300A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C870C76"/>
    <w:multiLevelType w:val="multilevel"/>
    <w:tmpl w:val="80EC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C3F5F"/>
    <w:multiLevelType w:val="hybridMultilevel"/>
    <w:tmpl w:val="73C859F2"/>
    <w:lvl w:ilvl="0" w:tplc="300A000F">
      <w:start w:val="1"/>
      <w:numFmt w:val="decimal"/>
      <w:lvlText w:val="%1."/>
      <w:lvlJc w:val="left"/>
      <w:pPr>
        <w:ind w:left="1080" w:hanging="360"/>
      </w:p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4" w15:restartNumberingAfterBreak="0">
    <w:nsid w:val="30E91FC7"/>
    <w:multiLevelType w:val="hybridMultilevel"/>
    <w:tmpl w:val="8C565D8C"/>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5" w15:restartNumberingAfterBreak="0">
    <w:nsid w:val="73793CB4"/>
    <w:multiLevelType w:val="hybridMultilevel"/>
    <w:tmpl w:val="696A734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147743831">
    <w:abstractNumId w:val="1"/>
  </w:num>
  <w:num w:numId="2" w16cid:durableId="376051945">
    <w:abstractNumId w:val="2"/>
  </w:num>
  <w:num w:numId="3" w16cid:durableId="1000234273">
    <w:abstractNumId w:val="0"/>
  </w:num>
  <w:num w:numId="4" w16cid:durableId="1518738417">
    <w:abstractNumId w:val="4"/>
  </w:num>
  <w:num w:numId="5" w16cid:durableId="1913612509">
    <w:abstractNumId w:val="3"/>
  </w:num>
  <w:num w:numId="6" w16cid:durableId="17903938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6B0"/>
    <w:rsid w:val="00007EE8"/>
    <w:rsid w:val="000D16B0"/>
    <w:rsid w:val="00184F3B"/>
    <w:rsid w:val="001900FF"/>
    <w:rsid w:val="003131B7"/>
    <w:rsid w:val="00344D13"/>
    <w:rsid w:val="0059635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88257"/>
  <w15:chartTrackingRefBased/>
  <w15:docId w15:val="{C5E3390B-5806-4FC1-A0DF-C4D62A3FA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6B0"/>
    <w:pPr>
      <w:spacing w:line="480" w:lineRule="auto"/>
    </w:pPr>
  </w:style>
  <w:style w:type="paragraph" w:styleId="Ttulo1">
    <w:name w:val="heading 1"/>
    <w:basedOn w:val="Normal"/>
    <w:next w:val="Normal"/>
    <w:link w:val="Ttulo1Car"/>
    <w:uiPriority w:val="9"/>
    <w:qFormat/>
    <w:rsid w:val="000D16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D16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D16B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D16B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D16B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D16B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16B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16B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16B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16B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D16B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D16B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D16B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D16B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D16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D16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16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16B0"/>
    <w:rPr>
      <w:rFonts w:eastAsiaTheme="majorEastAsia" w:cstheme="majorBidi"/>
      <w:color w:val="272727" w:themeColor="text1" w:themeTint="D8"/>
    </w:rPr>
  </w:style>
  <w:style w:type="paragraph" w:styleId="Ttulo">
    <w:name w:val="Title"/>
    <w:basedOn w:val="Normal"/>
    <w:next w:val="Normal"/>
    <w:link w:val="TtuloCar"/>
    <w:uiPriority w:val="10"/>
    <w:qFormat/>
    <w:rsid w:val="000D1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D16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16B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D16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16B0"/>
    <w:pPr>
      <w:spacing w:before="160"/>
      <w:jc w:val="center"/>
    </w:pPr>
    <w:rPr>
      <w:i/>
      <w:iCs/>
      <w:color w:val="404040" w:themeColor="text1" w:themeTint="BF"/>
    </w:rPr>
  </w:style>
  <w:style w:type="character" w:customStyle="1" w:styleId="CitaCar">
    <w:name w:val="Cita Car"/>
    <w:basedOn w:val="Fuentedeprrafopredeter"/>
    <w:link w:val="Cita"/>
    <w:uiPriority w:val="29"/>
    <w:rsid w:val="000D16B0"/>
    <w:rPr>
      <w:i/>
      <w:iCs/>
      <w:color w:val="404040" w:themeColor="text1" w:themeTint="BF"/>
    </w:rPr>
  </w:style>
  <w:style w:type="paragraph" w:styleId="Prrafodelista">
    <w:name w:val="List Paragraph"/>
    <w:basedOn w:val="Normal"/>
    <w:uiPriority w:val="34"/>
    <w:qFormat/>
    <w:rsid w:val="000D16B0"/>
    <w:pPr>
      <w:ind w:left="720"/>
      <w:contextualSpacing/>
    </w:pPr>
  </w:style>
  <w:style w:type="character" w:styleId="nfasisintenso">
    <w:name w:val="Intense Emphasis"/>
    <w:basedOn w:val="Fuentedeprrafopredeter"/>
    <w:uiPriority w:val="21"/>
    <w:qFormat/>
    <w:rsid w:val="000D16B0"/>
    <w:rPr>
      <w:i/>
      <w:iCs/>
      <w:color w:val="2F5496" w:themeColor="accent1" w:themeShade="BF"/>
    </w:rPr>
  </w:style>
  <w:style w:type="paragraph" w:styleId="Citadestacada">
    <w:name w:val="Intense Quote"/>
    <w:basedOn w:val="Normal"/>
    <w:next w:val="Normal"/>
    <w:link w:val="CitadestacadaCar"/>
    <w:uiPriority w:val="30"/>
    <w:qFormat/>
    <w:rsid w:val="000D16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D16B0"/>
    <w:rPr>
      <w:i/>
      <w:iCs/>
      <w:color w:val="2F5496" w:themeColor="accent1" w:themeShade="BF"/>
    </w:rPr>
  </w:style>
  <w:style w:type="character" w:styleId="Referenciaintensa">
    <w:name w:val="Intense Reference"/>
    <w:basedOn w:val="Fuentedeprrafopredeter"/>
    <w:uiPriority w:val="32"/>
    <w:qFormat/>
    <w:rsid w:val="000D16B0"/>
    <w:rPr>
      <w:b/>
      <w:bCs/>
      <w:smallCaps/>
      <w:color w:val="2F5496" w:themeColor="accent1" w:themeShade="BF"/>
      <w:spacing w:val="5"/>
    </w:rPr>
  </w:style>
  <w:style w:type="paragraph" w:styleId="Encabezado">
    <w:name w:val="header"/>
    <w:basedOn w:val="Normal"/>
    <w:link w:val="EncabezadoCar"/>
    <w:uiPriority w:val="99"/>
    <w:unhideWhenUsed/>
    <w:rsid w:val="000D16B0"/>
    <w:pPr>
      <w:tabs>
        <w:tab w:val="center" w:pos="4680"/>
        <w:tab w:val="right" w:pos="9360"/>
      </w:tabs>
      <w:spacing w:after="0" w:line="240" w:lineRule="auto"/>
    </w:pPr>
    <w:rPr>
      <w:rFonts w:eastAsiaTheme="minorEastAsia" w:cs="Times New Roman"/>
      <w:kern w:val="0"/>
      <w:sz w:val="22"/>
      <w:szCs w:val="22"/>
      <w:lang w:eastAsia="es-EC"/>
      <w14:ligatures w14:val="none"/>
    </w:rPr>
  </w:style>
  <w:style w:type="character" w:customStyle="1" w:styleId="EncabezadoCar">
    <w:name w:val="Encabezado Car"/>
    <w:basedOn w:val="Fuentedeprrafopredeter"/>
    <w:link w:val="Encabezado"/>
    <w:uiPriority w:val="99"/>
    <w:rsid w:val="000D16B0"/>
    <w:rPr>
      <w:rFonts w:eastAsiaTheme="minorEastAsia" w:cs="Times New Roman"/>
      <w:kern w:val="0"/>
      <w:sz w:val="22"/>
      <w:szCs w:val="22"/>
      <w:lang w:eastAsia="es-EC"/>
      <w14:ligatures w14:val="none"/>
    </w:rPr>
  </w:style>
  <w:style w:type="character" w:styleId="Hipervnculo">
    <w:name w:val="Hyperlink"/>
    <w:basedOn w:val="Fuentedeprrafopredeter"/>
    <w:uiPriority w:val="99"/>
    <w:unhideWhenUsed/>
    <w:rsid w:val="000D16B0"/>
    <w:rPr>
      <w:color w:val="0563C1" w:themeColor="hyperlink"/>
      <w:u w:val="single"/>
    </w:rPr>
  </w:style>
  <w:style w:type="paragraph" w:styleId="NormalWeb">
    <w:name w:val="Normal (Web)"/>
    <w:basedOn w:val="Normal"/>
    <w:uiPriority w:val="99"/>
    <w:semiHidden/>
    <w:unhideWhenUsed/>
    <w:rsid w:val="00596359"/>
    <w:pPr>
      <w:spacing w:before="100" w:beforeAutospacing="1" w:after="100" w:afterAutospacing="1" w:line="240" w:lineRule="auto"/>
    </w:pPr>
    <w:rPr>
      <w:rFonts w:ascii="Times New Roman" w:eastAsia="Times New Roman" w:hAnsi="Times New Roman" w:cs="Times New Roman"/>
      <w:kern w:val="0"/>
      <w:lang w:eastAsia="es-EC"/>
      <w14:ligatures w14:val="none"/>
    </w:rPr>
  </w:style>
  <w:style w:type="character" w:styleId="Textoennegrita">
    <w:name w:val="Strong"/>
    <w:basedOn w:val="Fuentedeprrafopredeter"/>
    <w:uiPriority w:val="22"/>
    <w:qFormat/>
    <w:rsid w:val="00596359"/>
    <w:rPr>
      <w:b/>
      <w:bCs/>
    </w:rPr>
  </w:style>
  <w:style w:type="character" w:styleId="nfasis">
    <w:name w:val="Emphasis"/>
    <w:basedOn w:val="Fuentedeprrafopredeter"/>
    <w:uiPriority w:val="20"/>
    <w:qFormat/>
    <w:rsid w:val="00596359"/>
    <w:rPr>
      <w:i/>
      <w:iCs/>
    </w:rPr>
  </w:style>
  <w:style w:type="character" w:styleId="Mencinsinresolver">
    <w:name w:val="Unresolved Mention"/>
    <w:basedOn w:val="Fuentedeprrafopredeter"/>
    <w:uiPriority w:val="99"/>
    <w:semiHidden/>
    <w:unhideWhenUsed/>
    <w:rsid w:val="001900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8</Pages>
  <Words>941</Words>
  <Characters>5177</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 Narváez</dc:creator>
  <cp:keywords/>
  <dc:description/>
  <cp:lastModifiedBy>Santi Narváez</cp:lastModifiedBy>
  <cp:revision>1</cp:revision>
  <dcterms:created xsi:type="dcterms:W3CDTF">2025-12-01T05:49:00Z</dcterms:created>
  <dcterms:modified xsi:type="dcterms:W3CDTF">2025-12-01T07:01:00Z</dcterms:modified>
</cp:coreProperties>
</file>