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C8C44" w14:textId="77777777" w:rsidR="00112E52" w:rsidRPr="008C251B" w:rsidRDefault="00375178">
      <w:pPr>
        <w:keepNext/>
        <w:keepLines/>
        <w:spacing w:before="240" w:line="259" w:lineRule="auto"/>
        <w:rPr>
          <w:rFonts w:ascii="Calibri" w:eastAsia="Calibri" w:hAnsi="Calibri" w:cs="Calibri"/>
          <w:b/>
          <w:color w:val="2E74B5"/>
          <w:sz w:val="32"/>
          <w:vertAlign w:val="subscript"/>
        </w:rPr>
      </w:pPr>
      <w:r>
        <w:rPr>
          <w:rFonts w:ascii="Garamond" w:eastAsia="Garamond" w:hAnsi="Garamond" w:cs="Garamond"/>
          <w:b/>
          <w:color w:val="2E74B5"/>
          <w:sz w:val="32"/>
        </w:rPr>
        <w:t xml:space="preserve">Assignment 1 </w:t>
      </w:r>
      <w:r>
        <w:rPr>
          <w:rFonts w:ascii="Calibri" w:eastAsia="Calibri" w:hAnsi="Calibri" w:cs="Calibri"/>
          <w:b/>
          <w:color w:val="2E74B5"/>
          <w:sz w:val="32"/>
        </w:rPr>
        <w:t>– Classes in C#</w:t>
      </w:r>
    </w:p>
    <w:p w14:paraId="2E6DEFD6" w14:textId="77777777" w:rsidR="00112E52" w:rsidRDefault="00112E52">
      <w:pPr>
        <w:spacing w:after="160"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8"/>
        <w:gridCol w:w="4689"/>
        <w:gridCol w:w="4351"/>
      </w:tblGrid>
      <w:tr w:rsidR="00112E52" w14:paraId="3162F80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6A422" w14:textId="77777777" w:rsidR="00112E52" w:rsidRDefault="00375178">
            <w:r>
              <w:rPr>
                <w:rFonts w:ascii="Garamond" w:eastAsia="Garamond" w:hAnsi="Garamond" w:cs="Garamond"/>
                <w:sz w:val="28"/>
              </w:rPr>
              <w:t xml:space="preserve">1. </w:t>
            </w:r>
          </w:p>
        </w:tc>
        <w:tc>
          <w:tcPr>
            <w:tcW w:w="81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37975" w14:textId="77777777" w:rsidR="00112E52" w:rsidRDefault="00375178">
            <w:pPr>
              <w:jc w:val="both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The equation of a line in standard form is ax + by = c, where both a and b cannot be 0, and a, b, and c are real numbers. If </w:t>
            </w:r>
            <w:proofErr w:type="gramStart"/>
            <w:r>
              <w:rPr>
                <w:rFonts w:ascii="Garamond" w:eastAsia="Garamond" w:hAnsi="Garamond" w:cs="Garamond"/>
              </w:rPr>
              <w:t>b !</w:t>
            </w:r>
            <w:proofErr w:type="gramEnd"/>
            <w:r>
              <w:rPr>
                <w:rFonts w:ascii="Garamond" w:eastAsia="Garamond" w:hAnsi="Garamond" w:cs="Garamond"/>
              </w:rPr>
              <w:t>= 0 then -a/b is the slope of the line. If a = 0 then it is horizontal, and if b = 0 it is vertical. A vertical line has an unde</w:t>
            </w:r>
            <w:r>
              <w:rPr>
                <w:rFonts w:ascii="Garamond" w:eastAsia="Garamond" w:hAnsi="Garamond" w:cs="Garamond"/>
              </w:rPr>
              <w:t xml:space="preserve">fined slope. Two lines are parallel if they are both vertical </w:t>
            </w:r>
            <w:proofErr w:type="gramStart"/>
            <w:r>
              <w:rPr>
                <w:rFonts w:ascii="Garamond" w:eastAsia="Garamond" w:hAnsi="Garamond" w:cs="Garamond"/>
              </w:rPr>
              <w:t>or</w:t>
            </w:r>
            <w:proofErr w:type="gramEnd"/>
            <w:r>
              <w:rPr>
                <w:rFonts w:ascii="Garamond" w:eastAsia="Garamond" w:hAnsi="Garamond" w:cs="Garamond"/>
              </w:rPr>
              <w:t xml:space="preserve"> they both have the same slope. Two lines are perpendicular if one is horizontal and the other is vertical, or if the product of their slopes is -1.</w:t>
            </w:r>
          </w:p>
          <w:p w14:paraId="3BF72D75" w14:textId="77777777" w:rsidR="00112E52" w:rsidRDefault="00112E52">
            <w:pPr>
              <w:jc w:val="both"/>
              <w:rPr>
                <w:rFonts w:ascii="Garamond" w:eastAsia="Garamond" w:hAnsi="Garamond" w:cs="Garamond"/>
              </w:rPr>
            </w:pPr>
          </w:p>
          <w:p w14:paraId="1497C4F0" w14:textId="77777777" w:rsidR="00112E52" w:rsidRDefault="00375178">
            <w:pPr>
              <w:jc w:val="both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Design a class Line. A Line should have pr</w:t>
            </w:r>
            <w:r>
              <w:rPr>
                <w:rFonts w:ascii="Garamond" w:eastAsia="Garamond" w:hAnsi="Garamond" w:cs="Garamond"/>
              </w:rPr>
              <w:t xml:space="preserve">ivate member variables, or </w:t>
            </w:r>
            <w:r>
              <w:rPr>
                <w:rFonts w:ascii="Garamond" w:eastAsia="Garamond" w:hAnsi="Garamond" w:cs="Garamond"/>
                <w:b/>
              </w:rPr>
              <w:t>instance variables</w:t>
            </w:r>
            <w:r>
              <w:rPr>
                <w:rFonts w:ascii="Garamond" w:eastAsia="Garamond" w:hAnsi="Garamond" w:cs="Garamond"/>
              </w:rPr>
              <w:t xml:space="preserve">, at least for the values a, b and c, and public </w:t>
            </w:r>
            <w:r>
              <w:rPr>
                <w:rFonts w:ascii="Garamond" w:eastAsia="Garamond" w:hAnsi="Garamond" w:cs="Garamond"/>
                <w:b/>
              </w:rPr>
              <w:t>Properties</w:t>
            </w:r>
            <w:r>
              <w:rPr>
                <w:rFonts w:ascii="Garamond" w:eastAsia="Garamond" w:hAnsi="Garamond" w:cs="Garamond"/>
              </w:rPr>
              <w:t xml:space="preserve"> to get and set them. A Line should have </w:t>
            </w:r>
            <w:r>
              <w:rPr>
                <w:rFonts w:ascii="Garamond" w:eastAsia="Garamond" w:hAnsi="Garamond" w:cs="Garamond"/>
                <w:b/>
              </w:rPr>
              <w:t>methods</w:t>
            </w:r>
            <w:r>
              <w:rPr>
                <w:rFonts w:ascii="Garamond" w:eastAsia="Garamond" w:hAnsi="Garamond" w:cs="Garamond"/>
              </w:rPr>
              <w:t xml:space="preserve"> to do the following:</w:t>
            </w:r>
          </w:p>
          <w:p w14:paraId="1D6AE017" w14:textId="77777777" w:rsidR="00112E52" w:rsidRDefault="00112E52">
            <w:pPr>
              <w:jc w:val="both"/>
              <w:rPr>
                <w:rFonts w:ascii="Garamond" w:eastAsia="Garamond" w:hAnsi="Garamond" w:cs="Garamond"/>
              </w:rPr>
            </w:pPr>
          </w:p>
          <w:p w14:paraId="28238EF9" w14:textId="77777777" w:rsidR="00112E52" w:rsidRPr="00375178" w:rsidRDefault="00375178">
            <w:pPr>
              <w:ind w:firstLine="720"/>
              <w:jc w:val="both"/>
              <w:rPr>
                <w:rFonts w:ascii="Garamond" w:eastAsia="Garamond" w:hAnsi="Garamond" w:cs="Garamond"/>
                <w:strike/>
              </w:rPr>
            </w:pPr>
            <w:r w:rsidRPr="00375178">
              <w:rPr>
                <w:rFonts w:ascii="Garamond" w:eastAsia="Garamond" w:hAnsi="Garamond" w:cs="Garamond"/>
                <w:strike/>
              </w:rPr>
              <w:t>Return the value of X for a given Y value</w:t>
            </w:r>
          </w:p>
          <w:p w14:paraId="7730BE45" w14:textId="77777777" w:rsidR="00112E52" w:rsidRDefault="00112E52">
            <w:pPr>
              <w:ind w:firstLine="720"/>
              <w:jc w:val="both"/>
              <w:rPr>
                <w:rFonts w:ascii="Garamond" w:eastAsia="Garamond" w:hAnsi="Garamond" w:cs="Garamond"/>
              </w:rPr>
            </w:pPr>
          </w:p>
          <w:p w14:paraId="240058C6" w14:textId="77777777" w:rsidR="00112E52" w:rsidRPr="00375178" w:rsidRDefault="00375178">
            <w:pPr>
              <w:ind w:firstLine="720"/>
              <w:jc w:val="both"/>
              <w:rPr>
                <w:rFonts w:ascii="Garamond" w:eastAsia="Garamond" w:hAnsi="Garamond" w:cs="Garamond"/>
                <w:strike/>
              </w:rPr>
            </w:pPr>
            <w:r w:rsidRPr="00375178">
              <w:rPr>
                <w:rFonts w:ascii="Garamond" w:eastAsia="Garamond" w:hAnsi="Garamond" w:cs="Garamond"/>
                <w:strike/>
              </w:rPr>
              <w:t>Return the value of Y for a given X va</w:t>
            </w:r>
            <w:r w:rsidRPr="00375178">
              <w:rPr>
                <w:rFonts w:ascii="Garamond" w:eastAsia="Garamond" w:hAnsi="Garamond" w:cs="Garamond"/>
                <w:strike/>
              </w:rPr>
              <w:t>lue</w:t>
            </w:r>
          </w:p>
          <w:p w14:paraId="3C5A7993" w14:textId="77777777" w:rsidR="00112E52" w:rsidRDefault="00112E52">
            <w:pPr>
              <w:ind w:firstLine="720"/>
              <w:jc w:val="both"/>
              <w:rPr>
                <w:rFonts w:ascii="Garamond" w:eastAsia="Garamond" w:hAnsi="Garamond" w:cs="Garamond"/>
              </w:rPr>
            </w:pPr>
          </w:p>
          <w:p w14:paraId="75F6C77A" w14:textId="77777777" w:rsidR="00112E52" w:rsidRPr="008C1BE4" w:rsidRDefault="00375178">
            <w:pPr>
              <w:ind w:firstLine="720"/>
              <w:jc w:val="both"/>
              <w:rPr>
                <w:rFonts w:ascii="Garamond" w:eastAsia="Garamond" w:hAnsi="Garamond" w:cs="Garamond"/>
                <w:strike/>
              </w:rPr>
            </w:pPr>
            <w:r w:rsidRPr="008C1BE4">
              <w:rPr>
                <w:rFonts w:ascii="Garamond" w:eastAsia="Garamond" w:hAnsi="Garamond" w:cs="Garamond"/>
                <w:strike/>
              </w:rPr>
              <w:t>Return the slope of the line</w:t>
            </w:r>
          </w:p>
          <w:p w14:paraId="174F93AD" w14:textId="77777777" w:rsidR="00112E52" w:rsidRDefault="00112E52">
            <w:pPr>
              <w:ind w:firstLine="720"/>
              <w:jc w:val="both"/>
              <w:rPr>
                <w:rFonts w:ascii="Garamond" w:eastAsia="Garamond" w:hAnsi="Garamond" w:cs="Garamond"/>
              </w:rPr>
            </w:pPr>
          </w:p>
          <w:p w14:paraId="62E10D2A" w14:textId="77777777" w:rsidR="00112E52" w:rsidRDefault="00375178">
            <w:pPr>
              <w:ind w:firstLine="720"/>
              <w:jc w:val="both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Determine whether 2 lines are parallel</w:t>
            </w:r>
          </w:p>
          <w:p w14:paraId="6EC302BC" w14:textId="77777777" w:rsidR="00112E52" w:rsidRDefault="00112E52">
            <w:pPr>
              <w:ind w:firstLine="720"/>
              <w:jc w:val="both"/>
              <w:rPr>
                <w:rFonts w:ascii="Garamond" w:eastAsia="Garamond" w:hAnsi="Garamond" w:cs="Garamond"/>
              </w:rPr>
            </w:pPr>
          </w:p>
          <w:p w14:paraId="4A4CD783" w14:textId="77777777" w:rsidR="00112E52" w:rsidRDefault="00375178">
            <w:pPr>
              <w:ind w:firstLine="720"/>
              <w:jc w:val="both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Determine whether 2 lines are perpendicular</w:t>
            </w:r>
          </w:p>
          <w:p w14:paraId="00F4A81E" w14:textId="77777777" w:rsidR="00112E52" w:rsidRDefault="00112E52">
            <w:pPr>
              <w:ind w:firstLine="720"/>
              <w:jc w:val="both"/>
              <w:rPr>
                <w:rFonts w:ascii="Garamond" w:eastAsia="Garamond" w:hAnsi="Garamond" w:cs="Garamond"/>
              </w:rPr>
            </w:pPr>
          </w:p>
          <w:p w14:paraId="44E22D1D" w14:textId="77777777" w:rsidR="00112E52" w:rsidRDefault="00375178">
            <w:pPr>
              <w:ind w:firstLine="720"/>
              <w:jc w:val="both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Determine the point at which 2 lines intersect if they are not parallel</w:t>
            </w:r>
          </w:p>
          <w:p w14:paraId="33E97D71" w14:textId="77777777" w:rsidR="00112E52" w:rsidRDefault="00112E52">
            <w:pPr>
              <w:ind w:firstLine="720"/>
              <w:jc w:val="both"/>
              <w:rPr>
                <w:rFonts w:ascii="Garamond" w:eastAsia="Garamond" w:hAnsi="Garamond" w:cs="Garamond"/>
              </w:rPr>
            </w:pPr>
          </w:p>
          <w:p w14:paraId="1F7E1711" w14:textId="77777777" w:rsidR="00112E52" w:rsidRDefault="00375178">
            <w:pPr>
              <w:jc w:val="both"/>
            </w:pPr>
            <w:r>
              <w:rPr>
                <w:rFonts w:ascii="Garamond" w:eastAsia="Garamond" w:hAnsi="Garamond" w:cs="Garamond"/>
              </w:rPr>
              <w:t>Demonstrate each member function of the Line class in a simple program.</w:t>
            </w:r>
          </w:p>
        </w:tc>
        <w:tc>
          <w:tcPr>
            <w:tcW w:w="8185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7B7CC" w14:textId="77777777" w:rsidR="00112E52" w:rsidRDefault="00375178">
            <w:r>
              <w:rPr>
                <w:rFonts w:ascii="Garamond" w:eastAsia="Garamond" w:hAnsi="Garamond" w:cs="Garamond"/>
                <w:sz w:val="28"/>
              </w:rPr>
              <w:t>100%</w:t>
            </w:r>
          </w:p>
        </w:tc>
      </w:tr>
      <w:tr w:rsidR="00112E52" w14:paraId="441E703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22C77" w14:textId="77777777" w:rsidR="00112E52" w:rsidRDefault="00112E52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81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097BC" w14:textId="77777777" w:rsidR="00112E52" w:rsidRDefault="00112E52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8185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A0494" w14:textId="77777777" w:rsidR="00112E52" w:rsidRDefault="00112E52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5EC3CEA3" w14:textId="77777777" w:rsidR="00112E52" w:rsidRDefault="00112E52">
      <w:pPr>
        <w:spacing w:after="160" w:line="259" w:lineRule="auto"/>
        <w:rPr>
          <w:rFonts w:ascii="Garamond" w:eastAsia="Garamond" w:hAnsi="Garamond" w:cs="Garamond"/>
          <w:sz w:val="28"/>
        </w:rPr>
      </w:pPr>
    </w:p>
    <w:p w14:paraId="18DB2932" w14:textId="77777777" w:rsidR="00112E52" w:rsidRDefault="00375178">
      <w:pPr>
        <w:spacing w:after="160" w:line="259" w:lineRule="auto"/>
        <w:jc w:val="both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 xml:space="preserve">Submit the files to the assignment on </w:t>
      </w:r>
      <w:proofErr w:type="spellStart"/>
      <w:r>
        <w:rPr>
          <w:rFonts w:ascii="Garamond" w:eastAsia="Garamond" w:hAnsi="Garamond" w:cs="Garamond"/>
          <w:sz w:val="28"/>
        </w:rPr>
        <w:t>MUOnline</w:t>
      </w:r>
      <w:proofErr w:type="spellEnd"/>
      <w:r>
        <w:rPr>
          <w:rFonts w:ascii="Garamond" w:eastAsia="Garamond" w:hAnsi="Garamond" w:cs="Garamond"/>
          <w:sz w:val="28"/>
        </w:rPr>
        <w:t xml:space="preserve"> in a compressed (.zip) format. Include all project files for your programming solution. The submission should follow the naming convention:</w:t>
      </w:r>
    </w:p>
    <w:p w14:paraId="2AC81ECF" w14:textId="77777777" w:rsidR="00112E52" w:rsidRDefault="00375178">
      <w:pPr>
        <w:spacing w:after="160" w:line="259" w:lineRule="auto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ab/>
      </w:r>
      <w:r>
        <w:rPr>
          <w:rFonts w:ascii="Garamond" w:eastAsia="Garamond" w:hAnsi="Garamond" w:cs="Garamond"/>
          <w:sz w:val="28"/>
        </w:rPr>
        <w:tab/>
      </w:r>
      <w:r>
        <w:rPr>
          <w:rFonts w:ascii="Garamond" w:eastAsia="Garamond" w:hAnsi="Garamond" w:cs="Garamond"/>
          <w:sz w:val="28"/>
        </w:rPr>
        <w:tab/>
        <w:t>CIT265_</w:t>
      </w:r>
      <w:r>
        <w:rPr>
          <w:rFonts w:ascii="Garamond" w:eastAsia="Garamond" w:hAnsi="Garamond" w:cs="Garamond"/>
          <w:i/>
          <w:sz w:val="28"/>
        </w:rPr>
        <w:t>LastName_FirstInitial_</w:t>
      </w:r>
      <w:r>
        <w:rPr>
          <w:rFonts w:ascii="Garamond" w:eastAsia="Garamond" w:hAnsi="Garamond" w:cs="Garamond"/>
          <w:sz w:val="28"/>
        </w:rPr>
        <w:t>A1.zip</w:t>
      </w:r>
    </w:p>
    <w:p w14:paraId="5A52B527" w14:textId="77777777" w:rsidR="00112E52" w:rsidRDefault="00112E52">
      <w:pPr>
        <w:spacing w:after="160" w:line="259" w:lineRule="auto"/>
        <w:rPr>
          <w:rFonts w:ascii="Calibri" w:eastAsia="Calibri" w:hAnsi="Calibri" w:cs="Calibri"/>
          <w:sz w:val="22"/>
        </w:rPr>
      </w:pPr>
    </w:p>
    <w:sectPr w:rsidR="0011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E52"/>
    <w:rsid w:val="00112E52"/>
    <w:rsid w:val="00375178"/>
    <w:rsid w:val="008C1BE4"/>
    <w:rsid w:val="008C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FF2E8"/>
  <w15:docId w15:val="{C4B8BE86-09EA-6544-ABC3-8D61FBD6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Paul Cayton</cp:lastModifiedBy>
  <cp:revision>2</cp:revision>
  <dcterms:created xsi:type="dcterms:W3CDTF">2020-09-01T19:36:00Z</dcterms:created>
  <dcterms:modified xsi:type="dcterms:W3CDTF">2020-09-02T03:14:00Z</dcterms:modified>
</cp:coreProperties>
</file>