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3C1B7" w14:textId="77777777" w:rsidR="006A374C" w:rsidRDefault="00E72575" w:rsidP="00E72575">
      <w:pPr>
        <w:pStyle w:val="Heading1"/>
        <w:numPr>
          <w:ilvl w:val="0"/>
          <w:numId w:val="1"/>
        </w:numPr>
      </w:pPr>
      <w:r>
        <w:t>Transformer Design</w:t>
      </w:r>
    </w:p>
    <w:p w14:paraId="3F8B7899" w14:textId="77777777" w:rsidR="00E72575" w:rsidRDefault="00E72575" w:rsidP="00E72575"/>
    <w:p w14:paraId="649E6DBB" w14:textId="50FB0D4C" w:rsidR="00E72575" w:rsidRDefault="00E72575" w:rsidP="00E72575">
      <w:r>
        <w:t xml:space="preserve">Flyback converter isolates a primary side and </w:t>
      </w:r>
      <w:r w:rsidR="00F81049">
        <w:t>a</w:t>
      </w:r>
      <w:r>
        <w:t xml:space="preserve"> secondary side with a transformer. Transformer can be used to step up or down </w:t>
      </w:r>
      <w:r w:rsidR="00F81049">
        <w:t xml:space="preserve">an </w:t>
      </w:r>
      <w:r>
        <w:t>input voltage according to turns ratio. Besides, input-output relation is the same as buck boost converter</w:t>
      </w:r>
      <w:r w:rsidR="003427B3">
        <w:t>. Input-output relation is shown in Equation</w:t>
      </w:r>
      <w:r w:rsidR="00793065">
        <w:t xml:space="preserve"> </w:t>
      </w:r>
      <w:r w:rsidR="00793065">
        <w:fldChar w:fldCharType="begin"/>
      </w:r>
      <w:r w:rsidR="00793065">
        <w:instrText xml:space="preserve"> REF _Ref70750255 \h </w:instrText>
      </w:r>
      <w:r w:rsidR="00793065">
        <w:fldChar w:fldCharType="separate"/>
      </w:r>
      <w:r w:rsidR="00D04FA8" w:rsidRPr="00793065">
        <w:t>(</w:t>
      </w:r>
      <w:r w:rsidR="00D04FA8">
        <w:rPr>
          <w:noProof/>
        </w:rPr>
        <w:t>1</w:t>
      </w:r>
      <w:r w:rsidR="00D04FA8" w:rsidRPr="00793065">
        <w:t>)</w:t>
      </w:r>
      <w:r w:rsidR="00793065">
        <w:fldChar w:fldCharType="end"/>
      </w:r>
      <w:r w:rsidR="003427B3">
        <w:t>.</w:t>
      </w:r>
    </w:p>
    <w:tbl>
      <w:tblPr>
        <w:tblStyle w:val="TableGrid"/>
        <w:tblW w:w="0" w:type="auto"/>
        <w:tblLook w:val="04A0" w:firstRow="1" w:lastRow="0" w:firstColumn="1" w:lastColumn="0" w:noHBand="0" w:noVBand="1"/>
      </w:tblPr>
      <w:tblGrid>
        <w:gridCol w:w="704"/>
        <w:gridCol w:w="7655"/>
        <w:gridCol w:w="703"/>
      </w:tblGrid>
      <w:tr w:rsidR="003427B3" w:rsidRPr="00E834DA" w14:paraId="33855959" w14:textId="77777777" w:rsidTr="006A374C">
        <w:trPr>
          <w:trHeight w:val="699"/>
        </w:trPr>
        <w:tc>
          <w:tcPr>
            <w:tcW w:w="704" w:type="dxa"/>
            <w:vAlign w:val="center"/>
          </w:tcPr>
          <w:p w14:paraId="2CE48B35" w14:textId="77777777" w:rsidR="003427B3" w:rsidRPr="00E834DA" w:rsidRDefault="003427B3" w:rsidP="006A374C">
            <w:pPr>
              <w:jc w:val="center"/>
            </w:pPr>
          </w:p>
        </w:tc>
        <w:tc>
          <w:tcPr>
            <w:tcW w:w="7655" w:type="dxa"/>
            <w:vAlign w:val="center"/>
          </w:tcPr>
          <w:p w14:paraId="56BD35C9" w14:textId="1851B73F" w:rsidR="003427B3" w:rsidRPr="00E834DA" w:rsidRDefault="00B4320B" w:rsidP="006A374C">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p</m:t>
                        </m:r>
                      </m:sub>
                    </m:sSub>
                  </m:den>
                </m:f>
                <m:f>
                  <m:fPr>
                    <m:ctrlPr>
                      <w:rPr>
                        <w:rFonts w:ascii="Cambria Math" w:hAnsi="Cambria Math"/>
                        <w:i/>
                      </w:rPr>
                    </m:ctrlPr>
                  </m:fPr>
                  <m:num>
                    <m:r>
                      <w:rPr>
                        <w:rFonts w:ascii="Cambria Math" w:hAnsi="Cambria Math"/>
                      </w:rPr>
                      <m:t>D</m:t>
                    </m:r>
                  </m:num>
                  <m:den>
                    <m:r>
                      <w:rPr>
                        <w:rFonts w:ascii="Cambria Math" w:hAnsi="Cambria Math"/>
                      </w:rPr>
                      <m:t>1-D</m:t>
                    </m:r>
                  </m:den>
                </m:f>
                <m:sSub>
                  <m:sSubPr>
                    <m:ctrlPr>
                      <w:rPr>
                        <w:rFonts w:ascii="Cambria Math" w:hAnsi="Cambria Math"/>
                        <w:i/>
                      </w:rPr>
                    </m:ctrlPr>
                  </m:sSubPr>
                  <m:e>
                    <m:r>
                      <w:rPr>
                        <w:rFonts w:ascii="Cambria Math" w:hAnsi="Cambria Math"/>
                      </w:rPr>
                      <m:t>V</m:t>
                    </m:r>
                  </m:e>
                  <m:sub>
                    <m:r>
                      <w:rPr>
                        <w:rFonts w:ascii="Cambria Math" w:hAnsi="Cambria Math"/>
                      </w:rPr>
                      <m:t>in</m:t>
                    </m:r>
                  </m:sub>
                </m:sSub>
              </m:oMath>
            </m:oMathPara>
          </w:p>
        </w:tc>
        <w:tc>
          <w:tcPr>
            <w:tcW w:w="703" w:type="dxa"/>
            <w:vAlign w:val="center"/>
          </w:tcPr>
          <w:p w14:paraId="33C54F70" w14:textId="3DCE9F57" w:rsidR="003427B3" w:rsidRPr="00E834DA" w:rsidRDefault="003427B3" w:rsidP="006A374C">
            <w:pPr>
              <w:jc w:val="center"/>
            </w:pPr>
            <w:bookmarkStart w:id="0" w:name="_Ref70750255"/>
            <w:r w:rsidRPr="00793065">
              <w:t>(</w:t>
            </w:r>
            <w:r w:rsidRPr="00793065">
              <w:fldChar w:fldCharType="begin"/>
            </w:r>
            <w:r w:rsidRPr="00793065">
              <w:instrText xml:space="preserve"> SEQ Equation \* ARABIC </w:instrText>
            </w:r>
            <w:r w:rsidRPr="00793065">
              <w:fldChar w:fldCharType="separate"/>
            </w:r>
            <w:r w:rsidR="00D04FA8">
              <w:rPr>
                <w:noProof/>
              </w:rPr>
              <w:t>1</w:t>
            </w:r>
            <w:r w:rsidRPr="00793065">
              <w:fldChar w:fldCharType="end"/>
            </w:r>
            <w:r w:rsidRPr="00793065">
              <w:t>)</w:t>
            </w:r>
            <w:bookmarkEnd w:id="0"/>
          </w:p>
        </w:tc>
      </w:tr>
    </w:tbl>
    <w:p w14:paraId="1DC1871F" w14:textId="77777777" w:rsidR="003427B3" w:rsidRDefault="003427B3" w:rsidP="00E72575"/>
    <w:p w14:paraId="2469774C" w14:textId="0A321928" w:rsidR="00E72575" w:rsidRDefault="00E72575" w:rsidP="00E72575">
      <w:r>
        <w:t xml:space="preserve">Transformer is mainly used for the applications transmitting energy without storage. However, transformer of flyback converter stores </w:t>
      </w:r>
      <w:r w:rsidR="003427B3">
        <w:t>an</w:t>
      </w:r>
      <w:r>
        <w:t xml:space="preserve"> energy</w:t>
      </w:r>
      <w:r w:rsidR="003427B3">
        <w:t>,</w:t>
      </w:r>
      <w:r>
        <w:t xml:space="preserve"> and then passes </w:t>
      </w:r>
      <w:r w:rsidR="003427B3">
        <w:t>it</w:t>
      </w:r>
      <w:r>
        <w:t xml:space="preserve"> to secondary side, which is the reason for why flyback transformer is also called as coupled inductor. </w:t>
      </w:r>
      <w:r w:rsidR="00083E0A">
        <w:t>Hence, considerations for energy stored, saturation current, inductance are important for transformer design. The design of transformer is started with application information given in the datasheet.</w:t>
      </w:r>
    </w:p>
    <w:p w14:paraId="3EFBC788" w14:textId="2B3A9A77" w:rsidR="00083E0A" w:rsidRDefault="00B565BC" w:rsidP="00E72575">
      <w:r>
        <w:fldChar w:fldCharType="begin"/>
      </w:r>
      <w:r>
        <w:instrText xml:space="preserve"> REF _Ref70751162 \h </w:instrText>
      </w:r>
      <w:r>
        <w:fldChar w:fldCharType="separate"/>
      </w:r>
      <w:r w:rsidR="00D04FA8">
        <w:t xml:space="preserve">Table </w:t>
      </w:r>
      <w:r w:rsidR="00D04FA8">
        <w:rPr>
          <w:noProof/>
        </w:rPr>
        <w:t>1</w:t>
      </w:r>
      <w:r>
        <w:fldChar w:fldCharType="end"/>
      </w:r>
      <w:r>
        <w:t xml:space="preserve"> </w:t>
      </w:r>
      <w:r w:rsidR="0022733E">
        <w:t>shows some system level information</w:t>
      </w:r>
      <w:r w:rsidR="00BF1BAA">
        <w:t xml:space="preserve"> and controller requirements</w:t>
      </w:r>
      <w:r w:rsidR="0022733E">
        <w:t xml:space="preserve"> having an impact on the transformer design.</w:t>
      </w:r>
    </w:p>
    <w:p w14:paraId="20F3163C" w14:textId="0FE48590" w:rsidR="00B565BC" w:rsidRDefault="00B565BC" w:rsidP="00B565BC">
      <w:pPr>
        <w:pStyle w:val="Caption"/>
        <w:keepNext/>
      </w:pPr>
      <w:bookmarkStart w:id="1" w:name="_Ref70751162"/>
      <w:r>
        <w:t xml:space="preserve">Table </w:t>
      </w:r>
      <w:r>
        <w:fldChar w:fldCharType="begin"/>
      </w:r>
      <w:r>
        <w:instrText xml:space="preserve"> SEQ Table \* ARABIC </w:instrText>
      </w:r>
      <w:r>
        <w:fldChar w:fldCharType="separate"/>
      </w:r>
      <w:r w:rsidR="006522D8">
        <w:rPr>
          <w:noProof/>
        </w:rPr>
        <w:t>1</w:t>
      </w:r>
      <w:r>
        <w:fldChar w:fldCharType="end"/>
      </w:r>
      <w:bookmarkEnd w:id="1"/>
      <w:r>
        <w:t xml:space="preserve"> Parameters for the transformer design</w:t>
      </w:r>
    </w:p>
    <w:tbl>
      <w:tblPr>
        <w:tblStyle w:val="TableGrid"/>
        <w:tblW w:w="0" w:type="auto"/>
        <w:tblLook w:val="04A0" w:firstRow="1" w:lastRow="0" w:firstColumn="1" w:lastColumn="0" w:noHBand="0" w:noVBand="1"/>
      </w:tblPr>
      <w:tblGrid>
        <w:gridCol w:w="3020"/>
        <w:gridCol w:w="3021"/>
        <w:gridCol w:w="3021"/>
      </w:tblGrid>
      <w:tr w:rsidR="004833B9" w14:paraId="4564146B" w14:textId="77777777" w:rsidTr="004833B9">
        <w:tc>
          <w:tcPr>
            <w:tcW w:w="3020" w:type="dxa"/>
          </w:tcPr>
          <w:p w14:paraId="79542AB3" w14:textId="732C0E84" w:rsidR="004833B9" w:rsidRPr="00B86A22" w:rsidRDefault="004833B9" w:rsidP="00E72575">
            <w:pPr>
              <w:rPr>
                <w:b/>
                <w:bCs/>
              </w:rPr>
            </w:pPr>
            <w:r w:rsidRPr="00B86A22">
              <w:rPr>
                <w:b/>
                <w:bCs/>
              </w:rPr>
              <w:t>Description</w:t>
            </w:r>
          </w:p>
        </w:tc>
        <w:tc>
          <w:tcPr>
            <w:tcW w:w="3021" w:type="dxa"/>
          </w:tcPr>
          <w:p w14:paraId="2CF71F46" w14:textId="6C524200" w:rsidR="004833B9" w:rsidRPr="00B86A22" w:rsidRDefault="004833B9" w:rsidP="00E72575">
            <w:pPr>
              <w:rPr>
                <w:b/>
                <w:bCs/>
              </w:rPr>
            </w:pPr>
            <w:r w:rsidRPr="00B86A22">
              <w:rPr>
                <w:b/>
                <w:bCs/>
              </w:rPr>
              <w:t>Symbol</w:t>
            </w:r>
          </w:p>
        </w:tc>
        <w:tc>
          <w:tcPr>
            <w:tcW w:w="3021" w:type="dxa"/>
          </w:tcPr>
          <w:p w14:paraId="1F7778DA" w14:textId="3C84A141" w:rsidR="004833B9" w:rsidRPr="00B86A22" w:rsidRDefault="004833B9" w:rsidP="00E72575">
            <w:pPr>
              <w:rPr>
                <w:b/>
                <w:bCs/>
              </w:rPr>
            </w:pPr>
            <w:r w:rsidRPr="00B86A22">
              <w:rPr>
                <w:b/>
                <w:bCs/>
              </w:rPr>
              <w:t>Value</w:t>
            </w:r>
          </w:p>
        </w:tc>
      </w:tr>
      <w:tr w:rsidR="004833B9" w14:paraId="121DE29D" w14:textId="77777777" w:rsidTr="004833B9">
        <w:tc>
          <w:tcPr>
            <w:tcW w:w="3020" w:type="dxa"/>
          </w:tcPr>
          <w:p w14:paraId="2B7022D1" w14:textId="2B6F3DFE" w:rsidR="004833B9" w:rsidRDefault="004833B9" w:rsidP="00E72575">
            <w:r>
              <w:t>Input voltage range</w:t>
            </w:r>
          </w:p>
        </w:tc>
        <w:tc>
          <w:tcPr>
            <w:tcW w:w="3021" w:type="dxa"/>
          </w:tcPr>
          <w:p w14:paraId="07F46C85" w14:textId="42F3072C" w:rsidR="004833B9" w:rsidRPr="004833B9" w:rsidRDefault="004833B9" w:rsidP="00E72575">
            <w:r>
              <w:t>V</w:t>
            </w:r>
            <w:r>
              <w:rPr>
                <w:vertAlign w:val="subscript"/>
              </w:rPr>
              <w:t>in,min</w:t>
            </w:r>
            <w:r>
              <w:t xml:space="preserve"> - V</w:t>
            </w:r>
            <w:r>
              <w:rPr>
                <w:vertAlign w:val="subscript"/>
              </w:rPr>
              <w:t>in,max</w:t>
            </w:r>
          </w:p>
        </w:tc>
        <w:tc>
          <w:tcPr>
            <w:tcW w:w="3021" w:type="dxa"/>
          </w:tcPr>
          <w:p w14:paraId="46F3CD75" w14:textId="2802D5F2" w:rsidR="004833B9" w:rsidRDefault="004833B9" w:rsidP="00E72575">
            <w:r>
              <w:t>220V – 400V</w:t>
            </w:r>
          </w:p>
        </w:tc>
      </w:tr>
      <w:tr w:rsidR="004833B9" w14:paraId="47E66456" w14:textId="77777777" w:rsidTr="004833B9">
        <w:tc>
          <w:tcPr>
            <w:tcW w:w="3020" w:type="dxa"/>
          </w:tcPr>
          <w:p w14:paraId="1F8B6419" w14:textId="591D4D17" w:rsidR="004833B9" w:rsidRDefault="00B86A22" w:rsidP="00E72575">
            <w:r>
              <w:t>Output voltage</w:t>
            </w:r>
          </w:p>
        </w:tc>
        <w:tc>
          <w:tcPr>
            <w:tcW w:w="3021" w:type="dxa"/>
          </w:tcPr>
          <w:p w14:paraId="418BDC5D" w14:textId="6CBA0BF0" w:rsidR="004833B9" w:rsidRPr="00B86A22" w:rsidRDefault="00B86A22" w:rsidP="00E72575">
            <w:r>
              <w:t>V</w:t>
            </w:r>
            <w:r>
              <w:rPr>
                <w:vertAlign w:val="subscript"/>
              </w:rPr>
              <w:t>o</w:t>
            </w:r>
          </w:p>
        </w:tc>
        <w:tc>
          <w:tcPr>
            <w:tcW w:w="3021" w:type="dxa"/>
          </w:tcPr>
          <w:p w14:paraId="2D91A7FD" w14:textId="0834C02F" w:rsidR="004833B9" w:rsidRDefault="00B86A22" w:rsidP="00E72575">
            <w:r>
              <w:t>12V</w:t>
            </w:r>
          </w:p>
        </w:tc>
      </w:tr>
      <w:tr w:rsidR="00903760" w14:paraId="73615EF5" w14:textId="77777777" w:rsidTr="004833B9">
        <w:tc>
          <w:tcPr>
            <w:tcW w:w="3020" w:type="dxa"/>
          </w:tcPr>
          <w:p w14:paraId="699E52CB" w14:textId="42D8C03F" w:rsidR="00903760" w:rsidRDefault="00903760" w:rsidP="00E72575">
            <w:r>
              <w:t>Max. output power</w:t>
            </w:r>
          </w:p>
        </w:tc>
        <w:tc>
          <w:tcPr>
            <w:tcW w:w="3021" w:type="dxa"/>
          </w:tcPr>
          <w:p w14:paraId="79DB19B2" w14:textId="2B30BD3C" w:rsidR="00903760" w:rsidRPr="00903760" w:rsidRDefault="00903760" w:rsidP="00E72575">
            <w:pPr>
              <w:rPr>
                <w:vertAlign w:val="subscript"/>
              </w:rPr>
            </w:pPr>
            <w:r>
              <w:t>P</w:t>
            </w:r>
            <w:r>
              <w:rPr>
                <w:vertAlign w:val="subscript"/>
              </w:rPr>
              <w:t>out</w:t>
            </w:r>
          </w:p>
        </w:tc>
        <w:tc>
          <w:tcPr>
            <w:tcW w:w="3021" w:type="dxa"/>
          </w:tcPr>
          <w:p w14:paraId="6575CDB4" w14:textId="676E08FA" w:rsidR="00903760" w:rsidRDefault="00903760" w:rsidP="00E72575">
            <w:r>
              <w:t>100W</w:t>
            </w:r>
          </w:p>
        </w:tc>
      </w:tr>
      <w:tr w:rsidR="004833B9" w14:paraId="28B4C8E7" w14:textId="77777777" w:rsidTr="004833B9">
        <w:tc>
          <w:tcPr>
            <w:tcW w:w="3020" w:type="dxa"/>
          </w:tcPr>
          <w:p w14:paraId="6CA3FF65" w14:textId="05FB7B82" w:rsidR="004833B9" w:rsidRDefault="00BF1BAA" w:rsidP="00E72575">
            <w:r>
              <w:t>Max. switching frequency</w:t>
            </w:r>
          </w:p>
        </w:tc>
        <w:tc>
          <w:tcPr>
            <w:tcW w:w="3021" w:type="dxa"/>
          </w:tcPr>
          <w:p w14:paraId="6A89C2D2" w14:textId="5E427BCF" w:rsidR="004833B9" w:rsidRPr="00BF1BAA" w:rsidRDefault="00BF1BAA" w:rsidP="00E72575">
            <w:r>
              <w:t>f</w:t>
            </w:r>
            <w:r>
              <w:rPr>
                <w:vertAlign w:val="subscript"/>
              </w:rPr>
              <w:t>s</w:t>
            </w:r>
          </w:p>
        </w:tc>
        <w:tc>
          <w:tcPr>
            <w:tcW w:w="3021" w:type="dxa"/>
          </w:tcPr>
          <w:p w14:paraId="4203D951" w14:textId="0B10D37D" w:rsidR="004833B9" w:rsidRDefault="00BF1BAA" w:rsidP="00E72575">
            <w:r>
              <w:t>140kHz</w:t>
            </w:r>
          </w:p>
        </w:tc>
      </w:tr>
      <w:tr w:rsidR="00BF1BAA" w14:paraId="454D451E" w14:textId="77777777" w:rsidTr="004833B9">
        <w:tc>
          <w:tcPr>
            <w:tcW w:w="3020" w:type="dxa"/>
          </w:tcPr>
          <w:p w14:paraId="1DA297C8" w14:textId="623FF90E" w:rsidR="00BF1BAA" w:rsidRDefault="00BF1BAA" w:rsidP="00E72575">
            <w:r>
              <w:t>Min. Switch off time</w:t>
            </w:r>
            <w:r w:rsidR="008E2B90">
              <w:t>*</w:t>
            </w:r>
          </w:p>
        </w:tc>
        <w:tc>
          <w:tcPr>
            <w:tcW w:w="3021" w:type="dxa"/>
          </w:tcPr>
          <w:p w14:paraId="01A5A7A8" w14:textId="1B972319" w:rsidR="00BF1BAA" w:rsidRPr="00BF1BAA" w:rsidRDefault="00BF1BAA" w:rsidP="00E72575">
            <w:pPr>
              <w:rPr>
                <w:vertAlign w:val="subscript"/>
              </w:rPr>
            </w:pPr>
            <w:r>
              <w:t>t</w:t>
            </w:r>
            <w:r>
              <w:rPr>
                <w:vertAlign w:val="subscript"/>
              </w:rPr>
              <w:t>OFF(MIN)</w:t>
            </w:r>
          </w:p>
        </w:tc>
        <w:tc>
          <w:tcPr>
            <w:tcW w:w="3021" w:type="dxa"/>
          </w:tcPr>
          <w:p w14:paraId="4B1D7CE5" w14:textId="3C1F8E8F" w:rsidR="00BF1BAA" w:rsidRDefault="00BF1BAA" w:rsidP="00E72575">
            <w:r>
              <w:t>800ns</w:t>
            </w:r>
          </w:p>
        </w:tc>
      </w:tr>
      <w:tr w:rsidR="00BF1BAA" w14:paraId="14C70D68" w14:textId="77777777" w:rsidTr="004833B9">
        <w:tc>
          <w:tcPr>
            <w:tcW w:w="3020" w:type="dxa"/>
          </w:tcPr>
          <w:p w14:paraId="2B2946AB" w14:textId="4B427E1A" w:rsidR="00BF1BAA" w:rsidRDefault="00BF1BAA" w:rsidP="00BF1BAA">
            <w:r>
              <w:t>Min. Switch on time</w:t>
            </w:r>
            <w:r w:rsidR="008E2B90">
              <w:t>*</w:t>
            </w:r>
          </w:p>
        </w:tc>
        <w:tc>
          <w:tcPr>
            <w:tcW w:w="3021" w:type="dxa"/>
          </w:tcPr>
          <w:p w14:paraId="6988D740" w14:textId="734EAA24" w:rsidR="00BF1BAA" w:rsidRDefault="00BF1BAA" w:rsidP="00BF1BAA">
            <w:r>
              <w:t>t</w:t>
            </w:r>
            <w:r>
              <w:rPr>
                <w:vertAlign w:val="subscript"/>
              </w:rPr>
              <w:t>ON(MIN)</w:t>
            </w:r>
          </w:p>
        </w:tc>
        <w:tc>
          <w:tcPr>
            <w:tcW w:w="3021" w:type="dxa"/>
          </w:tcPr>
          <w:p w14:paraId="41B696E1" w14:textId="18C69080" w:rsidR="00BF1BAA" w:rsidRDefault="00BF1BAA" w:rsidP="00BF1BAA">
            <w:r>
              <w:t>300ns</w:t>
            </w:r>
          </w:p>
        </w:tc>
      </w:tr>
      <w:tr w:rsidR="00BF1BAA" w14:paraId="2BF6C57E" w14:textId="77777777" w:rsidTr="004833B9">
        <w:tc>
          <w:tcPr>
            <w:tcW w:w="3020" w:type="dxa"/>
          </w:tcPr>
          <w:p w14:paraId="04651003" w14:textId="50EC9A7D" w:rsidR="00BF1BAA" w:rsidRDefault="00BF1BAA" w:rsidP="00BF1BAA">
            <w:r>
              <w:t>Backup time</w:t>
            </w:r>
            <w:r w:rsidR="008E2B90">
              <w:t>*</w:t>
            </w:r>
          </w:p>
        </w:tc>
        <w:tc>
          <w:tcPr>
            <w:tcW w:w="3021" w:type="dxa"/>
          </w:tcPr>
          <w:p w14:paraId="3423FAD6" w14:textId="79581D3A" w:rsidR="00BF1BAA" w:rsidRPr="00BF1BAA" w:rsidRDefault="00BF1BAA" w:rsidP="00BF1BAA">
            <w:pPr>
              <w:rPr>
                <w:vertAlign w:val="subscript"/>
              </w:rPr>
            </w:pPr>
            <w:r>
              <w:t>t</w:t>
            </w:r>
            <w:r>
              <w:rPr>
                <w:vertAlign w:val="subscript"/>
              </w:rPr>
              <w:t>BU</w:t>
            </w:r>
          </w:p>
        </w:tc>
        <w:tc>
          <w:tcPr>
            <w:tcW w:w="3021" w:type="dxa"/>
          </w:tcPr>
          <w:p w14:paraId="635AC2F9" w14:textId="15945773" w:rsidR="00BF1BAA" w:rsidRDefault="00BF1BAA" w:rsidP="00BF1BAA">
            <w:r>
              <w:t>50</w:t>
            </w:r>
            <w:r>
              <w:rPr>
                <w:rFonts w:cstheme="minorHAnsi"/>
              </w:rPr>
              <w:t>μ</w:t>
            </w:r>
            <w:r>
              <w:t>s</w:t>
            </w:r>
          </w:p>
        </w:tc>
      </w:tr>
    </w:tbl>
    <w:p w14:paraId="21D775BA" w14:textId="2B673DC2" w:rsidR="0022733E" w:rsidRPr="000830A6" w:rsidRDefault="008E2B90" w:rsidP="00E72575">
      <w:pPr>
        <w:rPr>
          <w:i/>
          <w:iCs/>
        </w:rPr>
      </w:pPr>
      <w:r w:rsidRPr="000830A6">
        <w:rPr>
          <w:i/>
          <w:iCs/>
        </w:rPr>
        <w:t>* These parameters will be explained in detail while calculating their limitations on primary inductance.</w:t>
      </w:r>
    </w:p>
    <w:p w14:paraId="470529DC" w14:textId="3A2425A7" w:rsidR="00B26BBA" w:rsidRDefault="00B366F8" w:rsidP="00E72575">
      <w:r>
        <w:t>Application information given in the datasheet determines the minumum and maximum limits for the primary, magnetizing, inductance due to parameters given in</w:t>
      </w:r>
      <w:r w:rsidR="00213C96">
        <w:t xml:space="preserve"> </w:t>
      </w:r>
      <w:r w:rsidR="00213C96">
        <w:fldChar w:fldCharType="begin"/>
      </w:r>
      <w:r w:rsidR="00213C96">
        <w:instrText xml:space="preserve"> REF _Ref70751162 \h </w:instrText>
      </w:r>
      <w:r w:rsidR="00213C96">
        <w:fldChar w:fldCharType="separate"/>
      </w:r>
      <w:r w:rsidR="00D04FA8">
        <w:t xml:space="preserve">Table </w:t>
      </w:r>
      <w:r w:rsidR="00D04FA8">
        <w:rPr>
          <w:noProof/>
        </w:rPr>
        <w:t>1</w:t>
      </w:r>
      <w:r w:rsidR="00213C96">
        <w:fldChar w:fldCharType="end"/>
      </w:r>
      <w:r>
        <w:t xml:space="preserve"> such as t</w:t>
      </w:r>
      <w:r>
        <w:rPr>
          <w:vertAlign w:val="subscript"/>
        </w:rPr>
        <w:t>OFF(MIN)</w:t>
      </w:r>
      <w:r>
        <w:t>, t</w:t>
      </w:r>
      <w:r>
        <w:rPr>
          <w:vertAlign w:val="subscript"/>
        </w:rPr>
        <w:t>ON(MIN)</w:t>
      </w:r>
      <w:r>
        <w:t xml:space="preserve"> and t</w:t>
      </w:r>
      <w:r>
        <w:rPr>
          <w:vertAlign w:val="subscript"/>
        </w:rPr>
        <w:t>BU</w:t>
      </w:r>
      <w:r>
        <w:t>.</w:t>
      </w:r>
      <w:r w:rsidR="00B26BBA">
        <w:t xml:space="preserve"> Before finding the limitations, the peak of the primary current should be determined according to working principle of controller and the delivered maximum output power. </w:t>
      </w:r>
      <w:r w:rsidR="00080029">
        <w:t>While the mininum current limit of the controller affects the limitations of primary inductance due to t</w:t>
      </w:r>
      <w:r w:rsidR="00080029">
        <w:rPr>
          <w:vertAlign w:val="subscript"/>
        </w:rPr>
        <w:t>OFF(MIN)</w:t>
      </w:r>
      <w:r w:rsidR="00080029">
        <w:t xml:space="preserve"> and t</w:t>
      </w:r>
      <w:r w:rsidR="00080029">
        <w:rPr>
          <w:vertAlign w:val="subscript"/>
        </w:rPr>
        <w:t>ON(MIN)</w:t>
      </w:r>
      <w:r w:rsidR="003C4FC1">
        <w:t>, the maximum output power ha</w:t>
      </w:r>
      <w:r w:rsidR="00213C96">
        <w:t>s</w:t>
      </w:r>
      <w:r w:rsidR="003C4FC1">
        <w:t xml:space="preserve"> to be satisfied according to magnetic energy storage shown in Equation</w:t>
      </w:r>
      <w:r w:rsidR="00360015">
        <w:t xml:space="preserve"> </w:t>
      </w:r>
      <w:r w:rsidR="00360015">
        <w:fldChar w:fldCharType="begin"/>
      </w:r>
      <w:r w:rsidR="00360015">
        <w:instrText xml:space="preserve"> REF _Ref70753958 \h </w:instrText>
      </w:r>
      <w:r w:rsidR="00360015">
        <w:fldChar w:fldCharType="separate"/>
      </w:r>
      <w:r w:rsidR="00D04FA8" w:rsidRPr="00360015">
        <w:t>(</w:t>
      </w:r>
      <w:r w:rsidR="00D04FA8">
        <w:rPr>
          <w:noProof/>
        </w:rPr>
        <w:t>2</w:t>
      </w:r>
      <w:r w:rsidR="00D04FA8" w:rsidRPr="00360015">
        <w:t>)</w:t>
      </w:r>
      <w:r w:rsidR="00360015">
        <w:fldChar w:fldCharType="end"/>
      </w:r>
      <w:r w:rsidR="003C4FC1">
        <w:t>.</w:t>
      </w:r>
    </w:p>
    <w:tbl>
      <w:tblPr>
        <w:tblStyle w:val="TableGrid"/>
        <w:tblW w:w="0" w:type="auto"/>
        <w:tblLook w:val="04A0" w:firstRow="1" w:lastRow="0" w:firstColumn="1" w:lastColumn="0" w:noHBand="0" w:noVBand="1"/>
      </w:tblPr>
      <w:tblGrid>
        <w:gridCol w:w="704"/>
        <w:gridCol w:w="7655"/>
        <w:gridCol w:w="703"/>
      </w:tblGrid>
      <w:tr w:rsidR="003C4FC1" w:rsidRPr="00E834DA" w14:paraId="7AAB2298" w14:textId="77777777" w:rsidTr="006A374C">
        <w:trPr>
          <w:trHeight w:val="699"/>
        </w:trPr>
        <w:tc>
          <w:tcPr>
            <w:tcW w:w="704" w:type="dxa"/>
            <w:vAlign w:val="center"/>
          </w:tcPr>
          <w:p w14:paraId="11D1A484" w14:textId="77777777" w:rsidR="003C4FC1" w:rsidRPr="00E834DA" w:rsidRDefault="003C4FC1" w:rsidP="006A374C">
            <w:pPr>
              <w:jc w:val="center"/>
            </w:pPr>
          </w:p>
        </w:tc>
        <w:tc>
          <w:tcPr>
            <w:tcW w:w="7655" w:type="dxa"/>
            <w:vAlign w:val="center"/>
          </w:tcPr>
          <w:p w14:paraId="32A106F7" w14:textId="424B5BDF" w:rsidR="003C4FC1" w:rsidRPr="00E834DA" w:rsidRDefault="00360015" w:rsidP="006A374C">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mag</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tc>
        <w:tc>
          <w:tcPr>
            <w:tcW w:w="703" w:type="dxa"/>
            <w:vAlign w:val="center"/>
          </w:tcPr>
          <w:p w14:paraId="6694EF3F" w14:textId="6AF2C831" w:rsidR="003C4FC1" w:rsidRPr="00E834DA" w:rsidRDefault="003C4FC1" w:rsidP="006A374C">
            <w:pPr>
              <w:jc w:val="center"/>
            </w:pPr>
            <w:bookmarkStart w:id="2" w:name="_Ref70753958"/>
            <w:r w:rsidRPr="00360015">
              <w:t>(</w:t>
            </w:r>
            <w:r w:rsidRPr="00360015">
              <w:fldChar w:fldCharType="begin"/>
            </w:r>
            <w:r w:rsidRPr="00360015">
              <w:instrText xml:space="preserve"> SEQ Equation \* ARABIC </w:instrText>
            </w:r>
            <w:r w:rsidRPr="00360015">
              <w:fldChar w:fldCharType="separate"/>
            </w:r>
            <w:r w:rsidR="00D04FA8">
              <w:rPr>
                <w:noProof/>
              </w:rPr>
              <w:t>2</w:t>
            </w:r>
            <w:r w:rsidRPr="00360015">
              <w:fldChar w:fldCharType="end"/>
            </w:r>
            <w:r w:rsidRPr="00360015">
              <w:t>)</w:t>
            </w:r>
            <w:bookmarkEnd w:id="2"/>
          </w:p>
        </w:tc>
      </w:tr>
    </w:tbl>
    <w:p w14:paraId="24E7CFFC" w14:textId="6C22C299" w:rsidR="00E303D2" w:rsidRDefault="00E303D2" w:rsidP="00E303D2"/>
    <w:p w14:paraId="0C904F70" w14:textId="52CD7CF9" w:rsidR="00E303D2" w:rsidRDefault="00257F2C" w:rsidP="00E303D2">
      <w:r>
        <w:t xml:space="preserve">The maximum peak current in primary side can be found from the desired output power. Since the peak current is observed at maximum power and the controller has boundary mode control, the peak current can be calculated as seen in Equation </w:t>
      </w:r>
      <w:r w:rsidR="007639C3">
        <w:fldChar w:fldCharType="begin"/>
      </w:r>
      <w:r w:rsidR="007639C3">
        <w:instrText xml:space="preserve"> REF _Ref70756715 \h </w:instrText>
      </w:r>
      <w:r w:rsidR="007639C3">
        <w:fldChar w:fldCharType="separate"/>
      </w:r>
      <w:r w:rsidR="007639C3" w:rsidRPr="0064705D">
        <w:t>(</w:t>
      </w:r>
      <w:r w:rsidR="007639C3">
        <w:rPr>
          <w:noProof/>
        </w:rPr>
        <w:t>3</w:t>
      </w:r>
      <w:r w:rsidR="007639C3" w:rsidRPr="0064705D">
        <w:t>)</w:t>
      </w:r>
      <w:r w:rsidR="007639C3">
        <w:fldChar w:fldCharType="end"/>
      </w:r>
      <w:r>
        <w:t>.</w:t>
      </w:r>
      <w:r w:rsidR="00FD1226">
        <w:t xml:space="preserve"> Efficiency is taken as %80 as a safety margin due to practical considerations.</w:t>
      </w:r>
    </w:p>
    <w:tbl>
      <w:tblPr>
        <w:tblStyle w:val="TableGrid"/>
        <w:tblW w:w="0" w:type="auto"/>
        <w:tblLook w:val="04A0" w:firstRow="1" w:lastRow="0" w:firstColumn="1" w:lastColumn="0" w:noHBand="0" w:noVBand="1"/>
      </w:tblPr>
      <w:tblGrid>
        <w:gridCol w:w="704"/>
        <w:gridCol w:w="7655"/>
        <w:gridCol w:w="703"/>
      </w:tblGrid>
      <w:tr w:rsidR="00257F2C" w:rsidRPr="00E834DA" w14:paraId="3C4B62A2" w14:textId="77777777" w:rsidTr="006A374C">
        <w:trPr>
          <w:trHeight w:val="699"/>
        </w:trPr>
        <w:tc>
          <w:tcPr>
            <w:tcW w:w="704" w:type="dxa"/>
            <w:vAlign w:val="center"/>
          </w:tcPr>
          <w:p w14:paraId="5F03C8A4" w14:textId="77777777" w:rsidR="00257F2C" w:rsidRPr="00E834DA" w:rsidRDefault="00257F2C" w:rsidP="006A374C">
            <w:pPr>
              <w:jc w:val="center"/>
            </w:pPr>
          </w:p>
        </w:tc>
        <w:tc>
          <w:tcPr>
            <w:tcW w:w="7655" w:type="dxa"/>
            <w:vAlign w:val="center"/>
          </w:tcPr>
          <w:p w14:paraId="36B62253" w14:textId="394CEEBD" w:rsidR="00257F2C" w:rsidRPr="001136A0" w:rsidRDefault="005970BF" w:rsidP="006A374C">
            <w:pPr>
              <w:jc w:val="cente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SW(MAX)</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out</m:t>
                        </m:r>
                      </m:sub>
                    </m:sSub>
                  </m:num>
                  <m:den>
                    <m:r>
                      <w:rPr>
                        <w:rFonts w:ascii="Cambria Math" w:hAnsi="Cambria Math" w:cs="Times New Roman"/>
                      </w:rPr>
                      <m:t>ɳ</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D</m:t>
                    </m:r>
                  </m:den>
                </m:f>
                <m:r>
                  <w:rPr>
                    <w:rFonts w:ascii="Cambria Math" w:hAnsi="Cambria Math"/>
                  </w:rPr>
                  <m:t>=3.</m:t>
                </m:r>
                <m:r>
                  <w:rPr>
                    <w:rFonts w:ascii="Cambria Math" w:hAnsi="Cambria Math"/>
                  </w:rPr>
                  <m:t>75</m:t>
                </m:r>
                <m:r>
                  <w:rPr>
                    <w:rFonts w:ascii="Cambria Math" w:hAnsi="Cambria Math"/>
                  </w:rPr>
                  <m:t>A</m:t>
                </m:r>
              </m:oMath>
            </m:oMathPara>
          </w:p>
          <w:p w14:paraId="7F756BE1" w14:textId="77777777" w:rsidR="001136A0" w:rsidRDefault="001136A0" w:rsidP="006A374C">
            <w:pPr>
              <w:jc w:val="center"/>
              <w:rPr>
                <w:rFonts w:eastAsiaTheme="minorEastAsia"/>
              </w:rPr>
            </w:pPr>
          </w:p>
          <w:p w14:paraId="2F352B86" w14:textId="70887144" w:rsidR="001136A0" w:rsidRPr="00E834DA" w:rsidRDefault="001136A0" w:rsidP="006A374C">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 xml:space="preserve">=220V, </m:t>
                </m:r>
                <m:r>
                  <w:rPr>
                    <w:rFonts w:ascii="Cambria Math" w:hAnsi="Cambria Math" w:cs="Times New Roman"/>
                  </w:rPr>
                  <m:t>ɳ</m:t>
                </m:r>
                <m:r>
                  <w:rPr>
                    <w:rFonts w:ascii="Cambria Math" w:hAnsi="Cambria Math"/>
                  </w:rPr>
                  <m:t>=0.8</m:t>
                </m:r>
                <m:d>
                  <m:dPr>
                    <m:ctrlPr>
                      <w:rPr>
                        <w:rFonts w:ascii="Cambria Math" w:hAnsi="Cambria Math"/>
                        <w:i/>
                      </w:rPr>
                    </m:ctrlPr>
                  </m:dPr>
                  <m:e>
                    <m:r>
                      <w:rPr>
                        <w:rFonts w:ascii="Cambria Math" w:hAnsi="Cambria Math"/>
                      </w:rPr>
                      <m:t>Eff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=100W</m:t>
                </m:r>
              </m:oMath>
            </m:oMathPara>
          </w:p>
        </w:tc>
        <w:tc>
          <w:tcPr>
            <w:tcW w:w="703" w:type="dxa"/>
            <w:vAlign w:val="center"/>
          </w:tcPr>
          <w:p w14:paraId="25D37565" w14:textId="07198D5A" w:rsidR="00257F2C" w:rsidRPr="00E834DA" w:rsidRDefault="00257F2C" w:rsidP="006A374C">
            <w:pPr>
              <w:jc w:val="center"/>
            </w:pPr>
            <w:bookmarkStart w:id="3" w:name="_Ref70756715"/>
            <w:r w:rsidRPr="0064705D">
              <w:t>(</w:t>
            </w:r>
            <w:r w:rsidRPr="0064705D">
              <w:fldChar w:fldCharType="begin"/>
            </w:r>
            <w:r w:rsidRPr="0064705D">
              <w:instrText xml:space="preserve"> SEQ Equation \* ARABIC </w:instrText>
            </w:r>
            <w:r w:rsidRPr="0064705D">
              <w:fldChar w:fldCharType="separate"/>
            </w:r>
            <w:r w:rsidR="00D04FA8">
              <w:rPr>
                <w:noProof/>
              </w:rPr>
              <w:t>3</w:t>
            </w:r>
            <w:r w:rsidRPr="0064705D">
              <w:fldChar w:fldCharType="end"/>
            </w:r>
            <w:r w:rsidRPr="0064705D">
              <w:t>)</w:t>
            </w:r>
            <w:bookmarkEnd w:id="3"/>
          </w:p>
        </w:tc>
      </w:tr>
    </w:tbl>
    <w:p w14:paraId="2F52997A" w14:textId="77777777" w:rsidR="00257F2C" w:rsidRPr="00E303D2" w:rsidRDefault="00257F2C" w:rsidP="00E303D2"/>
    <w:p w14:paraId="2FBFB16F" w14:textId="42539535" w:rsidR="007455FA" w:rsidRDefault="00101615" w:rsidP="007455FA">
      <w:pPr>
        <w:pStyle w:val="Heading2"/>
        <w:numPr>
          <w:ilvl w:val="1"/>
          <w:numId w:val="1"/>
        </w:numPr>
      </w:pPr>
      <w:r>
        <w:t xml:space="preserve"> </w:t>
      </w:r>
      <w:bookmarkStart w:id="4" w:name="_Ref70785898"/>
      <w:r>
        <w:t>Limitations of Primary Inductance</w:t>
      </w:r>
      <w:bookmarkEnd w:id="4"/>
    </w:p>
    <w:p w14:paraId="1B8FF649" w14:textId="20AD88F7" w:rsidR="00101615" w:rsidRDefault="00101615" w:rsidP="00101615">
      <w:pPr>
        <w:pStyle w:val="Heading3"/>
        <w:numPr>
          <w:ilvl w:val="0"/>
          <w:numId w:val="4"/>
        </w:numPr>
      </w:pPr>
      <w:r>
        <w:t>t</w:t>
      </w:r>
      <w:r>
        <w:rPr>
          <w:vertAlign w:val="subscript"/>
        </w:rPr>
        <w:t>OFF(MIN)</w:t>
      </w:r>
      <w:r>
        <w:t xml:space="preserve"> – Minimum Switch Off Time</w:t>
      </w:r>
    </w:p>
    <w:p w14:paraId="3C6C1E9B" w14:textId="77777777" w:rsidR="005970BF" w:rsidRPr="005970BF" w:rsidRDefault="005970BF" w:rsidP="005970BF"/>
    <w:p w14:paraId="2224133B" w14:textId="52EEAAE9" w:rsidR="00101615" w:rsidRDefault="00B212C2" w:rsidP="00B212C2">
      <w:r>
        <w:t xml:space="preserve">The feedback of the output voltage is given through the tertiary winding. The nonzero voltage between the tertiary winding is created when the secondary current flows. The required minimum time to sample </w:t>
      </w:r>
      <w:r w:rsidR="00E303D2">
        <w:t>voltage by</w:t>
      </w:r>
      <w:r>
        <w:t xml:space="preserve"> the sample-and-hold error amplifier is 800ns. “</w:t>
      </w:r>
      <w:r w:rsidRPr="00B212C2">
        <w:rPr>
          <w:i/>
          <w:iCs/>
        </w:rPr>
        <w:t>In order to ensure proper sampling, the secondary winding needs to conduct current for at least 800ns</w:t>
      </w:r>
      <w:r>
        <w:t>.” [Datasheet Magnetizing Inductance Requirement Pg:14]</w:t>
      </w:r>
      <w:r w:rsidR="00401280">
        <w:t xml:space="preserve"> The limitation due to t</w:t>
      </w:r>
      <w:r w:rsidR="00401280">
        <w:rPr>
          <w:vertAlign w:val="subscript"/>
        </w:rPr>
        <w:t>OFF(MIN)</w:t>
      </w:r>
      <w:r w:rsidR="00401280">
        <w:t xml:space="preserve"> is given in Equation </w:t>
      </w:r>
      <w:r w:rsidR="0082553B">
        <w:fldChar w:fldCharType="begin"/>
      </w:r>
      <w:r w:rsidR="0082553B">
        <w:instrText xml:space="preserve"> REF _Ref70755123 \h </w:instrText>
      </w:r>
      <w:r w:rsidR="0082553B">
        <w:fldChar w:fldCharType="separate"/>
      </w:r>
      <w:r w:rsidR="00D04FA8" w:rsidRPr="0082553B">
        <w:t>(</w:t>
      </w:r>
      <w:r w:rsidR="00D04FA8">
        <w:rPr>
          <w:noProof/>
        </w:rPr>
        <w:t>4</w:t>
      </w:r>
      <w:r w:rsidR="00D04FA8" w:rsidRPr="0082553B">
        <w:t>)</w:t>
      </w:r>
      <w:r w:rsidR="0082553B">
        <w:fldChar w:fldCharType="end"/>
      </w:r>
      <w:r w:rsidR="00401280">
        <w:t>.</w:t>
      </w:r>
    </w:p>
    <w:tbl>
      <w:tblPr>
        <w:tblStyle w:val="TableGrid"/>
        <w:tblW w:w="0" w:type="auto"/>
        <w:tblLook w:val="04A0" w:firstRow="1" w:lastRow="0" w:firstColumn="1" w:lastColumn="0" w:noHBand="0" w:noVBand="1"/>
      </w:tblPr>
      <w:tblGrid>
        <w:gridCol w:w="704"/>
        <w:gridCol w:w="7655"/>
        <w:gridCol w:w="703"/>
      </w:tblGrid>
      <w:tr w:rsidR="00401280" w:rsidRPr="00E834DA" w14:paraId="07EB8170" w14:textId="77777777" w:rsidTr="006A374C">
        <w:trPr>
          <w:trHeight w:val="699"/>
        </w:trPr>
        <w:tc>
          <w:tcPr>
            <w:tcW w:w="704" w:type="dxa"/>
            <w:vAlign w:val="center"/>
          </w:tcPr>
          <w:p w14:paraId="2D5D7D38" w14:textId="77777777" w:rsidR="00401280" w:rsidRPr="00E834DA" w:rsidRDefault="00401280" w:rsidP="006A374C">
            <w:pPr>
              <w:jc w:val="center"/>
            </w:pPr>
          </w:p>
        </w:tc>
        <w:tc>
          <w:tcPr>
            <w:tcW w:w="7655" w:type="dxa"/>
            <w:vAlign w:val="center"/>
          </w:tcPr>
          <w:p w14:paraId="411AEE33" w14:textId="77777777" w:rsidR="00401280" w:rsidRPr="003F3AA2" w:rsidRDefault="00401280" w:rsidP="006A374C">
            <w:pPr>
              <w:jc w:val="cente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OFF</m:t>
                        </m:r>
                        <m:d>
                          <m:dPr>
                            <m:ctrlPr>
                              <w:rPr>
                                <w:rFonts w:ascii="Cambria Math" w:hAnsi="Cambria Math"/>
                                <w:i/>
                              </w:rPr>
                            </m:ctrlPr>
                          </m:dPr>
                          <m:e>
                            <m:r>
                              <w:rPr>
                                <w:rFonts w:ascii="Cambria Math" w:hAnsi="Cambria Math"/>
                              </w:rPr>
                              <m:t>MIN</m:t>
                            </m:r>
                          </m:e>
                        </m:d>
                      </m:sub>
                    </m:sSub>
                    <m:sSub>
                      <m:sSubPr>
                        <m:ctrlPr>
                          <w:rPr>
                            <w:rFonts w:ascii="Cambria Math" w:hAnsi="Cambria Math"/>
                            <w:i/>
                          </w:rPr>
                        </m:ctrlPr>
                      </m:sSubPr>
                      <m:e>
                        <m:r>
                          <w:rPr>
                            <w:rFonts w:ascii="Cambria Math" w:hAnsi="Cambria Math"/>
                          </w:rPr>
                          <m:t>N</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e>
                    </m:d>
                  </m:num>
                  <m:den>
                    <m:sSub>
                      <m:sSubPr>
                        <m:ctrlPr>
                          <w:rPr>
                            <w:rFonts w:ascii="Cambria Math" w:hAnsi="Cambria Math"/>
                            <w:i/>
                          </w:rPr>
                        </m:ctrlPr>
                      </m:sSubPr>
                      <m:e>
                        <m:r>
                          <w:rPr>
                            <w:rFonts w:ascii="Cambria Math" w:hAnsi="Cambria Math"/>
                          </w:rPr>
                          <m:t>I</m:t>
                        </m:r>
                      </m:e>
                      <m:sub>
                        <m:r>
                          <w:rPr>
                            <w:rFonts w:ascii="Cambria Math" w:hAnsi="Cambria Math"/>
                          </w:rPr>
                          <m:t>SW</m:t>
                        </m:r>
                        <m:d>
                          <m:dPr>
                            <m:ctrlPr>
                              <w:rPr>
                                <w:rFonts w:ascii="Cambria Math" w:hAnsi="Cambria Math"/>
                                <w:i/>
                              </w:rPr>
                            </m:ctrlPr>
                          </m:dPr>
                          <m:e>
                            <m:r>
                              <w:rPr>
                                <w:rFonts w:ascii="Cambria Math" w:hAnsi="Cambria Math"/>
                              </w:rPr>
                              <m:t>MIN</m:t>
                            </m:r>
                          </m:e>
                        </m:d>
                      </m:sub>
                    </m:sSub>
                  </m:den>
                </m:f>
                <m:r>
                  <w:rPr>
                    <w:rFonts w:ascii="Cambria Math" w:hAnsi="Cambria Math"/>
                  </w:rPr>
                  <m:t>=0.11mH</m:t>
                </m:r>
              </m:oMath>
            </m:oMathPara>
          </w:p>
          <w:p w14:paraId="0CBFBB79" w14:textId="77777777" w:rsidR="003F3AA2" w:rsidRDefault="003F3AA2" w:rsidP="006A374C">
            <w:pPr>
              <w:jc w:val="center"/>
              <w:rPr>
                <w:rFonts w:eastAsiaTheme="minorEastAsia"/>
              </w:rPr>
            </w:pPr>
          </w:p>
          <w:p w14:paraId="7699AB87" w14:textId="7BCAB7D7" w:rsidR="003F3AA2" w:rsidRPr="00E834DA" w:rsidRDefault="006B7CA8" w:rsidP="006A374C">
            <w:pPr>
              <w:jc w:val="cente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=8 Turns, </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=0.7V</m:t>
                </m:r>
                <m:d>
                  <m:dPr>
                    <m:ctrlPr>
                      <w:rPr>
                        <w:rFonts w:ascii="Cambria Math" w:hAnsi="Cambria Math"/>
                        <w:i/>
                      </w:rPr>
                    </m:ctrlPr>
                  </m:dPr>
                  <m:e>
                    <m:r>
                      <w:rPr>
                        <w:rFonts w:ascii="Cambria Math" w:hAnsi="Cambria Math"/>
                      </w:rPr>
                      <m:t>Diode</m:t>
                    </m:r>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SW</m:t>
                    </m:r>
                    <m:d>
                      <m:dPr>
                        <m:ctrlPr>
                          <w:rPr>
                            <w:rFonts w:ascii="Cambria Math" w:hAnsi="Cambria Math"/>
                            <w:i/>
                          </w:rPr>
                        </m:ctrlPr>
                      </m:dPr>
                      <m:e>
                        <m:r>
                          <w:rPr>
                            <w:rFonts w:ascii="Cambria Math" w:hAnsi="Cambria Math"/>
                          </w:rPr>
                          <m:t>MIN</m:t>
                        </m:r>
                      </m:e>
                    </m:d>
                  </m:sub>
                </m:sSub>
                <m:r>
                  <w:rPr>
                    <w:rFonts w:ascii="Cambria Math" w:hAnsi="Cambria Math"/>
                  </w:rPr>
                  <m:t>=0.2*</m:t>
                </m:r>
                <m:sSub>
                  <m:sSubPr>
                    <m:ctrlPr>
                      <w:rPr>
                        <w:rFonts w:ascii="Cambria Math" w:hAnsi="Cambria Math"/>
                        <w:i/>
                      </w:rPr>
                    </m:ctrlPr>
                  </m:sSubPr>
                  <m:e>
                    <m:r>
                      <w:rPr>
                        <w:rFonts w:ascii="Cambria Math" w:hAnsi="Cambria Math"/>
                      </w:rPr>
                      <m:t>I</m:t>
                    </m:r>
                  </m:e>
                  <m:sub>
                    <m:r>
                      <w:rPr>
                        <w:rFonts w:ascii="Cambria Math" w:hAnsi="Cambria Math"/>
                      </w:rPr>
                      <m:t>SW</m:t>
                    </m:r>
                    <m:d>
                      <m:dPr>
                        <m:ctrlPr>
                          <w:rPr>
                            <w:rFonts w:ascii="Cambria Math" w:hAnsi="Cambria Math"/>
                            <w:i/>
                          </w:rPr>
                        </m:ctrlPr>
                      </m:dPr>
                      <m:e>
                        <m:r>
                          <w:rPr>
                            <w:rFonts w:ascii="Cambria Math" w:hAnsi="Cambria Math"/>
                          </w:rPr>
                          <m:t>MAX</m:t>
                        </m:r>
                      </m:e>
                    </m:d>
                  </m:sub>
                </m:sSub>
                <m:r>
                  <w:rPr>
                    <w:rFonts w:ascii="Cambria Math" w:hAnsi="Cambria Math"/>
                  </w:rPr>
                  <m:t>=0.75A</m:t>
                </m:r>
              </m:oMath>
            </m:oMathPara>
          </w:p>
        </w:tc>
        <w:tc>
          <w:tcPr>
            <w:tcW w:w="703" w:type="dxa"/>
            <w:vAlign w:val="center"/>
          </w:tcPr>
          <w:p w14:paraId="00564040" w14:textId="724F4C97" w:rsidR="00401280" w:rsidRPr="00E834DA" w:rsidRDefault="00401280" w:rsidP="006A374C">
            <w:pPr>
              <w:jc w:val="center"/>
            </w:pPr>
            <w:bookmarkStart w:id="5" w:name="_Ref70755123"/>
            <w:r w:rsidRPr="0082553B">
              <w:t>(</w:t>
            </w:r>
            <w:r w:rsidRPr="0082553B">
              <w:fldChar w:fldCharType="begin"/>
            </w:r>
            <w:r w:rsidRPr="0082553B">
              <w:instrText xml:space="preserve"> SEQ Equation \* ARABIC </w:instrText>
            </w:r>
            <w:r w:rsidRPr="0082553B">
              <w:fldChar w:fldCharType="separate"/>
            </w:r>
            <w:r w:rsidR="00D04FA8">
              <w:rPr>
                <w:noProof/>
              </w:rPr>
              <w:t>4</w:t>
            </w:r>
            <w:r w:rsidRPr="0082553B">
              <w:fldChar w:fldCharType="end"/>
            </w:r>
            <w:r w:rsidRPr="0082553B">
              <w:t>)</w:t>
            </w:r>
            <w:bookmarkEnd w:id="5"/>
          </w:p>
        </w:tc>
      </w:tr>
    </w:tbl>
    <w:p w14:paraId="263FB8B9" w14:textId="50BDCD65" w:rsidR="00101615" w:rsidRDefault="00101615" w:rsidP="00101615"/>
    <w:p w14:paraId="1C7D79A7" w14:textId="28FADE60" w:rsidR="00BB4546" w:rsidRDefault="00BB4546" w:rsidP="00BB4546">
      <w:pPr>
        <w:pStyle w:val="Heading3"/>
        <w:numPr>
          <w:ilvl w:val="0"/>
          <w:numId w:val="4"/>
        </w:numPr>
      </w:pPr>
      <w:r>
        <w:t>t</w:t>
      </w:r>
      <w:r>
        <w:rPr>
          <w:vertAlign w:val="subscript"/>
        </w:rPr>
        <w:t>ON(MIN)</w:t>
      </w:r>
      <w:r>
        <w:t xml:space="preserve"> – Minimum Switch Off Time</w:t>
      </w:r>
    </w:p>
    <w:p w14:paraId="3B31E1D1" w14:textId="03B0D9B5" w:rsidR="00BB4546" w:rsidRDefault="00BB4546" w:rsidP="00BB4546"/>
    <w:p w14:paraId="329CB2DF" w14:textId="409C7CDA" w:rsidR="00BB4546" w:rsidRDefault="0058540B" w:rsidP="00BB4546">
      <w:r>
        <w:t xml:space="preserve">The controller has a minimum switch on time for the sake of blanking initial switch turn-on current spike. </w:t>
      </w:r>
      <w:r w:rsidR="00664FD1">
        <w:t>The current, I</w:t>
      </w:r>
      <w:r w:rsidR="00664FD1">
        <w:rPr>
          <w:vertAlign w:val="subscript"/>
        </w:rPr>
        <w:t>SW(MIN)</w:t>
      </w:r>
      <w:r w:rsidR="00664FD1">
        <w:t>, should not be reached for t</w:t>
      </w:r>
      <w:r w:rsidR="00664FD1">
        <w:rPr>
          <w:vertAlign w:val="subscript"/>
        </w:rPr>
        <w:t>ON(MIN)</w:t>
      </w:r>
      <w:r w:rsidR="001952DD">
        <w:t>, which creates restriction on the selection of flyback transformer in terms of magnetizing inductance. The limitation due to switch on time is determined in Equation</w:t>
      </w:r>
      <w:r w:rsidR="002D7A46">
        <w:t xml:space="preserve"> </w:t>
      </w:r>
      <w:r w:rsidR="002D7A46">
        <w:fldChar w:fldCharType="begin"/>
      </w:r>
      <w:r w:rsidR="002D7A46">
        <w:instrText xml:space="preserve"> REF _Ref70757867 \h </w:instrText>
      </w:r>
      <w:r w:rsidR="002D7A46">
        <w:fldChar w:fldCharType="separate"/>
      </w:r>
      <w:r w:rsidR="002D7A46" w:rsidRPr="001952DD">
        <w:t>(</w:t>
      </w:r>
      <w:r w:rsidR="002D7A46" w:rsidRPr="001952DD">
        <w:rPr>
          <w:noProof/>
        </w:rPr>
        <w:t>5</w:t>
      </w:r>
      <w:r w:rsidR="002D7A46" w:rsidRPr="001952DD">
        <w:t>)</w:t>
      </w:r>
      <w:r w:rsidR="002D7A46">
        <w:fldChar w:fldCharType="end"/>
      </w:r>
      <w:r w:rsidR="001952DD">
        <w:t>.</w:t>
      </w:r>
    </w:p>
    <w:tbl>
      <w:tblPr>
        <w:tblStyle w:val="TableGrid"/>
        <w:tblW w:w="0" w:type="auto"/>
        <w:tblLook w:val="04A0" w:firstRow="1" w:lastRow="0" w:firstColumn="1" w:lastColumn="0" w:noHBand="0" w:noVBand="1"/>
      </w:tblPr>
      <w:tblGrid>
        <w:gridCol w:w="704"/>
        <w:gridCol w:w="7655"/>
        <w:gridCol w:w="703"/>
      </w:tblGrid>
      <w:tr w:rsidR="001952DD" w:rsidRPr="00E834DA" w14:paraId="6421C780" w14:textId="77777777" w:rsidTr="006A374C">
        <w:trPr>
          <w:trHeight w:val="699"/>
        </w:trPr>
        <w:tc>
          <w:tcPr>
            <w:tcW w:w="704" w:type="dxa"/>
            <w:vAlign w:val="center"/>
          </w:tcPr>
          <w:p w14:paraId="799C4DFD" w14:textId="77777777" w:rsidR="001952DD" w:rsidRPr="00E834DA" w:rsidRDefault="001952DD" w:rsidP="006A374C">
            <w:pPr>
              <w:jc w:val="center"/>
            </w:pPr>
          </w:p>
        </w:tc>
        <w:tc>
          <w:tcPr>
            <w:tcW w:w="7655" w:type="dxa"/>
            <w:vAlign w:val="center"/>
          </w:tcPr>
          <w:p w14:paraId="7C68D6BF" w14:textId="151A6EAB" w:rsidR="001952DD" w:rsidRPr="00AD0869" w:rsidRDefault="0027037C" w:rsidP="00AD0869">
            <w:pPr>
              <w:jc w:val="cente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ON</m:t>
                        </m:r>
                        <m:d>
                          <m:dPr>
                            <m:ctrlPr>
                              <w:rPr>
                                <w:rFonts w:ascii="Cambria Math" w:hAnsi="Cambria Math"/>
                                <w:i/>
                              </w:rPr>
                            </m:ctrlPr>
                          </m:dPr>
                          <m:e>
                            <m:r>
                              <w:rPr>
                                <w:rFonts w:ascii="Cambria Math" w:hAnsi="Cambria Math"/>
                              </w:rPr>
                              <m:t>MIN</m:t>
                            </m:r>
                          </m:e>
                        </m:d>
                      </m:sub>
                    </m:sSub>
                    <m:sSub>
                      <m:sSubPr>
                        <m:ctrlPr>
                          <w:rPr>
                            <w:rFonts w:ascii="Cambria Math" w:hAnsi="Cambria Math"/>
                            <w:i/>
                          </w:rPr>
                        </m:ctrlPr>
                      </m:sSubPr>
                      <m:e>
                        <m:r>
                          <w:rPr>
                            <w:rFonts w:ascii="Cambria Math" w:hAnsi="Cambria Math"/>
                          </w:rPr>
                          <m:t>V</m:t>
                        </m:r>
                      </m:e>
                      <m:sub>
                        <m:r>
                          <w:rPr>
                            <w:rFonts w:ascii="Cambria Math" w:hAnsi="Cambria Math"/>
                          </w:rPr>
                          <m:t>in(MAX)</m:t>
                        </m:r>
                      </m:sub>
                    </m:sSub>
                  </m:num>
                  <m:den>
                    <m:sSub>
                      <m:sSubPr>
                        <m:ctrlPr>
                          <w:rPr>
                            <w:rFonts w:ascii="Cambria Math" w:hAnsi="Cambria Math"/>
                            <w:i/>
                          </w:rPr>
                        </m:ctrlPr>
                      </m:sSubPr>
                      <m:e>
                        <m:r>
                          <w:rPr>
                            <w:rFonts w:ascii="Cambria Math" w:hAnsi="Cambria Math"/>
                          </w:rPr>
                          <m:t>I</m:t>
                        </m:r>
                      </m:e>
                      <m:sub>
                        <m:r>
                          <w:rPr>
                            <w:rFonts w:ascii="Cambria Math" w:hAnsi="Cambria Math"/>
                          </w:rPr>
                          <m:t>SW</m:t>
                        </m:r>
                        <m:d>
                          <m:dPr>
                            <m:ctrlPr>
                              <w:rPr>
                                <w:rFonts w:ascii="Cambria Math" w:hAnsi="Cambria Math"/>
                                <w:i/>
                              </w:rPr>
                            </m:ctrlPr>
                          </m:dPr>
                          <m:e>
                            <m:r>
                              <w:rPr>
                                <w:rFonts w:ascii="Cambria Math" w:hAnsi="Cambria Math"/>
                              </w:rPr>
                              <m:t>MIN</m:t>
                            </m:r>
                          </m:e>
                        </m:d>
                      </m:sub>
                    </m:sSub>
                  </m:den>
                </m:f>
                <m:r>
                  <w:rPr>
                    <w:rFonts w:ascii="Cambria Math" w:hAnsi="Cambria Math"/>
                  </w:rPr>
                  <m:t>=0.16mH</m:t>
                </m:r>
              </m:oMath>
            </m:oMathPara>
          </w:p>
        </w:tc>
        <w:tc>
          <w:tcPr>
            <w:tcW w:w="703" w:type="dxa"/>
            <w:vAlign w:val="center"/>
          </w:tcPr>
          <w:p w14:paraId="5D0356B2" w14:textId="1C8C669E" w:rsidR="001952DD" w:rsidRPr="00E834DA" w:rsidRDefault="001952DD" w:rsidP="006A374C">
            <w:pPr>
              <w:jc w:val="center"/>
            </w:pPr>
            <w:bookmarkStart w:id="6" w:name="_Ref70757867"/>
            <w:r w:rsidRPr="001952DD">
              <w:t>(</w:t>
            </w:r>
            <w:r w:rsidRPr="001952DD">
              <w:fldChar w:fldCharType="begin"/>
            </w:r>
            <w:r w:rsidRPr="001952DD">
              <w:instrText xml:space="preserve"> SEQ Equation \* ARABIC </w:instrText>
            </w:r>
            <w:r w:rsidRPr="001952DD">
              <w:fldChar w:fldCharType="separate"/>
            </w:r>
            <w:r w:rsidRPr="001952DD">
              <w:rPr>
                <w:noProof/>
              </w:rPr>
              <w:t>5</w:t>
            </w:r>
            <w:r w:rsidRPr="001952DD">
              <w:fldChar w:fldCharType="end"/>
            </w:r>
            <w:r w:rsidRPr="001952DD">
              <w:t>)</w:t>
            </w:r>
            <w:bookmarkEnd w:id="6"/>
          </w:p>
        </w:tc>
      </w:tr>
    </w:tbl>
    <w:p w14:paraId="0A9A6890" w14:textId="77777777" w:rsidR="001952DD" w:rsidRDefault="001952DD" w:rsidP="00BB4546"/>
    <w:p w14:paraId="4762FA3A" w14:textId="391BBA54" w:rsidR="001952DD" w:rsidRDefault="00367112" w:rsidP="00697FBB">
      <w:pPr>
        <w:pStyle w:val="Heading3"/>
        <w:numPr>
          <w:ilvl w:val="0"/>
          <w:numId w:val="4"/>
        </w:numPr>
      </w:pPr>
      <w:r>
        <w:t>Power Storage Capability of the Transformer</w:t>
      </w:r>
    </w:p>
    <w:p w14:paraId="0B81BDBB" w14:textId="77C8031A" w:rsidR="00367112" w:rsidRDefault="00367112" w:rsidP="00367112"/>
    <w:p w14:paraId="4F2BED70" w14:textId="0425D651" w:rsidR="00367112" w:rsidRDefault="00367112" w:rsidP="00367112">
      <w:r>
        <w:t xml:space="preserve">Equation </w:t>
      </w:r>
      <w:r w:rsidR="00E23EAA">
        <w:fldChar w:fldCharType="begin"/>
      </w:r>
      <w:r w:rsidR="00E23EAA">
        <w:instrText xml:space="preserve"> REF _Ref70753958 \h </w:instrText>
      </w:r>
      <w:r w:rsidR="00E23EAA">
        <w:fldChar w:fldCharType="separate"/>
      </w:r>
      <w:r w:rsidR="00E23EAA" w:rsidRPr="00360015">
        <w:t>(</w:t>
      </w:r>
      <w:r w:rsidR="00E23EAA">
        <w:rPr>
          <w:noProof/>
        </w:rPr>
        <w:t>2</w:t>
      </w:r>
      <w:r w:rsidR="00E23EAA" w:rsidRPr="00360015">
        <w:t>)</w:t>
      </w:r>
      <w:r w:rsidR="00E23EAA">
        <w:fldChar w:fldCharType="end"/>
      </w:r>
      <w:r w:rsidR="00E23EAA">
        <w:t xml:space="preserve"> </w:t>
      </w:r>
      <w:r>
        <w:t xml:space="preserve">shows the magnetic energy stored in a inductor for a given current and inductance. </w:t>
      </w:r>
      <w:r w:rsidR="00E23EAA">
        <w:t>Since the flyback transformer stores magnetic energy due to working principle of flyback converter, the inductance of transformer should be able to store sufficient power. Equation</w:t>
      </w:r>
      <w:r w:rsidR="00B02711">
        <w:t xml:space="preserve"> </w:t>
      </w:r>
      <w:r w:rsidR="00B02711">
        <w:fldChar w:fldCharType="begin"/>
      </w:r>
      <w:r w:rsidR="00B02711">
        <w:instrText xml:space="preserve"> REF _Ref70758550 \h </w:instrText>
      </w:r>
      <w:r w:rsidR="00B02711">
        <w:fldChar w:fldCharType="separate"/>
      </w:r>
      <w:r w:rsidR="00B02711" w:rsidRPr="00743138">
        <w:t>(</w:t>
      </w:r>
      <w:r w:rsidR="00B02711" w:rsidRPr="00743138">
        <w:rPr>
          <w:noProof/>
        </w:rPr>
        <w:t>6</w:t>
      </w:r>
      <w:r w:rsidR="00B02711" w:rsidRPr="00743138">
        <w:t>)</w:t>
      </w:r>
      <w:r w:rsidR="00B02711">
        <w:fldChar w:fldCharType="end"/>
      </w:r>
      <w:r w:rsidR="00B02711">
        <w:t xml:space="preserve"> </w:t>
      </w:r>
      <w:r w:rsidR="00E23EAA">
        <w:t>shows the limitation of the inductance due to magnetic energy storage.</w:t>
      </w:r>
    </w:p>
    <w:tbl>
      <w:tblPr>
        <w:tblStyle w:val="TableGrid"/>
        <w:tblW w:w="0" w:type="auto"/>
        <w:tblLook w:val="04A0" w:firstRow="1" w:lastRow="0" w:firstColumn="1" w:lastColumn="0" w:noHBand="0" w:noVBand="1"/>
      </w:tblPr>
      <w:tblGrid>
        <w:gridCol w:w="704"/>
        <w:gridCol w:w="7655"/>
        <w:gridCol w:w="703"/>
      </w:tblGrid>
      <w:tr w:rsidR="00E23EAA" w:rsidRPr="00E834DA" w14:paraId="4D8AB723" w14:textId="77777777" w:rsidTr="006A374C">
        <w:trPr>
          <w:trHeight w:val="699"/>
        </w:trPr>
        <w:tc>
          <w:tcPr>
            <w:tcW w:w="704" w:type="dxa"/>
            <w:vAlign w:val="center"/>
          </w:tcPr>
          <w:p w14:paraId="2F98F8AB" w14:textId="77777777" w:rsidR="00E23EAA" w:rsidRPr="00E834DA" w:rsidRDefault="00E23EAA" w:rsidP="006A374C">
            <w:pPr>
              <w:jc w:val="center"/>
            </w:pPr>
          </w:p>
        </w:tc>
        <w:tc>
          <w:tcPr>
            <w:tcW w:w="7655" w:type="dxa"/>
            <w:vAlign w:val="center"/>
          </w:tcPr>
          <w:p w14:paraId="1A887A96" w14:textId="16BBC7A1" w:rsidR="00E23EAA" w:rsidRPr="00E834DA" w:rsidRDefault="00812463" w:rsidP="006A374C">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e>
                    </m:d>
                    <m:sSub>
                      <m:sSubPr>
                        <m:ctrlPr>
                          <w:rPr>
                            <w:rFonts w:ascii="Cambria Math" w:hAnsi="Cambria Math"/>
                            <w:i/>
                          </w:rPr>
                        </m:ctrlPr>
                      </m:sSubPr>
                      <m:e>
                        <m:r>
                          <w:rPr>
                            <w:rFonts w:ascii="Cambria Math" w:hAnsi="Cambria Math"/>
                          </w:rPr>
                          <m:t>I</m:t>
                        </m:r>
                      </m:e>
                      <m:sub>
                        <m:r>
                          <w:rPr>
                            <w:rFonts w:ascii="Cambria Math" w:hAnsi="Cambria Math"/>
                          </w:rPr>
                          <m:t>o</m:t>
                        </m:r>
                        <m:d>
                          <m:dPr>
                            <m:ctrlPr>
                              <w:rPr>
                                <w:rFonts w:ascii="Cambria Math" w:hAnsi="Cambria Math"/>
                                <w:i/>
                              </w:rPr>
                            </m:ctrlPr>
                          </m:dPr>
                          <m:e>
                            <m:r>
                              <w:rPr>
                                <w:rFonts w:ascii="Cambria Math" w:hAnsi="Cambria Math"/>
                              </w:rPr>
                              <m:t>MAX</m:t>
                            </m:r>
                          </m:e>
                        </m:d>
                      </m:sub>
                    </m:sSub>
                  </m:num>
                  <m:den>
                    <m:r>
                      <w:rPr>
                        <w:rFonts w:ascii="Cambria Math" w:hAnsi="Cambria Math" w:cs="Times New Roman"/>
                      </w:rPr>
                      <m:t>ɳ</m:t>
                    </m:r>
                    <m:sSubSup>
                      <m:sSubSupPr>
                        <m:ctrlPr>
                          <w:rPr>
                            <w:rFonts w:ascii="Cambria Math" w:hAnsi="Cambria Math"/>
                            <w:i/>
                          </w:rPr>
                        </m:ctrlPr>
                      </m:sSubSupPr>
                      <m:e>
                        <m:r>
                          <w:rPr>
                            <w:rFonts w:ascii="Cambria Math" w:hAnsi="Cambria Math"/>
                          </w:rPr>
                          <m:t>I</m:t>
                        </m:r>
                      </m:e>
                      <m:sub>
                        <m:r>
                          <w:rPr>
                            <w:rFonts w:ascii="Cambria Math" w:hAnsi="Cambria Math"/>
                          </w:rPr>
                          <m:t>SW</m:t>
                        </m:r>
                        <m:d>
                          <m:dPr>
                            <m:ctrlPr>
                              <w:rPr>
                                <w:rFonts w:ascii="Cambria Math" w:hAnsi="Cambria Math"/>
                                <w:i/>
                              </w:rPr>
                            </m:ctrlPr>
                          </m:dPr>
                          <m:e>
                            <m:r>
                              <w:rPr>
                                <w:rFonts w:ascii="Cambria Math" w:hAnsi="Cambria Math"/>
                              </w:rPr>
                              <m:t>MAX</m:t>
                            </m:r>
                          </m:e>
                        </m:d>
                      </m:sub>
                      <m:sup>
                        <m:r>
                          <w:rPr>
                            <w:rFonts w:ascii="Cambria Math" w:hAnsi="Cambria Math"/>
                          </w:rPr>
                          <m:t>2</m:t>
                        </m:r>
                      </m:sup>
                    </m:sSubSup>
                    <m:sSub>
                      <m:sSubPr>
                        <m:ctrlPr>
                          <w:rPr>
                            <w:rFonts w:ascii="Cambria Math" w:hAnsi="Cambria Math"/>
                            <w:i/>
                          </w:rPr>
                        </m:ctrlPr>
                      </m:sSubPr>
                      <m:e>
                        <m:r>
                          <w:rPr>
                            <w:rFonts w:ascii="Cambria Math" w:hAnsi="Cambria Math"/>
                          </w:rPr>
                          <m:t>f</m:t>
                        </m:r>
                      </m:e>
                      <m:sub>
                        <m:r>
                          <w:rPr>
                            <w:rFonts w:ascii="Cambria Math" w:hAnsi="Cambria Math"/>
                          </w:rPr>
                          <m:t>s</m:t>
                        </m:r>
                        <m:d>
                          <m:dPr>
                            <m:ctrlPr>
                              <w:rPr>
                                <w:rFonts w:ascii="Cambria Math" w:hAnsi="Cambria Math"/>
                                <w:i/>
                              </w:rPr>
                            </m:ctrlPr>
                          </m:dPr>
                          <m:e>
                            <m:r>
                              <w:rPr>
                                <w:rFonts w:ascii="Cambria Math" w:hAnsi="Cambria Math"/>
                              </w:rPr>
                              <m:t>MAX</m:t>
                            </m:r>
                          </m:e>
                        </m:d>
                      </m:sub>
                    </m:sSub>
                  </m:den>
                </m:f>
                <m:r>
                  <w:rPr>
                    <w:rFonts w:ascii="Cambria Math" w:eastAsiaTheme="minorEastAsia" w:hAnsi="Cambria Math"/>
                  </w:rPr>
                  <m:t>=0.14mH</m:t>
                </m:r>
              </m:oMath>
            </m:oMathPara>
          </w:p>
        </w:tc>
        <w:tc>
          <w:tcPr>
            <w:tcW w:w="703" w:type="dxa"/>
            <w:vAlign w:val="center"/>
          </w:tcPr>
          <w:p w14:paraId="00D38465" w14:textId="6D4DEF76" w:rsidR="00E23EAA" w:rsidRPr="00E834DA" w:rsidRDefault="00E23EAA" w:rsidP="006A374C">
            <w:pPr>
              <w:jc w:val="center"/>
            </w:pPr>
            <w:bookmarkStart w:id="7" w:name="_Ref70758550"/>
            <w:r w:rsidRPr="00743138">
              <w:t>(</w:t>
            </w:r>
            <w:r w:rsidRPr="00743138">
              <w:fldChar w:fldCharType="begin"/>
            </w:r>
            <w:r w:rsidRPr="00743138">
              <w:instrText xml:space="preserve"> SEQ Equation \* ARABIC </w:instrText>
            </w:r>
            <w:r w:rsidRPr="00743138">
              <w:fldChar w:fldCharType="separate"/>
            </w:r>
            <w:r w:rsidRPr="00743138">
              <w:rPr>
                <w:noProof/>
              </w:rPr>
              <w:t>6</w:t>
            </w:r>
            <w:r w:rsidRPr="00743138">
              <w:fldChar w:fldCharType="end"/>
            </w:r>
            <w:r w:rsidRPr="00743138">
              <w:t>)</w:t>
            </w:r>
            <w:bookmarkEnd w:id="7"/>
          </w:p>
        </w:tc>
      </w:tr>
    </w:tbl>
    <w:p w14:paraId="67CBD0B2" w14:textId="6F9E8674" w:rsidR="00E23EAA" w:rsidRDefault="00E23EAA" w:rsidP="00367112"/>
    <w:p w14:paraId="3362C7FA" w14:textId="0F044C11" w:rsidR="00E23EAA" w:rsidRDefault="00CB3078" w:rsidP="00CB3078">
      <w:pPr>
        <w:pStyle w:val="Heading3"/>
        <w:numPr>
          <w:ilvl w:val="0"/>
          <w:numId w:val="4"/>
        </w:numPr>
      </w:pPr>
      <w:r>
        <w:t>Backup Time</w:t>
      </w:r>
    </w:p>
    <w:p w14:paraId="32E6EEAF" w14:textId="605F867D" w:rsidR="00CB3078" w:rsidRDefault="00CB3078" w:rsidP="00CB3078"/>
    <w:p w14:paraId="4BB75E39" w14:textId="04977FC4" w:rsidR="00CB3078" w:rsidRDefault="00207722" w:rsidP="00CB3078">
      <w:r>
        <w:t xml:space="preserve">Backup timer is stimulated to avoid low output voltage levels. Backup timer </w:t>
      </w:r>
      <w:r w:rsidR="008258A4">
        <w:t xml:space="preserve">turns the primary switch on unless the secondary side diode turns off. This features restricts the inductance value with </w:t>
      </w:r>
      <w:r w:rsidR="008258A4">
        <w:lastRenderedPageBreak/>
        <w:t xml:space="preserve">maximum limit. Limitation of inductance of flyback transformer due to backup time can be seen in Equation </w:t>
      </w:r>
      <w:r w:rsidR="00966CF5">
        <w:fldChar w:fldCharType="begin"/>
      </w:r>
      <w:r w:rsidR="00966CF5">
        <w:instrText xml:space="preserve"> REF _Ref70773175 \h </w:instrText>
      </w:r>
      <w:r w:rsidR="00966CF5">
        <w:fldChar w:fldCharType="separate"/>
      </w:r>
      <w:r w:rsidR="00966CF5" w:rsidRPr="00966CF5">
        <w:t>(</w:t>
      </w:r>
      <w:r w:rsidR="00966CF5" w:rsidRPr="00966CF5">
        <w:rPr>
          <w:noProof/>
        </w:rPr>
        <w:t>7</w:t>
      </w:r>
      <w:r w:rsidR="00966CF5" w:rsidRPr="00966CF5">
        <w:t>)</w:t>
      </w:r>
      <w:r w:rsidR="00966CF5">
        <w:fldChar w:fldCharType="end"/>
      </w:r>
      <w:r w:rsidR="008258A4">
        <w:t>.</w:t>
      </w:r>
    </w:p>
    <w:tbl>
      <w:tblPr>
        <w:tblStyle w:val="TableGrid"/>
        <w:tblW w:w="0" w:type="auto"/>
        <w:tblLook w:val="04A0" w:firstRow="1" w:lastRow="0" w:firstColumn="1" w:lastColumn="0" w:noHBand="0" w:noVBand="1"/>
      </w:tblPr>
      <w:tblGrid>
        <w:gridCol w:w="704"/>
        <w:gridCol w:w="7655"/>
        <w:gridCol w:w="703"/>
      </w:tblGrid>
      <w:tr w:rsidR="008258A4" w:rsidRPr="00E834DA" w14:paraId="0FDF22D1" w14:textId="77777777" w:rsidTr="006A374C">
        <w:trPr>
          <w:trHeight w:val="699"/>
        </w:trPr>
        <w:tc>
          <w:tcPr>
            <w:tcW w:w="704" w:type="dxa"/>
            <w:vAlign w:val="center"/>
          </w:tcPr>
          <w:p w14:paraId="1FC5C994" w14:textId="77777777" w:rsidR="008258A4" w:rsidRPr="00E834DA" w:rsidRDefault="008258A4" w:rsidP="006A374C">
            <w:pPr>
              <w:jc w:val="center"/>
            </w:pPr>
          </w:p>
        </w:tc>
        <w:tc>
          <w:tcPr>
            <w:tcW w:w="7655" w:type="dxa"/>
            <w:vAlign w:val="center"/>
          </w:tcPr>
          <w:p w14:paraId="01D2F5D5" w14:textId="00C482BA" w:rsidR="008258A4" w:rsidRPr="00E834DA" w:rsidRDefault="008258A4" w:rsidP="006A374C">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&lt;</m:t>
                </m:r>
                <m:f>
                  <m:fPr>
                    <m:ctrlPr>
                      <w:rPr>
                        <w:rFonts w:ascii="Cambria Math" w:hAnsi="Cambria Math"/>
                        <w:i/>
                      </w:rPr>
                    </m:ctrlPr>
                  </m:fPr>
                  <m:num>
                    <m:sSub>
                      <m:sSubPr>
                        <m:ctrlPr>
                          <w:rPr>
                            <w:rFonts w:ascii="Cambria Math" w:hAnsi="Cambria Math"/>
                            <w:i/>
                          </w:rPr>
                        </m:ctrlPr>
                      </m:sSubPr>
                      <m:e>
                        <m:r>
                          <w:rPr>
                            <w:rFonts w:ascii="Cambria Math" w:hAnsi="Cambria Math"/>
                          </w:rPr>
                          <m:t>0.8 N</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e>
                    </m:d>
                    <m:sSub>
                      <m:sSubPr>
                        <m:ctrlPr>
                          <w:rPr>
                            <w:rFonts w:ascii="Cambria Math" w:hAnsi="Cambria Math"/>
                            <w:i/>
                          </w:rPr>
                        </m:ctrlPr>
                      </m:sSubPr>
                      <m:e>
                        <m:r>
                          <w:rPr>
                            <w:rFonts w:ascii="Cambria Math" w:hAnsi="Cambria Math"/>
                          </w:rPr>
                          <m:t>t</m:t>
                        </m:r>
                      </m:e>
                      <m:sub>
                        <m:r>
                          <w:rPr>
                            <w:rFonts w:ascii="Cambria Math" w:hAnsi="Cambria Math"/>
                          </w:rPr>
                          <m:t>BU</m:t>
                        </m:r>
                      </m:sub>
                    </m:sSub>
                  </m:num>
                  <m:den>
                    <m:sSub>
                      <m:sSubPr>
                        <m:ctrlPr>
                          <w:rPr>
                            <w:rFonts w:ascii="Cambria Math" w:hAnsi="Cambria Math"/>
                            <w:i/>
                          </w:rPr>
                        </m:ctrlPr>
                      </m:sSubPr>
                      <m:e>
                        <m:r>
                          <w:rPr>
                            <w:rFonts w:ascii="Cambria Math" w:hAnsi="Cambria Math"/>
                          </w:rPr>
                          <m:t>I</m:t>
                        </m:r>
                      </m:e>
                      <m:sub>
                        <m:r>
                          <w:rPr>
                            <w:rFonts w:ascii="Cambria Math" w:hAnsi="Cambria Math"/>
                          </w:rPr>
                          <m:t>SW</m:t>
                        </m:r>
                        <m:d>
                          <m:dPr>
                            <m:ctrlPr>
                              <w:rPr>
                                <w:rFonts w:ascii="Cambria Math" w:hAnsi="Cambria Math"/>
                                <w:i/>
                              </w:rPr>
                            </m:ctrlPr>
                          </m:dPr>
                          <m:e>
                            <m:r>
                              <w:rPr>
                                <w:rFonts w:ascii="Cambria Math" w:hAnsi="Cambria Math"/>
                              </w:rPr>
                              <m:t>MAX</m:t>
                            </m:r>
                          </m:e>
                        </m:d>
                      </m:sub>
                    </m:sSub>
                  </m:den>
                </m:f>
                <m:r>
                  <w:rPr>
                    <w:rFonts w:ascii="Cambria Math" w:eastAsiaTheme="minorEastAsia" w:hAnsi="Cambria Math"/>
                  </w:rPr>
                  <m:t>=1.08mH</m:t>
                </m:r>
              </m:oMath>
            </m:oMathPara>
          </w:p>
        </w:tc>
        <w:tc>
          <w:tcPr>
            <w:tcW w:w="703" w:type="dxa"/>
            <w:vAlign w:val="center"/>
          </w:tcPr>
          <w:p w14:paraId="152D8F4C" w14:textId="285BFAB3" w:rsidR="008258A4" w:rsidRPr="00E834DA" w:rsidRDefault="008258A4" w:rsidP="006A374C">
            <w:pPr>
              <w:jc w:val="center"/>
            </w:pPr>
            <w:bookmarkStart w:id="8" w:name="_Ref70773175"/>
            <w:r w:rsidRPr="00966CF5">
              <w:t>(</w:t>
            </w:r>
            <w:r w:rsidRPr="00966CF5">
              <w:fldChar w:fldCharType="begin"/>
            </w:r>
            <w:r w:rsidRPr="00966CF5">
              <w:instrText xml:space="preserve"> SEQ Equation \* ARABIC </w:instrText>
            </w:r>
            <w:r w:rsidRPr="00966CF5">
              <w:fldChar w:fldCharType="separate"/>
            </w:r>
            <w:r w:rsidRPr="00966CF5">
              <w:rPr>
                <w:noProof/>
              </w:rPr>
              <w:t>7</w:t>
            </w:r>
            <w:r w:rsidRPr="00966CF5">
              <w:fldChar w:fldCharType="end"/>
            </w:r>
            <w:r w:rsidRPr="00966CF5">
              <w:t>)</w:t>
            </w:r>
            <w:bookmarkEnd w:id="8"/>
          </w:p>
        </w:tc>
      </w:tr>
    </w:tbl>
    <w:p w14:paraId="0888DF44" w14:textId="5F1E12D8" w:rsidR="008258A4" w:rsidRDefault="008258A4" w:rsidP="00CB3078"/>
    <w:p w14:paraId="3B524B43" w14:textId="58F4074A" w:rsidR="008258A4" w:rsidRDefault="002C44F5" w:rsidP="005562C0">
      <w:pPr>
        <w:pStyle w:val="Heading2"/>
        <w:numPr>
          <w:ilvl w:val="1"/>
          <w:numId w:val="1"/>
        </w:numPr>
      </w:pPr>
      <w:r>
        <w:t xml:space="preserve"> Determination of Turns Ratio</w:t>
      </w:r>
    </w:p>
    <w:p w14:paraId="24C89580" w14:textId="3E1C0D64" w:rsidR="002C44F5" w:rsidRDefault="002C44F5" w:rsidP="002C44F5"/>
    <w:p w14:paraId="553A9084" w14:textId="0E58098F" w:rsidR="002C44F5" w:rsidRDefault="002C44F5" w:rsidP="002C44F5">
      <w:r>
        <w:t>The output voltage is lower than the input voltage level. Transformer should step down the input voltage for reasonable values so that sensitivity of duty cycle should not be high</w:t>
      </w:r>
      <w:r w:rsidR="008D487D">
        <w:t xml:space="preserve">, i.e. duty cycle below %10 is problem for controllers. </w:t>
      </w:r>
      <w:r w:rsidR="00FD2DB3">
        <w:t>Therefore, the turns ratio should be high as much as possible in order to keep duty cycle in a range between %50 and %20</w:t>
      </w:r>
      <w:r w:rsidR="00CF796A">
        <w:t xml:space="preserve">. </w:t>
      </w:r>
    </w:p>
    <w:p w14:paraId="6820F10B" w14:textId="033D7F1A" w:rsidR="0046177A" w:rsidRDefault="00BF245A" w:rsidP="002C44F5">
      <w:r>
        <w:t>Turns ratio has also impact on breakdown voltage of semiconductors.</w:t>
      </w:r>
      <w:r w:rsidR="0046177A">
        <w:t xml:space="preserve"> </w:t>
      </w:r>
      <w:r w:rsidR="003C2261">
        <w:fldChar w:fldCharType="begin"/>
      </w:r>
      <w:r w:rsidR="003C2261">
        <w:instrText xml:space="preserve"> REF _Ref70779375 \h </w:instrText>
      </w:r>
      <w:r w:rsidR="003C2261">
        <w:fldChar w:fldCharType="separate"/>
      </w:r>
      <w:r w:rsidR="003C2261">
        <w:t xml:space="preserve">Table </w:t>
      </w:r>
      <w:r w:rsidR="003C2261">
        <w:rPr>
          <w:noProof/>
        </w:rPr>
        <w:t>2</w:t>
      </w:r>
      <w:r w:rsidR="003C2261">
        <w:fldChar w:fldCharType="end"/>
      </w:r>
      <w:r w:rsidR="003C2261">
        <w:t xml:space="preserve"> </w:t>
      </w:r>
      <w:r w:rsidR="0046177A">
        <w:t>shows maximum terminal voltages of the primary switch and the secondary diode.</w:t>
      </w:r>
      <w:r w:rsidR="003F6049">
        <w:t xml:space="preserve"> The turns ratio has reverse effect on the semiconductors. While turns ratio, N, increases reverse voltage of the primary switch, it reduces reverse voltage of the secondary diode.</w:t>
      </w:r>
    </w:p>
    <w:p w14:paraId="117B49CE" w14:textId="488F36A0" w:rsidR="006522D8" w:rsidRDefault="006522D8" w:rsidP="006522D8">
      <w:pPr>
        <w:pStyle w:val="Caption"/>
        <w:keepNext/>
      </w:pPr>
      <w:bookmarkStart w:id="9" w:name="_Ref70779375"/>
      <w:r>
        <w:t xml:space="preserve">Table </w:t>
      </w:r>
      <w:r>
        <w:fldChar w:fldCharType="begin"/>
      </w:r>
      <w:r>
        <w:instrText xml:space="preserve"> SEQ Table \* ARABIC </w:instrText>
      </w:r>
      <w:r>
        <w:fldChar w:fldCharType="separate"/>
      </w:r>
      <w:r>
        <w:rPr>
          <w:noProof/>
        </w:rPr>
        <w:t>2</w:t>
      </w:r>
      <w:r>
        <w:fldChar w:fldCharType="end"/>
      </w:r>
      <w:bookmarkEnd w:id="9"/>
      <w:r>
        <w:t xml:space="preserve"> </w:t>
      </w:r>
      <w:r w:rsidRPr="005D48C5">
        <w:t>Relation between turns ratio and reverse voltage of the semiconductors</w:t>
      </w:r>
    </w:p>
    <w:tbl>
      <w:tblPr>
        <w:tblStyle w:val="TableGrid"/>
        <w:tblW w:w="0" w:type="auto"/>
        <w:tblLook w:val="04A0" w:firstRow="1" w:lastRow="0" w:firstColumn="1" w:lastColumn="0" w:noHBand="0" w:noVBand="1"/>
      </w:tblPr>
      <w:tblGrid>
        <w:gridCol w:w="4531"/>
        <w:gridCol w:w="4531"/>
      </w:tblGrid>
      <w:tr w:rsidR="00EE6446" w14:paraId="1C0740EC" w14:textId="77777777" w:rsidTr="00EE6446">
        <w:tc>
          <w:tcPr>
            <w:tcW w:w="4531" w:type="dxa"/>
          </w:tcPr>
          <w:p w14:paraId="389C6F01" w14:textId="383AE080" w:rsidR="00EE6446" w:rsidRPr="006A374C" w:rsidRDefault="00EE6446" w:rsidP="00EE6446">
            <w:pPr>
              <w:rPr>
                <w:b/>
                <w:bCs/>
              </w:rPr>
            </w:pPr>
            <w:r w:rsidRPr="006A374C">
              <w:rPr>
                <w:b/>
                <w:bCs/>
              </w:rPr>
              <w:t>Semiconductor</w:t>
            </w:r>
          </w:p>
        </w:tc>
        <w:tc>
          <w:tcPr>
            <w:tcW w:w="4531" w:type="dxa"/>
          </w:tcPr>
          <w:p w14:paraId="645B4231" w14:textId="5CE75805" w:rsidR="00EE6446" w:rsidRPr="006A374C" w:rsidRDefault="00EE6446" w:rsidP="00EE6446">
            <w:pPr>
              <w:rPr>
                <w:b/>
                <w:bCs/>
              </w:rPr>
            </w:pPr>
            <w:r w:rsidRPr="006A374C">
              <w:rPr>
                <w:b/>
                <w:bCs/>
              </w:rPr>
              <w:t>General Formulation for Reverse Voltage</w:t>
            </w:r>
          </w:p>
        </w:tc>
      </w:tr>
      <w:tr w:rsidR="00EE6446" w14:paraId="4D3E2F63" w14:textId="77777777" w:rsidTr="00EE6446">
        <w:tc>
          <w:tcPr>
            <w:tcW w:w="4531" w:type="dxa"/>
          </w:tcPr>
          <w:p w14:paraId="5D525F85" w14:textId="04086095" w:rsidR="00EE6446" w:rsidRDefault="00EE6446" w:rsidP="00EE6446">
            <w:r>
              <w:t>Primary switch</w:t>
            </w:r>
          </w:p>
        </w:tc>
        <w:tc>
          <w:tcPr>
            <w:tcW w:w="4531" w:type="dxa"/>
          </w:tcPr>
          <w:p w14:paraId="3C275D97" w14:textId="506DE282" w:rsidR="00EE6446" w:rsidRDefault="00EE6446" w:rsidP="00EE6446">
            <w:r>
              <w:t>V</w:t>
            </w:r>
            <w:r>
              <w:rPr>
                <w:vertAlign w:val="subscript"/>
              </w:rPr>
              <w:t>DS</w:t>
            </w:r>
            <w:r>
              <w:t xml:space="preserve"> = V</w:t>
            </w:r>
            <w:r>
              <w:rPr>
                <w:vertAlign w:val="subscript"/>
              </w:rPr>
              <w:t>in</w:t>
            </w:r>
            <w:r>
              <w:t xml:space="preserve"> + N(V</w:t>
            </w:r>
            <w:r>
              <w:rPr>
                <w:vertAlign w:val="subscript"/>
              </w:rPr>
              <w:t xml:space="preserve">o </w:t>
            </w:r>
            <w:r>
              <w:t>+ V</w:t>
            </w:r>
            <w:r>
              <w:rPr>
                <w:vertAlign w:val="subscript"/>
              </w:rPr>
              <w:t>F</w:t>
            </w:r>
            <w:r>
              <w:t>) + V</w:t>
            </w:r>
            <w:r>
              <w:rPr>
                <w:vertAlign w:val="subscript"/>
              </w:rPr>
              <w:t>Leakage</w:t>
            </w:r>
          </w:p>
        </w:tc>
      </w:tr>
      <w:tr w:rsidR="00EE6446" w14:paraId="2334B721" w14:textId="77777777" w:rsidTr="00EE6446">
        <w:tc>
          <w:tcPr>
            <w:tcW w:w="4531" w:type="dxa"/>
          </w:tcPr>
          <w:p w14:paraId="65ACD862" w14:textId="59D32308" w:rsidR="00EE6446" w:rsidRDefault="00EE6446" w:rsidP="00EE6446">
            <w:r>
              <w:t>Secondary diode</w:t>
            </w:r>
          </w:p>
        </w:tc>
        <w:tc>
          <w:tcPr>
            <w:tcW w:w="4531" w:type="dxa"/>
          </w:tcPr>
          <w:p w14:paraId="32F60543" w14:textId="13F3C5FF" w:rsidR="00EE6446" w:rsidRDefault="00EE6446" w:rsidP="00EE6446">
            <w:r>
              <w:t>V</w:t>
            </w:r>
            <w:r>
              <w:rPr>
                <w:vertAlign w:val="subscript"/>
              </w:rPr>
              <w:t>R</w:t>
            </w:r>
            <w:r>
              <w:t xml:space="preserve"> = (V</w:t>
            </w:r>
            <w:r>
              <w:rPr>
                <w:vertAlign w:val="subscript"/>
              </w:rPr>
              <w:t>in</w:t>
            </w:r>
            <w:r>
              <w:t>/N) + (V</w:t>
            </w:r>
            <w:r>
              <w:rPr>
                <w:vertAlign w:val="subscript"/>
              </w:rPr>
              <w:t xml:space="preserve">o </w:t>
            </w:r>
            <w:r>
              <w:t>+ V</w:t>
            </w:r>
            <w:r>
              <w:rPr>
                <w:vertAlign w:val="subscript"/>
              </w:rPr>
              <w:t>F</w:t>
            </w:r>
            <w:r>
              <w:t>)</w:t>
            </w:r>
          </w:p>
        </w:tc>
      </w:tr>
    </w:tbl>
    <w:p w14:paraId="5C93E842" w14:textId="20BFEFDC" w:rsidR="00CF796A" w:rsidRDefault="00CF796A" w:rsidP="002C44F5"/>
    <w:p w14:paraId="7E617C72" w14:textId="20DD7C65" w:rsidR="00E912D1" w:rsidRDefault="00E912D1" w:rsidP="002C44F5">
      <w:r>
        <w:t>The turns ratio is selected as 8, which keep the duty cycle between %20 and %30. Also this selection is can be optimized value in terms of reverse voltage of semiconductors and duty cycle. The increase in reverse voltages results in increase in switching losses and decrese in safety margin of devices. Duty cycle of the flyback converter in a range of input voltage is shown in</w:t>
      </w:r>
      <w:r w:rsidR="00334E03">
        <w:t xml:space="preserve"> </w:t>
      </w:r>
      <w:r w:rsidR="00334E03">
        <w:fldChar w:fldCharType="begin"/>
      </w:r>
      <w:r w:rsidR="00334E03">
        <w:instrText xml:space="preserve"> REF _Ref70779108 \h </w:instrText>
      </w:r>
      <w:r w:rsidR="00334E03">
        <w:fldChar w:fldCharType="separate"/>
      </w:r>
      <w:r w:rsidR="00334E03">
        <w:t xml:space="preserve">Figure </w:t>
      </w:r>
      <w:r w:rsidR="00334E03">
        <w:rPr>
          <w:noProof/>
        </w:rPr>
        <w:t>1</w:t>
      </w:r>
      <w:r w:rsidR="00334E03">
        <w:fldChar w:fldCharType="end"/>
      </w:r>
      <w:r>
        <w:t>.</w:t>
      </w:r>
    </w:p>
    <w:p w14:paraId="1456D795" w14:textId="77777777" w:rsidR="00334E03" w:rsidRDefault="00334E03" w:rsidP="00334E03">
      <w:pPr>
        <w:keepNext/>
      </w:pPr>
      <w:r>
        <w:rPr>
          <w:noProof/>
        </w:rPr>
        <w:lastRenderedPageBreak/>
        <w:drawing>
          <wp:inline distT="0" distB="0" distL="0" distR="0" wp14:anchorId="19C90EA0" wp14:editId="1BF75F17">
            <wp:extent cx="5760720" cy="4320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4BE1070D" w14:textId="192B29C9" w:rsidR="00E912D1" w:rsidRDefault="00334E03" w:rsidP="00334E03">
      <w:pPr>
        <w:pStyle w:val="Caption"/>
        <w:jc w:val="center"/>
      </w:pPr>
      <w:bookmarkStart w:id="10" w:name="_Ref70779108"/>
      <w:r>
        <w:t xml:space="preserve">Figure </w:t>
      </w:r>
      <w:r>
        <w:fldChar w:fldCharType="begin"/>
      </w:r>
      <w:r>
        <w:instrText xml:space="preserve"> SEQ Figure \* ARABIC </w:instrText>
      </w:r>
      <w:r>
        <w:fldChar w:fldCharType="separate"/>
      </w:r>
      <w:r>
        <w:rPr>
          <w:noProof/>
        </w:rPr>
        <w:t>1</w:t>
      </w:r>
      <w:r>
        <w:fldChar w:fldCharType="end"/>
      </w:r>
      <w:bookmarkEnd w:id="10"/>
      <w:r>
        <w:t xml:space="preserve"> </w:t>
      </w:r>
      <w:r w:rsidRPr="00551B76">
        <w:t xml:space="preserve">Duty cycle vs input voltage range for </w:t>
      </w:r>
      <w:r>
        <w:t xml:space="preserve">8 </w:t>
      </w:r>
      <w:r w:rsidRPr="00551B76">
        <w:t>turns ratio, N</w:t>
      </w:r>
    </w:p>
    <w:p w14:paraId="27EED0AC" w14:textId="658679ED" w:rsidR="001563BD" w:rsidRDefault="001563BD" w:rsidP="001563BD"/>
    <w:p w14:paraId="730068BD" w14:textId="41169162" w:rsidR="00630C77" w:rsidRDefault="00630C77" w:rsidP="00630C77">
      <w:pPr>
        <w:pStyle w:val="Heading2"/>
        <w:numPr>
          <w:ilvl w:val="1"/>
          <w:numId w:val="1"/>
        </w:numPr>
      </w:pPr>
      <w:r>
        <w:t xml:space="preserve"> Determination of the Primary Inductance</w:t>
      </w:r>
    </w:p>
    <w:p w14:paraId="19D42536" w14:textId="34E543CB" w:rsidR="00630C77" w:rsidRDefault="00630C77" w:rsidP="00630C77"/>
    <w:p w14:paraId="5A66A4C0" w14:textId="6A267A86" w:rsidR="000E3CBF" w:rsidRDefault="000E3CBF" w:rsidP="00630C77">
      <w:r>
        <w:t xml:space="preserve">In </w:t>
      </w:r>
      <w:r w:rsidR="00E07C98">
        <w:t xml:space="preserve">the </w:t>
      </w:r>
      <w:r>
        <w:t>part</w:t>
      </w:r>
      <w:r w:rsidR="00E07C98">
        <w:t xml:space="preserve"> </w:t>
      </w:r>
      <w:r w:rsidR="00E07C98">
        <w:fldChar w:fldCharType="begin"/>
      </w:r>
      <w:r w:rsidR="00E07C98">
        <w:instrText xml:space="preserve"> REF _Ref70785898 \r \h </w:instrText>
      </w:r>
      <w:r w:rsidR="00E07C98">
        <w:fldChar w:fldCharType="separate"/>
      </w:r>
      <w:r w:rsidR="00E07C98">
        <w:t>1.1</w:t>
      </w:r>
      <w:r w:rsidR="00E07C98">
        <w:fldChar w:fldCharType="end"/>
      </w:r>
      <w:r w:rsidR="00E07C98">
        <w:t xml:space="preserve"> </w:t>
      </w:r>
      <w:r>
        <w:t xml:space="preserve">, 0.16mH and 1.08mH are founded as minimum and maximum limitations, respectively. The value between the limits may probably work. However, safety margin for each limit should be determined to eliminate unexpected practical issues. </w:t>
      </w:r>
      <w:r w:rsidR="00177A9C">
        <w:t>The safety region for each limit can be taken as %25</w:t>
      </w:r>
      <w:r w:rsidR="00620960">
        <w:t xml:space="preserve"> of limiting value above and below for minimum and maximum limits, respectively.</w:t>
      </w:r>
      <w:r w:rsidR="00700C8D">
        <w:t xml:space="preserve"> Hence, </w:t>
      </w:r>
      <w:r w:rsidR="00A91534">
        <w:t>the primary inductance value should be between 0.2mH and 0.81mH</w:t>
      </w:r>
      <w:r w:rsidR="00D1284D">
        <w:t>.</w:t>
      </w:r>
    </w:p>
    <w:p w14:paraId="66656718" w14:textId="3969B315" w:rsidR="00D1284D" w:rsidRDefault="00474FAA" w:rsidP="00630C77">
      <w:r>
        <w:t>The boundary mode control requires variable switching frequency according to the load. When the primary switch is on, the inductor current starts from the zero. Therefore, the frequency relation between frequency and inductance for the same input voltage and output voltage is obvious, which is shown in Equation</w:t>
      </w:r>
      <w:r w:rsidR="00027146">
        <w:t xml:space="preserve"> </w:t>
      </w:r>
      <w:r w:rsidR="00027146">
        <w:fldChar w:fldCharType="begin"/>
      </w:r>
      <w:r w:rsidR="00027146">
        <w:instrText xml:space="preserve"> REF _Ref70787734 \h </w:instrText>
      </w:r>
      <w:r w:rsidR="00027146">
        <w:fldChar w:fldCharType="separate"/>
      </w:r>
      <w:r w:rsidR="00027146" w:rsidRPr="00027146">
        <w:t>(</w:t>
      </w:r>
      <w:r w:rsidR="00027146" w:rsidRPr="00027146">
        <w:rPr>
          <w:noProof/>
        </w:rPr>
        <w:t>8</w:t>
      </w:r>
      <w:r w:rsidR="00027146" w:rsidRPr="00027146">
        <w:t>)</w:t>
      </w:r>
      <w:r w:rsidR="00027146">
        <w:fldChar w:fldCharType="end"/>
      </w:r>
      <w:r>
        <w:t>. Since duty cycle and turns ratio is constant, switching frequency and primary inductance are inversely proportional for the same amount of inductor current ripple.</w:t>
      </w:r>
      <w:r w:rsidR="00A94078">
        <w:t xml:space="preserve"> The inductor current ripple is determined according to output power.</w:t>
      </w:r>
    </w:p>
    <w:tbl>
      <w:tblPr>
        <w:tblStyle w:val="TableGrid"/>
        <w:tblW w:w="0" w:type="auto"/>
        <w:tblLook w:val="04A0" w:firstRow="1" w:lastRow="0" w:firstColumn="1" w:lastColumn="0" w:noHBand="0" w:noVBand="1"/>
      </w:tblPr>
      <w:tblGrid>
        <w:gridCol w:w="704"/>
        <w:gridCol w:w="7655"/>
        <w:gridCol w:w="703"/>
      </w:tblGrid>
      <w:tr w:rsidR="00474FAA" w:rsidRPr="00E834DA" w14:paraId="3274B5D1" w14:textId="77777777" w:rsidTr="008D56F5">
        <w:trPr>
          <w:trHeight w:val="699"/>
        </w:trPr>
        <w:tc>
          <w:tcPr>
            <w:tcW w:w="704" w:type="dxa"/>
            <w:vAlign w:val="center"/>
          </w:tcPr>
          <w:p w14:paraId="53054843" w14:textId="77777777" w:rsidR="00474FAA" w:rsidRPr="00E834DA" w:rsidRDefault="00474FAA" w:rsidP="00354B2B">
            <w:pPr>
              <w:jc w:val="center"/>
            </w:pPr>
          </w:p>
        </w:tc>
        <w:tc>
          <w:tcPr>
            <w:tcW w:w="7655" w:type="dxa"/>
            <w:vAlign w:val="center"/>
          </w:tcPr>
          <w:p w14:paraId="2407862E" w14:textId="77777777" w:rsidR="00474FAA" w:rsidRPr="00474FAA" w:rsidRDefault="00474FAA" w:rsidP="00354B2B">
            <w:pPr>
              <w:jc w:val="cente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L,ON</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m:t>
                        </m:r>
                      </m:sub>
                    </m:sSub>
                    <m:sSub>
                      <m:sSubPr>
                        <m:ctrlPr>
                          <w:rPr>
                            <w:rFonts w:ascii="Cambria Math" w:hAnsi="Cambria Math"/>
                            <w:i/>
                          </w:rPr>
                        </m:ctrlPr>
                      </m:sSubPr>
                      <m:e>
                        <m:r>
                          <w:rPr>
                            <w:rFonts w:ascii="Cambria Math" w:hAnsi="Cambria Math"/>
                          </w:rPr>
                          <m:t>V</m:t>
                        </m:r>
                      </m:e>
                      <m:sub>
                        <m:r>
                          <w:rPr>
                            <w:rFonts w:ascii="Cambria Math" w:hAnsi="Cambria Math"/>
                          </w:rPr>
                          <m:t>in</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oMath>
            </m:oMathPara>
          </w:p>
          <w:p w14:paraId="2BB52FD1" w14:textId="77777777" w:rsidR="00474FAA" w:rsidRDefault="00474FAA" w:rsidP="00354B2B">
            <w:pPr>
              <w:jc w:val="center"/>
              <w:rPr>
                <w:rFonts w:eastAsiaTheme="minorEastAsia"/>
              </w:rPr>
            </w:pPr>
          </w:p>
          <w:p w14:paraId="0CB225A8" w14:textId="79531BC5" w:rsidR="00474FAA" w:rsidRPr="00E834DA" w:rsidRDefault="00474FAA" w:rsidP="00354B2B">
            <w:pPr>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L,O</m:t>
                    </m:r>
                    <m:r>
                      <w:rPr>
                        <w:rFonts w:ascii="Cambria Math" w:hAnsi="Cambria Math"/>
                      </w:rPr>
                      <m:t>FF</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r>
                          <w:rPr>
                            <w:rFonts w:ascii="Cambria Math" w:hAnsi="Cambria Math"/>
                          </w:rPr>
                          <m:t>D</m:t>
                        </m:r>
                      </m:e>
                    </m:d>
                    <m:sSub>
                      <m:sSubPr>
                        <m:ctrlPr>
                          <w:rPr>
                            <w:rFonts w:ascii="Cambria Math" w:hAnsi="Cambria Math"/>
                            <w:i/>
                          </w:rPr>
                        </m:ctrlPr>
                      </m:sSubPr>
                      <m:e>
                        <m:r>
                          <w:rPr>
                            <w:rFonts w:ascii="Cambria Math" w:hAnsi="Cambria Math"/>
                          </w:rPr>
                          <m:t>T</m:t>
                        </m:r>
                      </m:e>
                      <m:sub>
                        <m:r>
                          <w:rPr>
                            <w:rFonts w:ascii="Cambria Math" w:hAnsi="Cambria Math"/>
                          </w:rPr>
                          <m:t>s</m:t>
                        </m:r>
                      </m:sub>
                    </m:sSub>
                    <m:sSub>
                      <m:sSubPr>
                        <m:ctrlPr>
                          <w:rPr>
                            <w:rFonts w:ascii="Cambria Math" w:hAnsi="Cambria Math"/>
                            <w:i/>
                          </w:rPr>
                        </m:ctrlPr>
                      </m:sSubPr>
                      <m:e>
                        <m:r>
                          <w:rPr>
                            <w:rFonts w:ascii="Cambria Math" w:hAnsi="Cambria Math"/>
                          </w:rPr>
                          <m:t>(</m:t>
                        </m:r>
                        <m:r>
                          <w:rPr>
                            <w:rFonts w:ascii="Cambria Math" w:hAnsi="Cambria Math"/>
                          </w:rPr>
                          <m:t>V</m:t>
                        </m:r>
                      </m:e>
                      <m:sub>
                        <m:r>
                          <w:rPr>
                            <w:rFonts w:ascii="Cambria Math" w:hAnsi="Cambria Math"/>
                          </w:rPr>
                          <m:t>in</m:t>
                        </m:r>
                      </m:sub>
                    </m:sSub>
                    <m:r>
                      <w:rPr>
                        <w:rFonts w:ascii="Cambria Math" w:hAnsi="Cambria Math"/>
                      </w:rPr>
                      <m:t>+N</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oMath>
            </m:oMathPara>
          </w:p>
        </w:tc>
        <w:tc>
          <w:tcPr>
            <w:tcW w:w="703" w:type="dxa"/>
            <w:vAlign w:val="center"/>
          </w:tcPr>
          <w:p w14:paraId="295B666A" w14:textId="143CF73E" w:rsidR="00474FAA" w:rsidRPr="00E834DA" w:rsidRDefault="00474FAA" w:rsidP="00354B2B">
            <w:pPr>
              <w:jc w:val="center"/>
            </w:pPr>
            <w:bookmarkStart w:id="11" w:name="_Ref70787734"/>
            <w:r w:rsidRPr="00027146">
              <w:t>(</w:t>
            </w:r>
            <w:r w:rsidRPr="00027146">
              <w:fldChar w:fldCharType="begin"/>
            </w:r>
            <w:r w:rsidRPr="00027146">
              <w:instrText xml:space="preserve"> SEQ Equation \* ARABIC </w:instrText>
            </w:r>
            <w:r w:rsidRPr="00027146">
              <w:fldChar w:fldCharType="separate"/>
            </w:r>
            <w:r w:rsidRPr="00027146">
              <w:rPr>
                <w:noProof/>
              </w:rPr>
              <w:t>8</w:t>
            </w:r>
            <w:r w:rsidRPr="00027146">
              <w:fldChar w:fldCharType="end"/>
            </w:r>
            <w:r w:rsidRPr="00027146">
              <w:t>)</w:t>
            </w:r>
            <w:bookmarkEnd w:id="11"/>
          </w:p>
        </w:tc>
      </w:tr>
    </w:tbl>
    <w:p w14:paraId="30D11ECB" w14:textId="45907C81" w:rsidR="00474FAA" w:rsidRDefault="00474FAA" w:rsidP="00630C77"/>
    <w:p w14:paraId="3E545D6A" w14:textId="021D1335" w:rsidR="00474FAA" w:rsidRPr="00A1485C" w:rsidRDefault="007A1FD8" w:rsidP="00630C77">
      <w:r>
        <w:lastRenderedPageBreak/>
        <w:t xml:space="preserve">Transition to DCM occurs as the load decreases. </w:t>
      </w:r>
      <w:r w:rsidR="00A1485C">
        <w:t xml:space="preserve">Duty cycle calculation </w:t>
      </w:r>
      <w:r w:rsidR="00725327">
        <w:t>in DCM can be seen in Equation xxx.</w:t>
      </w:r>
      <w:r w:rsidR="00A1485C">
        <w:t xml:space="preserve"> Both calculation are the same except the P</w:t>
      </w:r>
      <w:r w:rsidR="00A1485C">
        <w:rPr>
          <w:vertAlign w:val="subscript"/>
        </w:rPr>
        <w:t>out</w:t>
      </w:r>
      <w:r w:rsidR="00A1485C">
        <w:t>, V</w:t>
      </w:r>
      <w:r w:rsidR="00A1485C">
        <w:rPr>
          <w:vertAlign w:val="subscript"/>
        </w:rPr>
        <w:t>o</w:t>
      </w:r>
      <w:r w:rsidR="00A1485C">
        <w:t xml:space="preserve">, and R relation in Equation xxx. </w:t>
      </w:r>
    </w:p>
    <w:tbl>
      <w:tblPr>
        <w:tblStyle w:val="TableGrid"/>
        <w:tblW w:w="0" w:type="auto"/>
        <w:tblLook w:val="04A0" w:firstRow="1" w:lastRow="0" w:firstColumn="1" w:lastColumn="0" w:noHBand="0" w:noVBand="1"/>
      </w:tblPr>
      <w:tblGrid>
        <w:gridCol w:w="704"/>
        <w:gridCol w:w="7655"/>
        <w:gridCol w:w="703"/>
      </w:tblGrid>
      <w:tr w:rsidR="00725327" w:rsidRPr="00E834DA" w14:paraId="715B178D" w14:textId="77777777" w:rsidTr="008D56F5">
        <w:trPr>
          <w:trHeight w:val="699"/>
        </w:trPr>
        <w:tc>
          <w:tcPr>
            <w:tcW w:w="704" w:type="dxa"/>
            <w:vAlign w:val="center"/>
          </w:tcPr>
          <w:p w14:paraId="7F36565A" w14:textId="77777777" w:rsidR="00725327" w:rsidRPr="00E834DA" w:rsidRDefault="00725327" w:rsidP="00354B2B">
            <w:pPr>
              <w:jc w:val="center"/>
            </w:pPr>
          </w:p>
        </w:tc>
        <w:tc>
          <w:tcPr>
            <w:tcW w:w="7655" w:type="dxa"/>
            <w:vAlign w:val="center"/>
          </w:tcPr>
          <w:p w14:paraId="167725A3" w14:textId="0E7C60AC" w:rsidR="00725327" w:rsidRPr="003D5F42" w:rsidRDefault="00725327" w:rsidP="00354B2B">
            <w:pPr>
              <w:jc w:val="center"/>
              <w:rPr>
                <w:rFonts w:eastAsiaTheme="minorEastAsia"/>
              </w:rPr>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s</m:t>
                            </m:r>
                          </m:sub>
                        </m:sSub>
                      </m:e>
                    </m:rad>
                  </m:num>
                  <m:den>
                    <m:rad>
                      <m:radPr>
                        <m:degHide m:val="1"/>
                        <m:ctrlPr>
                          <w:rPr>
                            <w:rFonts w:ascii="Cambria Math" w:hAnsi="Cambria Math"/>
                            <w:i/>
                          </w:rPr>
                        </m:ctrlPr>
                      </m:radPr>
                      <m:deg/>
                      <m:e>
                        <m:r>
                          <w:rPr>
                            <w:rFonts w:ascii="Cambria Math" w:hAnsi="Cambria Math"/>
                          </w:rPr>
                          <m:t>R</m:t>
                        </m:r>
                      </m:e>
                    </m:rad>
                  </m:den>
                </m:f>
              </m:oMath>
            </m:oMathPara>
          </w:p>
          <w:p w14:paraId="3279FFDB" w14:textId="77777777" w:rsidR="003D5F42" w:rsidRDefault="003D5F42" w:rsidP="00354B2B">
            <w:pPr>
              <w:jc w:val="center"/>
              <w:rPr>
                <w:rFonts w:eastAsiaTheme="minorEastAsia"/>
              </w:rPr>
            </w:pPr>
          </w:p>
          <w:p w14:paraId="629BC456" w14:textId="33405951" w:rsidR="003D5F42" w:rsidRPr="003D5F42" w:rsidRDefault="003D5F42" w:rsidP="003D5F42">
            <w:pPr>
              <w:jc w:val="center"/>
              <w:rPr>
                <w:rFonts w:eastAsiaTheme="minorEastAsia"/>
              </w:rPr>
            </w:pPr>
            <m:oMathPara>
              <m:oMath>
                <m:r>
                  <w:rPr>
                    <w:rFonts w:ascii="Cambria Math" w:hAnsi="Cambria Math"/>
                  </w:rPr>
                  <m:t>D=</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s</m:t>
                            </m:r>
                          </m:sub>
                        </m:sSub>
                      </m:e>
                    </m:rad>
                  </m:num>
                  <m:den>
                    <m:sSub>
                      <m:sSubPr>
                        <m:ctrlPr>
                          <w:rPr>
                            <w:rFonts w:ascii="Cambria Math" w:hAnsi="Cambria Math"/>
                            <w:i/>
                          </w:rPr>
                        </m:ctrlPr>
                      </m:sSubPr>
                      <m:e>
                        <m:r>
                          <w:rPr>
                            <w:rFonts w:ascii="Cambria Math" w:hAnsi="Cambria Math"/>
                          </w:rPr>
                          <m:t>V</m:t>
                        </m:r>
                      </m:e>
                      <m:sub>
                        <m:r>
                          <w:rPr>
                            <w:rFonts w:ascii="Cambria Math" w:hAnsi="Cambria Math"/>
                          </w:rPr>
                          <m:t>in</m:t>
                        </m:r>
                      </m:sub>
                    </m:sSub>
                  </m:den>
                </m:f>
              </m:oMath>
            </m:oMathPara>
          </w:p>
        </w:tc>
        <w:tc>
          <w:tcPr>
            <w:tcW w:w="703" w:type="dxa"/>
            <w:vAlign w:val="center"/>
          </w:tcPr>
          <w:p w14:paraId="0CC80B03" w14:textId="4B4BE395" w:rsidR="00725327" w:rsidRPr="00E834DA" w:rsidRDefault="00725327" w:rsidP="00354B2B">
            <w:pPr>
              <w:jc w:val="center"/>
            </w:pPr>
            <w:r w:rsidRPr="00A1485C">
              <w:t>(</w:t>
            </w:r>
            <w:r w:rsidRPr="00A1485C">
              <w:fldChar w:fldCharType="begin"/>
            </w:r>
            <w:r w:rsidRPr="00A1485C">
              <w:instrText xml:space="preserve"> SEQ Equation \* ARABIC </w:instrText>
            </w:r>
            <w:r w:rsidRPr="00A1485C">
              <w:fldChar w:fldCharType="separate"/>
            </w:r>
            <w:r w:rsidRPr="00A1485C">
              <w:rPr>
                <w:noProof/>
              </w:rPr>
              <w:t>9</w:t>
            </w:r>
            <w:r w:rsidRPr="00A1485C">
              <w:fldChar w:fldCharType="end"/>
            </w:r>
            <w:r w:rsidRPr="00A1485C">
              <w:t>)</w:t>
            </w:r>
          </w:p>
        </w:tc>
      </w:tr>
    </w:tbl>
    <w:p w14:paraId="09223ACB" w14:textId="33DFF31F" w:rsidR="00725327" w:rsidRDefault="00725327" w:rsidP="00630C77"/>
    <w:p w14:paraId="317EC5BA" w14:textId="25FCD07A" w:rsidR="00A1485C" w:rsidRPr="00847395" w:rsidRDefault="00A1485C" w:rsidP="00630C77">
      <w:r>
        <w:t xml:space="preserve">Supply of </w:t>
      </w:r>
      <w:r w:rsidR="0050251C">
        <w:t xml:space="preserve">the </w:t>
      </w:r>
      <w:r>
        <w:t xml:space="preserve">input power occurs during the </w:t>
      </w:r>
      <w:r w:rsidR="0050251C">
        <w:t xml:space="preserve">on time of </w:t>
      </w:r>
      <w:r>
        <w:t xml:space="preserve">primary switch. Therefore, the current ripple of the inductor is directly related with </w:t>
      </w:r>
      <w:r w:rsidR="0050251C">
        <w:t xml:space="preserve">the </w:t>
      </w:r>
      <w:r>
        <w:t xml:space="preserve">delivered power. </w:t>
      </w:r>
      <w:r w:rsidR="00F51097">
        <w:t>Equation xxx shows the inductor current ripple calculation in DCM</w:t>
      </w:r>
      <w:r w:rsidR="00847395">
        <w:t>, which shows that L</w:t>
      </w:r>
      <w:r w:rsidR="00847395">
        <w:rPr>
          <w:vertAlign w:val="subscript"/>
        </w:rPr>
        <w:t>m</w:t>
      </w:r>
      <w:r w:rsidR="00847395">
        <w:t xml:space="preserve"> and f</w:t>
      </w:r>
      <w:r w:rsidR="00847395">
        <w:rPr>
          <w:vertAlign w:val="subscript"/>
        </w:rPr>
        <w:t>s</w:t>
      </w:r>
      <w:r w:rsidR="00847395">
        <w:t xml:space="preserve"> are also inversely proportional in DCM.</w:t>
      </w:r>
    </w:p>
    <w:tbl>
      <w:tblPr>
        <w:tblStyle w:val="TableGrid"/>
        <w:tblW w:w="0" w:type="auto"/>
        <w:tblLook w:val="04A0" w:firstRow="1" w:lastRow="0" w:firstColumn="1" w:lastColumn="0" w:noHBand="0" w:noVBand="1"/>
      </w:tblPr>
      <w:tblGrid>
        <w:gridCol w:w="704"/>
        <w:gridCol w:w="7655"/>
        <w:gridCol w:w="703"/>
      </w:tblGrid>
      <w:tr w:rsidR="00847395" w:rsidRPr="00E834DA" w14:paraId="5D6CB6C7" w14:textId="77777777" w:rsidTr="008D56F5">
        <w:trPr>
          <w:trHeight w:val="699"/>
        </w:trPr>
        <w:tc>
          <w:tcPr>
            <w:tcW w:w="704" w:type="dxa"/>
            <w:vAlign w:val="center"/>
          </w:tcPr>
          <w:p w14:paraId="0122360B" w14:textId="77777777" w:rsidR="00847395" w:rsidRPr="00E834DA" w:rsidRDefault="00847395" w:rsidP="00354B2B">
            <w:pPr>
              <w:jc w:val="center"/>
            </w:pPr>
          </w:p>
        </w:tc>
        <w:tc>
          <w:tcPr>
            <w:tcW w:w="7655" w:type="dxa"/>
            <w:vAlign w:val="center"/>
          </w:tcPr>
          <w:p w14:paraId="187FE771" w14:textId="54297167" w:rsidR="00847395" w:rsidRPr="00740CF2" w:rsidRDefault="00847395" w:rsidP="00740CF2">
            <w:pPr>
              <w:jc w:val="cente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rad>
                      <m:radPr>
                        <m:degHide m:val="1"/>
                        <m:ctrlPr>
                          <w:rPr>
                            <w:rFonts w:ascii="Cambria Math" w:hAnsi="Cambria Math"/>
                            <w:i/>
                          </w:rPr>
                        </m:ctrlPr>
                      </m:radPr>
                      <m:deg/>
                      <m:e>
                        <m:r>
                          <w:rPr>
                            <w:rFonts w:ascii="Cambria Math" w:hAnsi="Cambria Math"/>
                          </w:rPr>
                          <m:t>2</m:t>
                        </m:r>
                      </m:e>
                    </m:rad>
                  </m:num>
                  <m:den>
                    <m:rad>
                      <m:radPr>
                        <m:degHide m:val="1"/>
                        <m:ctrlPr>
                          <w:rPr>
                            <w:rFonts w:ascii="Cambria Math" w:hAnsi="Cambria Math"/>
                            <w:i/>
                          </w:rPr>
                        </m:ctrlPr>
                      </m:radPr>
                      <m:deg/>
                      <m:e>
                        <m:r>
                          <w:rPr>
                            <w:rFonts w:ascii="Cambria Math" w:hAnsi="Cambria Math"/>
                          </w:rPr>
                          <m:t>R</m:t>
                        </m:r>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s</m:t>
                            </m:r>
                          </m:sub>
                        </m:sSub>
                      </m:e>
                    </m:rad>
                  </m:den>
                </m:f>
              </m:oMath>
            </m:oMathPara>
          </w:p>
        </w:tc>
        <w:tc>
          <w:tcPr>
            <w:tcW w:w="703" w:type="dxa"/>
            <w:vAlign w:val="center"/>
          </w:tcPr>
          <w:p w14:paraId="7DDE8A4D" w14:textId="15A0FC9E" w:rsidR="00847395" w:rsidRPr="00E834DA" w:rsidRDefault="00847395" w:rsidP="00354B2B">
            <w:pPr>
              <w:jc w:val="center"/>
            </w:pPr>
            <w:r w:rsidRPr="00E834DA">
              <w:rPr>
                <w:sz w:val="24"/>
                <w:szCs w:val="24"/>
              </w:rPr>
              <w:t>(</w:t>
            </w:r>
            <w:r w:rsidRPr="00E834DA">
              <w:rPr>
                <w:sz w:val="24"/>
                <w:szCs w:val="24"/>
              </w:rPr>
              <w:fldChar w:fldCharType="begin"/>
            </w:r>
            <w:r w:rsidRPr="00E834DA">
              <w:rPr>
                <w:sz w:val="24"/>
                <w:szCs w:val="24"/>
              </w:rPr>
              <w:instrText xml:space="preserve"> SEQ Equation \* ARABIC </w:instrText>
            </w:r>
            <w:r w:rsidRPr="00E834DA">
              <w:rPr>
                <w:sz w:val="24"/>
                <w:szCs w:val="24"/>
              </w:rPr>
              <w:fldChar w:fldCharType="separate"/>
            </w:r>
            <w:r>
              <w:rPr>
                <w:noProof/>
                <w:sz w:val="24"/>
                <w:szCs w:val="24"/>
              </w:rPr>
              <w:t>10</w:t>
            </w:r>
            <w:r w:rsidRPr="00E834DA">
              <w:rPr>
                <w:sz w:val="24"/>
                <w:szCs w:val="24"/>
              </w:rPr>
              <w:fldChar w:fldCharType="end"/>
            </w:r>
            <w:r w:rsidRPr="00E834DA">
              <w:rPr>
                <w:sz w:val="24"/>
                <w:szCs w:val="24"/>
              </w:rPr>
              <w:t>)</w:t>
            </w:r>
          </w:p>
        </w:tc>
      </w:tr>
    </w:tbl>
    <w:p w14:paraId="1FD4562B" w14:textId="7E439118" w:rsidR="00847395" w:rsidRDefault="00847395" w:rsidP="00630C77"/>
    <w:p w14:paraId="00B36C04" w14:textId="22550FCE" w:rsidR="00847395" w:rsidRDefault="00740CF2" w:rsidP="00630C77">
      <w:r>
        <w:t xml:space="preserve">According to analysis of the relation between </w:t>
      </w:r>
      <w:r>
        <w:t>L</w:t>
      </w:r>
      <w:r>
        <w:rPr>
          <w:vertAlign w:val="subscript"/>
        </w:rPr>
        <w:t>m</w:t>
      </w:r>
      <w:r>
        <w:t xml:space="preserve"> and f</w:t>
      </w:r>
      <w:r>
        <w:rPr>
          <w:vertAlign w:val="subscript"/>
        </w:rPr>
        <w:t>s</w:t>
      </w:r>
      <w:r>
        <w:t>, increase in L</w:t>
      </w:r>
      <w:r>
        <w:rPr>
          <w:vertAlign w:val="subscript"/>
        </w:rPr>
        <w:t>m</w:t>
      </w:r>
      <w:r>
        <w:t xml:space="preserve"> results in low switching frequency, hence, low switching loss.</w:t>
      </w:r>
      <w:r w:rsidR="00AD0C95">
        <w:t xml:space="preserve"> On the other hand, boundary mode and DCM eliminates turn-on loss of the primary switch and reverse recovery of the secondary diode.</w:t>
      </w:r>
      <w:r w:rsidR="00490761">
        <w:t xml:space="preserve"> Even if the increase in L</w:t>
      </w:r>
      <w:r w:rsidR="00490761">
        <w:rPr>
          <w:vertAlign w:val="subscript"/>
        </w:rPr>
        <w:t>m</w:t>
      </w:r>
      <w:r w:rsidR="00490761">
        <w:t xml:space="preserve"> can be beneficial for switching losses, the trade off due to increase in L</w:t>
      </w:r>
      <w:r w:rsidR="00490761">
        <w:rPr>
          <w:vertAlign w:val="subscript"/>
        </w:rPr>
        <w:t>m</w:t>
      </w:r>
      <w:r w:rsidR="00490761">
        <w:t xml:space="preserve"> is increase in size of flyback transformer and increase in windings, which causes more copper and core losses. You may ask the question that there is a relation between copper, core losses and frequency. Actually, this type of relations are the signs of need in optimization. </w:t>
      </w:r>
    </w:p>
    <w:p w14:paraId="344C2070" w14:textId="46589A53" w:rsidR="00490761" w:rsidRPr="00880A85" w:rsidRDefault="00880A85" w:rsidP="00630C77">
      <w:r>
        <w:t xml:space="preserve">After considering iterative relation between </w:t>
      </w:r>
      <w:r>
        <w:t>L</w:t>
      </w:r>
      <w:r>
        <w:rPr>
          <w:vertAlign w:val="subscript"/>
        </w:rPr>
        <w:t>m</w:t>
      </w:r>
      <w:r>
        <w:t xml:space="preserve"> and f</w:t>
      </w:r>
      <w:r>
        <w:rPr>
          <w:vertAlign w:val="subscript"/>
        </w:rPr>
        <w:t>s</w:t>
      </w:r>
      <w:r>
        <w:t>, the L</w:t>
      </w:r>
      <w:r>
        <w:rPr>
          <w:vertAlign w:val="subscript"/>
        </w:rPr>
        <w:t>m</w:t>
      </w:r>
      <w:r>
        <w:t>, primary inductance, is chosen as 0.6mH.</w:t>
      </w:r>
    </w:p>
    <w:p w14:paraId="3C82E050" w14:textId="77777777" w:rsidR="00490761" w:rsidRPr="00490761" w:rsidRDefault="00490761" w:rsidP="00630C77"/>
    <w:p w14:paraId="0DB9E5EC" w14:textId="77777777" w:rsidR="00725327" w:rsidRPr="00630C77" w:rsidRDefault="00725327" w:rsidP="00630C77"/>
    <w:sectPr w:rsidR="00725327" w:rsidRPr="00630C77">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50253" w14:textId="77777777" w:rsidR="00496597" w:rsidRDefault="00496597" w:rsidP="00E72575">
      <w:pPr>
        <w:spacing w:after="0" w:line="240" w:lineRule="auto"/>
      </w:pPr>
      <w:r>
        <w:separator/>
      </w:r>
    </w:p>
  </w:endnote>
  <w:endnote w:type="continuationSeparator" w:id="0">
    <w:p w14:paraId="1D5766BB" w14:textId="77777777" w:rsidR="00496597" w:rsidRDefault="00496597" w:rsidP="00E72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87D5" w14:textId="77777777" w:rsidR="006A374C" w:rsidRDefault="006A374C">
    <w:pPr>
      <w:pStyle w:val="Footer"/>
    </w:pPr>
    <w:r>
      <w:rPr>
        <w:noProof/>
      </w:rPr>
      <mc:AlternateContent>
        <mc:Choice Requires="wps">
          <w:drawing>
            <wp:anchor distT="0" distB="0" distL="0" distR="0" simplePos="0" relativeHeight="251659264" behindDoc="0" locked="0" layoutInCell="1" allowOverlap="1" wp14:anchorId="1D1DFC33" wp14:editId="2260FD7B">
              <wp:simplePos x="635" y="635"/>
              <wp:positionH relativeFrom="leftMargin">
                <wp:align>left</wp:align>
              </wp:positionH>
              <wp:positionV relativeFrom="paragraph">
                <wp:posOffset>635</wp:posOffset>
              </wp:positionV>
              <wp:extent cx="443865" cy="443865"/>
              <wp:effectExtent l="0" t="0" r="6985" b="2540"/>
              <wp:wrapSquare wrapText="bothSides"/>
              <wp:docPr id="2" name="Text Box 2" descr="Sensitivity: 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47EBE2" w14:textId="77777777" w:rsidR="006A374C" w:rsidRPr="00E72575" w:rsidRDefault="006A374C">
                          <w:pPr>
                            <w:rPr>
                              <w:rFonts w:ascii="Calibri" w:eastAsia="Calibri" w:hAnsi="Calibri" w:cs="Calibri"/>
                              <w:color w:val="FF8C00"/>
                              <w:sz w:val="24"/>
                              <w:szCs w:val="24"/>
                            </w:rPr>
                          </w:pPr>
                          <w:r w:rsidRPr="00E72575">
                            <w:rPr>
                              <w:rFonts w:ascii="Calibri" w:eastAsia="Calibri" w:hAnsi="Calibri" w:cs="Calibri"/>
                              <w:color w:val="FF8C00"/>
                              <w:sz w:val="24"/>
                              <w:szCs w:val="24"/>
                            </w:rPr>
                            <w:t>Sensitivity: Public</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1D1DFC33" id="_x0000_t202" coordsize="21600,21600" o:spt="202" path="m,l,21600r21600,l21600,xe">
              <v:stroke joinstyle="miter"/>
              <v:path gradientshapeok="t" o:connecttype="rect"/>
            </v:shapetype>
            <v:shape id="Text Box 2" o:spid="_x0000_s1026" type="#_x0000_t202" alt="Sensitivity: Public"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" filled="f" stroked="f">
              <v:textbox style="mso-fit-shape-to-text:t" inset="15pt,0,0,0">
                <w:txbxContent>
                  <w:p w14:paraId="2847EBE2" w14:textId="77777777" w:rsidR="006A374C" w:rsidRPr="00E72575" w:rsidRDefault="006A374C">
                    <w:pPr>
                      <w:rPr>
                        <w:rFonts w:ascii="Calibri" w:eastAsia="Calibri" w:hAnsi="Calibri" w:cs="Calibri"/>
                        <w:color w:val="FF8C00"/>
                        <w:sz w:val="24"/>
                        <w:szCs w:val="24"/>
                      </w:rPr>
                    </w:pPr>
                    <w:r w:rsidRPr="00E72575">
                      <w:rPr>
                        <w:rFonts w:ascii="Calibri" w:eastAsia="Calibri" w:hAnsi="Calibri" w:cs="Calibri"/>
                        <w:color w:val="FF8C00"/>
                        <w:sz w:val="24"/>
                        <w:szCs w:val="24"/>
                      </w:rPr>
                      <w:t>Sensitivity: Public</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F0B81" w14:textId="77777777" w:rsidR="006A374C" w:rsidRDefault="006A374C">
    <w:pPr>
      <w:pStyle w:val="Footer"/>
    </w:pPr>
    <w:r>
      <w:rPr>
        <w:noProof/>
      </w:rPr>
      <mc:AlternateContent>
        <mc:Choice Requires="wps">
          <w:drawing>
            <wp:anchor distT="0" distB="0" distL="0" distR="0" simplePos="0" relativeHeight="251660288" behindDoc="0" locked="0" layoutInCell="1" allowOverlap="1" wp14:anchorId="7DE92010" wp14:editId="737FF17B">
              <wp:simplePos x="635" y="635"/>
              <wp:positionH relativeFrom="leftMargin">
                <wp:align>left</wp:align>
              </wp:positionH>
              <wp:positionV relativeFrom="paragraph">
                <wp:posOffset>635</wp:posOffset>
              </wp:positionV>
              <wp:extent cx="443865" cy="443865"/>
              <wp:effectExtent l="0" t="0" r="6985" b="2540"/>
              <wp:wrapSquare wrapText="bothSides"/>
              <wp:docPr id="3" name="Text Box 3" descr="Sensitivity: 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7E01E9" w14:textId="77777777" w:rsidR="006A374C" w:rsidRPr="00E72575" w:rsidRDefault="006A374C">
                          <w:pPr>
                            <w:rPr>
                              <w:rFonts w:ascii="Calibri" w:eastAsia="Calibri" w:hAnsi="Calibri" w:cs="Calibri"/>
                              <w:color w:val="FF8C00"/>
                              <w:sz w:val="24"/>
                              <w:szCs w:val="24"/>
                            </w:rPr>
                          </w:pPr>
                          <w:r w:rsidRPr="00E72575">
                            <w:rPr>
                              <w:rFonts w:ascii="Calibri" w:eastAsia="Calibri" w:hAnsi="Calibri" w:cs="Calibri"/>
                              <w:color w:val="FF8C00"/>
                              <w:sz w:val="24"/>
                              <w:szCs w:val="24"/>
                            </w:rPr>
                            <w:t>Sensitivity: Public</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7DE92010" id="_x0000_t202" coordsize="21600,21600" o:spt="202" path="m,l,21600r21600,l21600,xe">
              <v:stroke joinstyle="miter"/>
              <v:path gradientshapeok="t" o:connecttype="rect"/>
            </v:shapetype>
            <v:shape id="Text Box 3" o:spid="_x0000_s1027" type="#_x0000_t202" alt="Sensitivity: Public"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" filled="f" stroked="f">
              <v:textbox style="mso-fit-shape-to-text:t" inset="15pt,0,0,0">
                <w:txbxContent>
                  <w:p w14:paraId="767E01E9" w14:textId="77777777" w:rsidR="006A374C" w:rsidRPr="00E72575" w:rsidRDefault="006A374C">
                    <w:pPr>
                      <w:rPr>
                        <w:rFonts w:ascii="Calibri" w:eastAsia="Calibri" w:hAnsi="Calibri" w:cs="Calibri"/>
                        <w:color w:val="FF8C00"/>
                        <w:sz w:val="24"/>
                        <w:szCs w:val="24"/>
                      </w:rPr>
                    </w:pPr>
                    <w:r w:rsidRPr="00E72575">
                      <w:rPr>
                        <w:rFonts w:ascii="Calibri" w:eastAsia="Calibri" w:hAnsi="Calibri" w:cs="Calibri"/>
                        <w:color w:val="FF8C00"/>
                        <w:sz w:val="24"/>
                        <w:szCs w:val="24"/>
                      </w:rPr>
                      <w:t>Sensitivity: Public</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A6CAB" w14:textId="77777777" w:rsidR="006A374C" w:rsidRDefault="006A374C">
    <w:pPr>
      <w:pStyle w:val="Footer"/>
    </w:pPr>
    <w:r>
      <w:rPr>
        <w:noProof/>
      </w:rPr>
      <mc:AlternateContent>
        <mc:Choice Requires="wps">
          <w:drawing>
            <wp:anchor distT="0" distB="0" distL="0" distR="0" simplePos="0" relativeHeight="251658240" behindDoc="0" locked="0" layoutInCell="1" allowOverlap="1" wp14:anchorId="0E5FFCA3" wp14:editId="136BC3EC">
              <wp:simplePos x="635" y="635"/>
              <wp:positionH relativeFrom="leftMargin">
                <wp:align>left</wp:align>
              </wp:positionH>
              <wp:positionV relativeFrom="paragraph">
                <wp:posOffset>635</wp:posOffset>
              </wp:positionV>
              <wp:extent cx="443865" cy="443865"/>
              <wp:effectExtent l="0" t="0" r="6985" b="2540"/>
              <wp:wrapSquare wrapText="bothSides"/>
              <wp:docPr id="1" name="Text Box 1" descr="Sensitivity: 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FFD5F0" w14:textId="77777777" w:rsidR="006A374C" w:rsidRPr="00E72575" w:rsidRDefault="006A374C">
                          <w:pPr>
                            <w:rPr>
                              <w:rFonts w:ascii="Calibri" w:eastAsia="Calibri" w:hAnsi="Calibri" w:cs="Calibri"/>
                              <w:color w:val="FF8C00"/>
                              <w:sz w:val="24"/>
                              <w:szCs w:val="24"/>
                            </w:rPr>
                          </w:pPr>
                          <w:r w:rsidRPr="00E72575">
                            <w:rPr>
                              <w:rFonts w:ascii="Calibri" w:eastAsia="Calibri" w:hAnsi="Calibri" w:cs="Calibri"/>
                              <w:color w:val="FF8C00"/>
                              <w:sz w:val="24"/>
                              <w:szCs w:val="24"/>
                            </w:rPr>
                            <w:t>Sensitivity: Public</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E5FFCA3" id="_x0000_t202" coordsize="21600,21600" o:spt="202" path="m,l,21600r21600,l21600,xe">
              <v:stroke joinstyle="miter"/>
              <v:path gradientshapeok="t" o:connecttype="rect"/>
            </v:shapetype>
            <v:shape id="Text Box 1" o:spid="_x0000_s1028" type="#_x0000_t202" alt="Sensitivity: Public"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" filled="f" stroked="f">
              <v:textbox style="mso-fit-shape-to-text:t" inset="15pt,0,0,0">
                <w:txbxContent>
                  <w:p w14:paraId="67FFD5F0" w14:textId="77777777" w:rsidR="006A374C" w:rsidRPr="00E72575" w:rsidRDefault="006A374C">
                    <w:pPr>
                      <w:rPr>
                        <w:rFonts w:ascii="Calibri" w:eastAsia="Calibri" w:hAnsi="Calibri" w:cs="Calibri"/>
                        <w:color w:val="FF8C00"/>
                        <w:sz w:val="24"/>
                        <w:szCs w:val="24"/>
                      </w:rPr>
                    </w:pPr>
                    <w:r w:rsidRPr="00E72575">
                      <w:rPr>
                        <w:rFonts w:ascii="Calibri" w:eastAsia="Calibri" w:hAnsi="Calibri" w:cs="Calibri"/>
                        <w:color w:val="FF8C00"/>
                        <w:sz w:val="24"/>
                        <w:szCs w:val="24"/>
                      </w:rPr>
                      <w:t>Sensitivity: Public</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26954" w14:textId="77777777" w:rsidR="00496597" w:rsidRDefault="00496597" w:rsidP="00E72575">
      <w:pPr>
        <w:spacing w:after="0" w:line="240" w:lineRule="auto"/>
      </w:pPr>
      <w:r>
        <w:separator/>
      </w:r>
    </w:p>
  </w:footnote>
  <w:footnote w:type="continuationSeparator" w:id="0">
    <w:p w14:paraId="04289073" w14:textId="77777777" w:rsidR="00496597" w:rsidRDefault="00496597" w:rsidP="00E72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C385A" w14:textId="77777777" w:rsidR="006A374C" w:rsidRDefault="006A37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A6813" w14:textId="77777777" w:rsidR="006A374C" w:rsidRDefault="006A37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A4643" w14:textId="77777777" w:rsidR="006A374C" w:rsidRDefault="006A37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69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FB63E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E456EB"/>
    <w:multiLevelType w:val="hybridMultilevel"/>
    <w:tmpl w:val="305230CE"/>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76E4668"/>
    <w:multiLevelType w:val="multilevel"/>
    <w:tmpl w:val="8CDC69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8E864BB"/>
    <w:multiLevelType w:val="multilevel"/>
    <w:tmpl w:val="8CDC69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E8"/>
    <w:rsid w:val="00027146"/>
    <w:rsid w:val="00080029"/>
    <w:rsid w:val="000830A6"/>
    <w:rsid w:val="00083E0A"/>
    <w:rsid w:val="000C3EAA"/>
    <w:rsid w:val="000E3CBF"/>
    <w:rsid w:val="00101615"/>
    <w:rsid w:val="001136A0"/>
    <w:rsid w:val="00144DD0"/>
    <w:rsid w:val="001563BD"/>
    <w:rsid w:val="00177A9C"/>
    <w:rsid w:val="001952DD"/>
    <w:rsid w:val="00207722"/>
    <w:rsid w:val="00213C96"/>
    <w:rsid w:val="0022127A"/>
    <w:rsid w:val="0022733E"/>
    <w:rsid w:val="00244779"/>
    <w:rsid w:val="00257F2C"/>
    <w:rsid w:val="0027037C"/>
    <w:rsid w:val="002A7B7F"/>
    <w:rsid w:val="002C44F5"/>
    <w:rsid w:val="002D7A46"/>
    <w:rsid w:val="00334E03"/>
    <w:rsid w:val="003427B3"/>
    <w:rsid w:val="00360015"/>
    <w:rsid w:val="00367112"/>
    <w:rsid w:val="00393C6C"/>
    <w:rsid w:val="003951C8"/>
    <w:rsid w:val="003C2261"/>
    <w:rsid w:val="003C4FC1"/>
    <w:rsid w:val="003D5F42"/>
    <w:rsid w:val="003F3AA2"/>
    <w:rsid w:val="003F6049"/>
    <w:rsid w:val="00401280"/>
    <w:rsid w:val="0046177A"/>
    <w:rsid w:val="00474FAA"/>
    <w:rsid w:val="004833B9"/>
    <w:rsid w:val="00490761"/>
    <w:rsid w:val="00496597"/>
    <w:rsid w:val="004E4563"/>
    <w:rsid w:val="0050251C"/>
    <w:rsid w:val="005562C0"/>
    <w:rsid w:val="0058540B"/>
    <w:rsid w:val="005970BF"/>
    <w:rsid w:val="00620960"/>
    <w:rsid w:val="00630C77"/>
    <w:rsid w:val="00645AC6"/>
    <w:rsid w:val="0064705D"/>
    <w:rsid w:val="006522D8"/>
    <w:rsid w:val="00664FD1"/>
    <w:rsid w:val="00697FBB"/>
    <w:rsid w:val="006A374C"/>
    <w:rsid w:val="006B7CA8"/>
    <w:rsid w:val="00700C8D"/>
    <w:rsid w:val="00725327"/>
    <w:rsid w:val="00740CF2"/>
    <w:rsid w:val="00743138"/>
    <w:rsid w:val="007455FA"/>
    <w:rsid w:val="007639C3"/>
    <w:rsid w:val="00793065"/>
    <w:rsid w:val="007A1FD8"/>
    <w:rsid w:val="00812463"/>
    <w:rsid w:val="00813785"/>
    <w:rsid w:val="0082553B"/>
    <w:rsid w:val="008258A4"/>
    <w:rsid w:val="00847395"/>
    <w:rsid w:val="00880A85"/>
    <w:rsid w:val="008D487D"/>
    <w:rsid w:val="008E2B90"/>
    <w:rsid w:val="008F14AC"/>
    <w:rsid w:val="00903760"/>
    <w:rsid w:val="00966CF5"/>
    <w:rsid w:val="00A00006"/>
    <w:rsid w:val="00A1485C"/>
    <w:rsid w:val="00A90E8D"/>
    <w:rsid w:val="00A91534"/>
    <w:rsid w:val="00A94078"/>
    <w:rsid w:val="00AA0EE8"/>
    <w:rsid w:val="00AD0869"/>
    <w:rsid w:val="00AD0C95"/>
    <w:rsid w:val="00AF32BC"/>
    <w:rsid w:val="00B02711"/>
    <w:rsid w:val="00B212C2"/>
    <w:rsid w:val="00B26BBA"/>
    <w:rsid w:val="00B366F8"/>
    <w:rsid w:val="00B4320B"/>
    <w:rsid w:val="00B565BC"/>
    <w:rsid w:val="00B66BB9"/>
    <w:rsid w:val="00B86A22"/>
    <w:rsid w:val="00BB4546"/>
    <w:rsid w:val="00BF1BAA"/>
    <w:rsid w:val="00BF245A"/>
    <w:rsid w:val="00CB3078"/>
    <w:rsid w:val="00CF796A"/>
    <w:rsid w:val="00D04FA8"/>
    <w:rsid w:val="00D1284D"/>
    <w:rsid w:val="00E07C98"/>
    <w:rsid w:val="00E23EAA"/>
    <w:rsid w:val="00E303D2"/>
    <w:rsid w:val="00E46BE0"/>
    <w:rsid w:val="00E72575"/>
    <w:rsid w:val="00E912D1"/>
    <w:rsid w:val="00EE3434"/>
    <w:rsid w:val="00EE6446"/>
    <w:rsid w:val="00F4636E"/>
    <w:rsid w:val="00F51097"/>
    <w:rsid w:val="00F6755A"/>
    <w:rsid w:val="00F81049"/>
    <w:rsid w:val="00FA0F32"/>
    <w:rsid w:val="00FD1226"/>
    <w:rsid w:val="00FD2D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31D9"/>
  <w15:chartTrackingRefBased/>
  <w15:docId w15:val="{317E9C90-790B-4CEE-888A-3EA208B44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5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75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6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57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2575"/>
  </w:style>
  <w:style w:type="paragraph" w:styleId="Footer">
    <w:name w:val="footer"/>
    <w:basedOn w:val="Normal"/>
    <w:link w:val="FooterChar"/>
    <w:uiPriority w:val="99"/>
    <w:unhideWhenUsed/>
    <w:rsid w:val="00E7257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2575"/>
  </w:style>
  <w:style w:type="character" w:customStyle="1" w:styleId="Heading1Char">
    <w:name w:val="Heading 1 Char"/>
    <w:basedOn w:val="DefaultParagraphFont"/>
    <w:link w:val="Heading1"/>
    <w:uiPriority w:val="9"/>
    <w:rsid w:val="00E72575"/>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427B3"/>
    <w:rPr>
      <w:color w:val="808080"/>
    </w:rPr>
  </w:style>
  <w:style w:type="table" w:styleId="TableGrid">
    <w:name w:val="Table Grid"/>
    <w:basedOn w:val="TableNormal"/>
    <w:uiPriority w:val="39"/>
    <w:rsid w:val="00342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65BC"/>
    <w:pPr>
      <w:spacing w:after="200" w:line="240" w:lineRule="auto"/>
    </w:pPr>
    <w:rPr>
      <w:i/>
      <w:iCs/>
      <w:color w:val="44546A" w:themeColor="text2"/>
      <w:sz w:val="18"/>
      <w:szCs w:val="18"/>
    </w:rPr>
  </w:style>
  <w:style w:type="paragraph" w:styleId="ListParagraph">
    <w:name w:val="List Paragraph"/>
    <w:basedOn w:val="Normal"/>
    <w:uiPriority w:val="34"/>
    <w:qFormat/>
    <w:rsid w:val="008E2B90"/>
    <w:pPr>
      <w:ind w:left="720"/>
      <w:contextualSpacing/>
    </w:pPr>
  </w:style>
  <w:style w:type="character" w:customStyle="1" w:styleId="Heading2Char">
    <w:name w:val="Heading 2 Char"/>
    <w:basedOn w:val="DefaultParagraphFont"/>
    <w:link w:val="Heading2"/>
    <w:uiPriority w:val="9"/>
    <w:rsid w:val="00F675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161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0A507-9652-4986-BCBD-95D6E15B3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5</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Çay</dc:creator>
  <cp:keywords/>
  <dc:description/>
  <cp:lastModifiedBy>Yunus Çay</cp:lastModifiedBy>
  <cp:revision>94</cp:revision>
  <dcterms:created xsi:type="dcterms:W3CDTF">2021-04-30T11:44:00Z</dcterms:created>
  <dcterms:modified xsi:type="dcterms:W3CDTF">2021-05-01T16:40:00Z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#ff8c00,12,Calibri</vt:lpwstr>
  </property>
  <property fmtid="{D5CDD505-2E9C-101B-9397-08002B2CF9AE}" pid="4" name="ClassificationContentMarkingFooterText">
    <vt:lpwstr>Sensitivity: Public</vt:lpwstr>
  </property>
  <property fmtid="{D5CDD505-2E9C-101B-9397-08002B2CF9AE}" pid="5" name="MSIP_Label_18de4db4-e00d-47c3-9d58-42953a01c92d_Enabled">
    <vt:lpwstr>true</vt:lpwstr>
  </property>
  <property fmtid="{D5CDD505-2E9C-101B-9397-08002B2CF9AE}" pid="6" name="MSIP_Label_18de4db4-e00d-47c3-9d58-42953a01c92d_SetDate">
    <vt:lpwstr>2021-04-30T11:44:55Z</vt:lpwstr>
  </property>
  <property fmtid="{D5CDD505-2E9C-101B-9397-08002B2CF9AE}" pid="7" name="MSIP_Label_18de4db4-e00d-47c3-9d58-42953a01c92d_Method">
    <vt:lpwstr>Standard</vt:lpwstr>
  </property>
  <property fmtid="{D5CDD505-2E9C-101B-9397-08002B2CF9AE}" pid="8" name="MSIP_Label_18de4db4-e00d-47c3-9d58-42953a01c92d_Name">
    <vt:lpwstr>18de4db4-e00d-47c3-9d58-42953a01c92d</vt:lpwstr>
  </property>
  <property fmtid="{D5CDD505-2E9C-101B-9397-08002B2CF9AE}" pid="9" name="MSIP_Label_18de4db4-e00d-47c3-9d58-42953a01c92d_SiteId">
    <vt:lpwstr>ef5926db-9bdf-4f9f-9066-d8e7f03943f7</vt:lpwstr>
  </property>
  <property fmtid="{D5CDD505-2E9C-101B-9397-08002B2CF9AE}" pid="10" name="MSIP_Label_18de4db4-e00d-47c3-9d58-42953a01c92d_ActionId">
    <vt:lpwstr>a263fe22-dd20-4324-b23c-46234934b522</vt:lpwstr>
  </property>
  <property fmtid="{D5CDD505-2E9C-101B-9397-08002B2CF9AE}" pid="11" name="MSIP_Label_18de4db4-e00d-47c3-9d58-42953a01c92d_ContentBits">
    <vt:lpwstr>2</vt:lpwstr>
  </property>
</Properties>
</file>