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0A4066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learned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Autralian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articles</w:t>
      </w:r>
      <w:proofErr w:type="spellEnd"/>
      <w:r>
        <w:rPr>
          <w:lang w:val="tr-TR"/>
        </w:rPr>
        <w:t>?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hydro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great</w:t>
      </w:r>
      <w:proofErr w:type="spellEnd"/>
      <w:r>
        <w:rPr>
          <w:lang w:val="tr-TR"/>
        </w:rPr>
        <w:t>.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hydro-generators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 30-40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refurbishment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uprating</w:t>
      </w:r>
      <w:proofErr w:type="spellEnd"/>
      <w:r>
        <w:rPr>
          <w:lang w:val="tr-TR"/>
        </w:rPr>
        <w:t>.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Patent </w:t>
      </w:r>
      <w:proofErr w:type="spellStart"/>
      <w:r>
        <w:rPr>
          <w:lang w:val="tr-TR"/>
        </w:rPr>
        <w:t>rights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</w:p>
    <w:p w:rsidR="000A4066" w:rsidRDefault="000A4066" w:rsidP="000A406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North </w:t>
      </w:r>
      <w:proofErr w:type="spellStart"/>
      <w:r>
        <w:rPr>
          <w:lang w:val="tr-TR"/>
        </w:rPr>
        <w:t>America</w:t>
      </w:r>
      <w:proofErr w:type="spellEnd"/>
      <w:r>
        <w:rPr>
          <w:lang w:val="tr-TR"/>
        </w:rPr>
        <w:t xml:space="preserve"> – Lap </w:t>
      </w:r>
      <w:proofErr w:type="spellStart"/>
      <w:r>
        <w:rPr>
          <w:lang w:val="tr-TR"/>
        </w:rPr>
        <w:t>winding</w:t>
      </w:r>
      <w:proofErr w:type="spellEnd"/>
    </w:p>
    <w:p w:rsidR="000A4066" w:rsidRDefault="000A4066" w:rsidP="000A406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Europe – </w:t>
      </w:r>
      <w:proofErr w:type="spellStart"/>
      <w:r>
        <w:rPr>
          <w:lang w:val="tr-TR"/>
        </w:rPr>
        <w:t>Wave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Hydro-generators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500MVA – </w:t>
      </w:r>
      <w:proofErr w:type="spellStart"/>
      <w:r>
        <w:rPr>
          <w:lang w:val="tr-TR"/>
        </w:rPr>
        <w:t>Indirect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cooling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medium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air</w:t>
      </w:r>
      <w:proofErr w:type="spellEnd"/>
      <w:r>
        <w:rPr>
          <w:lang w:val="tr-TR"/>
        </w:rPr>
        <w:t>)</w:t>
      </w:r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215319">
        <w:rPr>
          <w:lang w:val="tr-TR"/>
        </w:rPr>
        <w:t>Pole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groups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always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arranged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with</w:t>
      </w:r>
      <w:proofErr w:type="spellEnd"/>
      <w:r w:rsidRPr="00215319">
        <w:rPr>
          <w:lang w:val="tr-TR"/>
        </w:rPr>
        <w:t xml:space="preserve"> 60° </w:t>
      </w:r>
      <w:proofErr w:type="spellStart"/>
      <w:r w:rsidRPr="00215319">
        <w:rPr>
          <w:lang w:val="tr-TR"/>
        </w:rPr>
        <w:t>phase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belts</w:t>
      </w:r>
      <w:proofErr w:type="spellEnd"/>
      <w:r w:rsidRPr="00215319">
        <w:rPr>
          <w:lang w:val="tr-TR"/>
        </w:rPr>
        <w:t>’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belt</w:t>
      </w:r>
      <w:proofErr w:type="spellEnd"/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pre-formed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term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refers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to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coils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or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bars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that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fully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formed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and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insulated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insertion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into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stator </w:t>
      </w:r>
      <w:proofErr w:type="spellStart"/>
      <w:r w:rsidRPr="00215319">
        <w:rPr>
          <w:lang w:val="tr-TR"/>
        </w:rPr>
        <w:t>core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slot</w:t>
      </w:r>
      <w:proofErr w:type="spellEnd"/>
      <w:r w:rsidRPr="00215319">
        <w:rPr>
          <w:lang w:val="tr-TR"/>
        </w:rPr>
        <w:t>’</w:t>
      </w:r>
    </w:p>
    <w:p w:rsidR="00215319" w:rsidRDefault="002E6F76" w:rsidP="0021531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Preformed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multi-turn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coils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lap </w:t>
      </w:r>
      <w:proofErr w:type="spellStart"/>
      <w:r>
        <w:rPr>
          <w:lang w:val="tr-TR"/>
        </w:rPr>
        <w:t>wound</w:t>
      </w:r>
      <w:proofErr w:type="spellEnd"/>
    </w:p>
    <w:p w:rsidR="002E6F76" w:rsidRDefault="002E6F76" w:rsidP="0021531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Preformed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bars</w:t>
      </w:r>
      <w:proofErr w:type="spellEnd"/>
      <w:r>
        <w:rPr>
          <w:lang w:val="tr-TR"/>
        </w:rPr>
        <w:t xml:space="preserve"> – lap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wound</w:t>
      </w:r>
      <w:proofErr w:type="spellEnd"/>
    </w:p>
    <w:p w:rsidR="002E6F76" w:rsidRDefault="002E6F76" w:rsidP="002E6F7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materials</w:t>
      </w:r>
      <w:proofErr w:type="spellEnd"/>
    </w:p>
    <w:p w:rsidR="002E6F76" w:rsidRDefault="002E6F76" w:rsidP="002E6F76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10°C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isolation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diminish</w:t>
      </w:r>
      <w:proofErr w:type="spellEnd"/>
      <w:r>
        <w:rPr>
          <w:lang w:val="tr-TR"/>
        </w:rPr>
        <w:t xml:space="preserve"> %50 life time of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>.</w:t>
      </w:r>
    </w:p>
    <w:p w:rsidR="0014606C" w:rsidRDefault="0014606C" w:rsidP="0014606C">
      <w:pPr>
        <w:rPr>
          <w:lang w:val="tr-TR"/>
        </w:rPr>
      </w:pPr>
      <w:r>
        <w:rPr>
          <w:lang w:val="tr-TR"/>
        </w:rPr>
        <w:t>PART-4</w:t>
      </w:r>
    </w:p>
    <w:p w:rsidR="0014606C" w:rsidRDefault="0014606C" w:rsidP="0014606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half</w:t>
      </w:r>
      <w:proofErr w:type="spellEnd"/>
      <w:r>
        <w:rPr>
          <w:lang w:val="tr-TR"/>
        </w:rPr>
        <w:t xml:space="preserve">-life can be </w:t>
      </w:r>
      <w:proofErr w:type="spellStart"/>
      <w:r>
        <w:rPr>
          <w:lang w:val="tr-TR"/>
        </w:rPr>
        <w:t>reached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30-60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>.</w:t>
      </w:r>
    </w:p>
    <w:p w:rsidR="0014606C" w:rsidRDefault="0014606C" w:rsidP="0014606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Decrease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thickness</w:t>
      </w:r>
      <w:proofErr w:type="spellEnd"/>
      <w:r>
        <w:rPr>
          <w:lang w:val="tr-TR"/>
        </w:rPr>
        <w:t xml:space="preserve"> as time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</w:p>
    <w:p w:rsidR="0014606C" w:rsidRDefault="0014606C" w:rsidP="0014606C">
      <w:pPr>
        <w:pStyle w:val="ListeParagraf"/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78945F88" wp14:editId="6C1706C6">
            <wp:extent cx="5972810" cy="3444875"/>
            <wp:effectExtent l="0" t="0" r="889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6C" w:rsidRDefault="006B2562" w:rsidP="006B256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6B2562">
        <w:rPr>
          <w:lang w:val="tr-TR"/>
        </w:rPr>
        <w:t>The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end</w:t>
      </w:r>
      <w:proofErr w:type="spellEnd"/>
      <w:r w:rsidRPr="006B2562">
        <w:rPr>
          <w:lang w:val="tr-TR"/>
        </w:rPr>
        <w:t xml:space="preserve"> of a </w:t>
      </w:r>
      <w:proofErr w:type="spellStart"/>
      <w:r w:rsidRPr="006B2562">
        <w:rPr>
          <w:lang w:val="tr-TR"/>
        </w:rPr>
        <w:t>hydro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generator’s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useful</w:t>
      </w:r>
      <w:proofErr w:type="spellEnd"/>
      <w:r w:rsidRPr="006B2562">
        <w:rPr>
          <w:lang w:val="tr-TR"/>
        </w:rPr>
        <w:t xml:space="preserve"> life </w:t>
      </w:r>
      <w:proofErr w:type="spellStart"/>
      <w:r w:rsidRPr="006B2562">
        <w:rPr>
          <w:lang w:val="tr-TR"/>
        </w:rPr>
        <w:t>occurs</w:t>
      </w:r>
      <w:proofErr w:type="spellEnd"/>
      <w:r w:rsidRPr="006B2562">
        <w:rPr>
          <w:lang w:val="tr-TR"/>
        </w:rPr>
        <w:t xml:space="preserve"> at</w:t>
      </w:r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the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end</w:t>
      </w:r>
      <w:proofErr w:type="spellEnd"/>
      <w:r w:rsidRPr="006B2562">
        <w:rPr>
          <w:lang w:val="tr-TR"/>
        </w:rPr>
        <w:t xml:space="preserve"> of </w:t>
      </w:r>
      <w:proofErr w:type="spellStart"/>
      <w:r w:rsidRPr="006B2562">
        <w:rPr>
          <w:lang w:val="tr-TR"/>
        </w:rPr>
        <w:t>its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second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half</w:t>
      </w:r>
      <w:proofErr w:type="spellEnd"/>
      <w:r w:rsidRPr="006B2562">
        <w:rPr>
          <w:lang w:val="tr-TR"/>
        </w:rPr>
        <w:t xml:space="preserve">-life, </w:t>
      </w:r>
      <w:proofErr w:type="spellStart"/>
      <w:r w:rsidRPr="006B2562">
        <w:rPr>
          <w:lang w:val="tr-TR"/>
        </w:rPr>
        <w:t>and</w:t>
      </w:r>
      <w:proofErr w:type="spellEnd"/>
      <w:r w:rsidRPr="006B2562">
        <w:rPr>
          <w:lang w:val="tr-TR"/>
        </w:rPr>
        <w:t xml:space="preserve"> is </w:t>
      </w:r>
      <w:proofErr w:type="spellStart"/>
      <w:r w:rsidRPr="006B2562">
        <w:rPr>
          <w:lang w:val="tr-TR"/>
        </w:rPr>
        <w:t>indicated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complete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failure</w:t>
      </w:r>
      <w:proofErr w:type="spellEnd"/>
      <w:r w:rsidRPr="006B2562">
        <w:rPr>
          <w:lang w:val="tr-TR"/>
        </w:rPr>
        <w:t xml:space="preserve"> of </w:t>
      </w:r>
      <w:proofErr w:type="spellStart"/>
      <w:r w:rsidRPr="006B2562">
        <w:rPr>
          <w:lang w:val="tr-TR"/>
        </w:rPr>
        <w:t>active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electrical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components</w:t>
      </w:r>
      <w:proofErr w:type="spellEnd"/>
      <w:r w:rsidRPr="006B2562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static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mechanical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components</w:t>
      </w:r>
      <w:proofErr w:type="spellEnd"/>
      <w:r w:rsidRPr="006B2562">
        <w:rPr>
          <w:lang w:val="tr-TR"/>
        </w:rPr>
        <w:t xml:space="preserve">, as </w:t>
      </w:r>
      <w:proofErr w:type="spellStart"/>
      <w:r w:rsidRPr="006B2562">
        <w:rPr>
          <w:lang w:val="tr-TR"/>
        </w:rPr>
        <w:t>well</w:t>
      </w:r>
      <w:proofErr w:type="spellEnd"/>
      <w:r w:rsidRPr="006B2562">
        <w:rPr>
          <w:lang w:val="tr-TR"/>
        </w:rPr>
        <w:t xml:space="preserve"> as </w:t>
      </w:r>
      <w:proofErr w:type="spellStart"/>
      <w:r w:rsidRPr="006B2562">
        <w:rPr>
          <w:lang w:val="tr-TR"/>
        </w:rPr>
        <w:t>rotating</w:t>
      </w:r>
      <w:proofErr w:type="spellEnd"/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components</w:t>
      </w:r>
      <w:proofErr w:type="spellEnd"/>
      <w:r w:rsidRPr="006B2562">
        <w:rPr>
          <w:lang w:val="tr-TR"/>
        </w:rPr>
        <w:t xml:space="preserve"> (rotor </w:t>
      </w:r>
      <w:proofErr w:type="spellStart"/>
      <w:r w:rsidRPr="006B2562">
        <w:rPr>
          <w:lang w:val="tr-TR"/>
        </w:rPr>
        <w:t>rim</w:t>
      </w:r>
      <w:proofErr w:type="spellEnd"/>
      <w:r w:rsidRPr="006B2562">
        <w:rPr>
          <w:lang w:val="tr-TR"/>
        </w:rPr>
        <w:t xml:space="preserve">, rotor </w:t>
      </w:r>
      <w:proofErr w:type="spellStart"/>
      <w:r w:rsidRPr="006B2562">
        <w:rPr>
          <w:lang w:val="tr-TR"/>
        </w:rPr>
        <w:t>spider</w:t>
      </w:r>
      <w:proofErr w:type="spellEnd"/>
      <w:r w:rsidRPr="006B2562">
        <w:rPr>
          <w:lang w:val="tr-TR"/>
        </w:rPr>
        <w:t xml:space="preserve">, </w:t>
      </w:r>
      <w:proofErr w:type="spellStart"/>
      <w:r w:rsidRPr="006B2562">
        <w:rPr>
          <w:lang w:val="tr-TR"/>
        </w:rPr>
        <w:t>etc</w:t>
      </w:r>
      <w:proofErr w:type="spellEnd"/>
      <w:r w:rsidRPr="006B2562">
        <w:rPr>
          <w:lang w:val="tr-TR"/>
        </w:rPr>
        <w:t>.).’</w:t>
      </w:r>
    </w:p>
    <w:p w:rsidR="00C72377" w:rsidRDefault="00EA6398" w:rsidP="00EA639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Hydro-generator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coefficient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eqn</w:t>
      </w:r>
      <w:proofErr w:type="spellEnd"/>
      <w:r>
        <w:rPr>
          <w:lang w:val="tr-TR"/>
        </w:rPr>
        <w:t xml:space="preserve">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9"/>
        <w:gridCol w:w="7214"/>
        <w:gridCol w:w="1533"/>
      </w:tblGrid>
      <w:tr w:rsidR="00EA6398" w:rsidRPr="00F11342" w:rsidTr="00613C97">
        <w:trPr>
          <w:trHeight w:val="441"/>
        </w:trPr>
        <w:tc>
          <w:tcPr>
            <w:tcW w:w="704" w:type="dxa"/>
            <w:vAlign w:val="center"/>
          </w:tcPr>
          <w:p w:rsidR="00EA6398" w:rsidRPr="00F11342" w:rsidRDefault="00EA6398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EA6398" w:rsidRPr="00F11342" w:rsidRDefault="00EA6398" w:rsidP="00EA6398">
            <w:pPr>
              <w:jc w:val="center"/>
              <w:rPr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ξ=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gen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54" w:type="dxa"/>
            <w:vAlign w:val="center"/>
          </w:tcPr>
          <w:p w:rsidR="00EA6398" w:rsidRPr="00F11342" w:rsidRDefault="00EA6398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1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EA6398" w:rsidRDefault="00EA6398" w:rsidP="00EA6398">
      <w:pPr>
        <w:pStyle w:val="ListeParagraf"/>
        <w:rPr>
          <w:lang w:val="tr-TR"/>
        </w:rPr>
      </w:pPr>
    </w:p>
    <w:p w:rsidR="00EA6398" w:rsidRDefault="00EA6398" w:rsidP="00EA6398">
      <w:pPr>
        <w:pStyle w:val="ListeParagraf"/>
        <w:rPr>
          <w:lang w:val="tr-TR"/>
        </w:rPr>
      </w:pPr>
      <w:proofErr w:type="spellStart"/>
      <w:r w:rsidRPr="00EA6398">
        <w:rPr>
          <w:lang w:val="tr-TR"/>
        </w:rPr>
        <w:t>where</w:t>
      </w:r>
      <w:proofErr w:type="spellEnd"/>
      <w:r w:rsidRPr="00EA6398">
        <w:rPr>
          <w:lang w:val="tr-TR"/>
        </w:rPr>
        <w:t xml:space="preserve"> ξ is </w:t>
      </w:r>
      <w:proofErr w:type="spellStart"/>
      <w:r w:rsidRPr="00EA6398">
        <w:rPr>
          <w:lang w:val="tr-TR"/>
        </w:rPr>
        <w:t>the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generator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o</w:t>
      </w:r>
      <w:r>
        <w:rPr>
          <w:lang w:val="tr-TR"/>
        </w:rPr>
        <w:t>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cient</w:t>
      </w:r>
      <w:proofErr w:type="spellEnd"/>
      <w:r>
        <w:rPr>
          <w:lang w:val="tr-TR"/>
        </w:rPr>
        <w:t xml:space="preserve">; </w:t>
      </w:r>
      <w:proofErr w:type="spellStart"/>
      <w:r>
        <w:rPr>
          <w:lang w:val="tr-TR"/>
        </w:rPr>
        <w:t>Sgen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Pr="00EA6398">
        <w:rPr>
          <w:lang w:val="tr-TR"/>
        </w:rPr>
        <w:t>generator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output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c</w:t>
      </w:r>
      <w:r>
        <w:rPr>
          <w:lang w:val="tr-TR"/>
        </w:rPr>
        <w:t>apacity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apparent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) [MVA]; </w:t>
      </w:r>
      <w:r w:rsidRPr="00EA6398">
        <w:rPr>
          <w:lang w:val="tr-TR"/>
        </w:rPr>
        <w:t xml:space="preserve">Dg is </w:t>
      </w:r>
      <w:proofErr w:type="spellStart"/>
      <w:r w:rsidRPr="00EA6398">
        <w:rPr>
          <w:lang w:val="tr-TR"/>
        </w:rPr>
        <w:t>the</w:t>
      </w:r>
      <w:proofErr w:type="spellEnd"/>
      <w:r w:rsidRPr="00EA6398">
        <w:rPr>
          <w:lang w:val="tr-TR"/>
        </w:rPr>
        <w:t xml:space="preserve"> inside </w:t>
      </w:r>
      <w:proofErr w:type="spellStart"/>
      <w:r w:rsidRPr="00EA6398">
        <w:rPr>
          <w:lang w:val="tr-TR"/>
        </w:rPr>
        <w:t>diameter</w:t>
      </w:r>
      <w:proofErr w:type="spellEnd"/>
      <w:r>
        <w:rPr>
          <w:lang w:val="tr-TR"/>
        </w:rPr>
        <w:t xml:space="preserve"> of stator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[mm]; </w:t>
      </w:r>
      <w:proofErr w:type="spellStart"/>
      <w:r>
        <w:rPr>
          <w:lang w:val="tr-TR"/>
        </w:rPr>
        <w:t>Lc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gross</w:t>
      </w:r>
      <w:proofErr w:type="spellEnd"/>
      <w:r>
        <w:rPr>
          <w:lang w:val="tr-TR"/>
        </w:rPr>
        <w:t xml:space="preserve"> stator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[mm];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N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 w:rsidRPr="00EA6398">
        <w:rPr>
          <w:lang w:val="tr-TR"/>
        </w:rPr>
        <w:t>rated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speed</w:t>
      </w:r>
      <w:proofErr w:type="spellEnd"/>
      <w:r w:rsidRPr="00EA6398">
        <w:rPr>
          <w:lang w:val="tr-TR"/>
        </w:rPr>
        <w:t xml:space="preserve"> [</w:t>
      </w:r>
      <w:proofErr w:type="spellStart"/>
      <w:r w:rsidRPr="00EA6398">
        <w:rPr>
          <w:lang w:val="tr-TR"/>
        </w:rPr>
        <w:t>revolutions</w:t>
      </w:r>
      <w:proofErr w:type="spellEnd"/>
      <w:r w:rsidRPr="00EA6398">
        <w:rPr>
          <w:lang w:val="tr-TR"/>
        </w:rPr>
        <w:t>/</w:t>
      </w:r>
      <w:proofErr w:type="spellStart"/>
      <w:r w:rsidRPr="00EA6398">
        <w:rPr>
          <w:lang w:val="tr-TR"/>
        </w:rPr>
        <w:t>minute</w:t>
      </w:r>
      <w:proofErr w:type="spellEnd"/>
      <w:r w:rsidRPr="00EA6398">
        <w:rPr>
          <w:lang w:val="tr-TR"/>
        </w:rPr>
        <w:t>].</w:t>
      </w:r>
    </w:p>
    <w:p w:rsidR="00391992" w:rsidRDefault="00391992" w:rsidP="00EA6398">
      <w:pPr>
        <w:pStyle w:val="ListeParagraf"/>
        <w:rPr>
          <w:lang w:val="tr-TR"/>
        </w:rPr>
      </w:pPr>
    </w:p>
    <w:p w:rsidR="00391992" w:rsidRDefault="00391992" w:rsidP="00391992">
      <w:pPr>
        <w:pStyle w:val="ListeParagraf"/>
        <w:rPr>
          <w:lang w:val="tr-TR"/>
        </w:rPr>
      </w:pPr>
      <w:r>
        <w:rPr>
          <w:lang w:val="tr-TR"/>
        </w:rPr>
        <w:t>‘</w:t>
      </w:r>
      <w:proofErr w:type="spellStart"/>
      <w:r w:rsidRPr="00391992">
        <w:rPr>
          <w:lang w:val="tr-TR"/>
        </w:rPr>
        <w:t>According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to</w:t>
      </w:r>
      <w:proofErr w:type="spellEnd"/>
      <w:r w:rsidRPr="00391992">
        <w:rPr>
          <w:lang w:val="tr-TR"/>
        </w:rPr>
        <w:t xml:space="preserve"> </w:t>
      </w:r>
      <w:proofErr w:type="gramStart"/>
      <w:r w:rsidRPr="00391992">
        <w:rPr>
          <w:lang w:val="tr-TR"/>
        </w:rPr>
        <w:t>dat</w:t>
      </w:r>
      <w:r>
        <w:rPr>
          <w:lang w:val="tr-TR"/>
        </w:rPr>
        <w:t>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presented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Glew</w:t>
      </w:r>
      <w:proofErr w:type="spellEnd"/>
      <w:r>
        <w:rPr>
          <w:lang w:val="tr-TR"/>
        </w:rPr>
        <w:t xml:space="preserve"> (1998),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Pr="00391992">
        <w:rPr>
          <w:lang w:val="tr-TR"/>
        </w:rPr>
        <w:t>electrical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machine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ou</w:t>
      </w:r>
      <w:r>
        <w:rPr>
          <w:lang w:val="tr-TR"/>
        </w:rPr>
        <w:t>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cient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increased</w:t>
      </w:r>
      <w:proofErr w:type="spellEnd"/>
      <w:r>
        <w:rPr>
          <w:lang w:val="tr-TR"/>
        </w:rPr>
        <w:t xml:space="preserve"> </w:t>
      </w:r>
      <w:r w:rsidRPr="00391992">
        <w:rPr>
          <w:lang w:val="tr-TR"/>
        </w:rPr>
        <w:t xml:space="preserve">12 </w:t>
      </w:r>
      <w:proofErr w:type="spellStart"/>
      <w:r w:rsidRPr="00391992">
        <w:rPr>
          <w:lang w:val="tr-TR"/>
        </w:rPr>
        <w:t>times</w:t>
      </w:r>
      <w:proofErr w:type="spellEnd"/>
      <w:r w:rsidRPr="00391992">
        <w:rPr>
          <w:lang w:val="tr-TR"/>
        </w:rPr>
        <w:t xml:space="preserve"> in </w:t>
      </w:r>
      <w:proofErr w:type="spellStart"/>
      <w:r w:rsidRPr="00391992">
        <w:rPr>
          <w:lang w:val="tr-TR"/>
        </w:rPr>
        <w:t>the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last</w:t>
      </w:r>
      <w:proofErr w:type="spellEnd"/>
      <w:r w:rsidRPr="00391992">
        <w:rPr>
          <w:lang w:val="tr-TR"/>
        </w:rPr>
        <w:t xml:space="preserve"> 85 </w:t>
      </w:r>
      <w:proofErr w:type="spellStart"/>
      <w:r w:rsidRPr="00391992">
        <w:rPr>
          <w:lang w:val="tr-TR"/>
        </w:rPr>
        <w:t>yea</w:t>
      </w:r>
      <w:r>
        <w:rPr>
          <w:lang w:val="tr-TR"/>
        </w:rPr>
        <w:t>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4.2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33 </w:t>
      </w:r>
      <w:proofErr w:type="spellStart"/>
      <w:r w:rsidRPr="00391992">
        <w:rPr>
          <w:lang w:val="tr-TR"/>
        </w:rPr>
        <w:t>years</w:t>
      </w:r>
      <w:proofErr w:type="spellEnd"/>
      <w:r w:rsidRPr="00391992">
        <w:rPr>
          <w:lang w:val="tr-TR"/>
        </w:rPr>
        <w:t xml:space="preserve">. </w:t>
      </w:r>
      <w:proofErr w:type="spellStart"/>
      <w:r w:rsidRPr="00391992">
        <w:rPr>
          <w:lang w:val="tr-TR"/>
        </w:rPr>
        <w:t>This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was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mainl</w:t>
      </w:r>
      <w:r>
        <w:rPr>
          <w:lang w:val="tr-TR"/>
        </w:rPr>
        <w:t>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advances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 w:rsidRPr="00391992">
        <w:rPr>
          <w:lang w:val="tr-TR"/>
        </w:rPr>
        <w:t>insulations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and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magnetic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core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materials</w:t>
      </w:r>
      <w:proofErr w:type="spellEnd"/>
      <w:r w:rsidRPr="00391992">
        <w:rPr>
          <w:lang w:val="tr-TR"/>
        </w:rPr>
        <w:t>.</w:t>
      </w:r>
      <w:r>
        <w:rPr>
          <w:lang w:val="tr-TR"/>
        </w:rPr>
        <w:t>’</w:t>
      </w:r>
    </w:p>
    <w:p w:rsidR="00391992" w:rsidRDefault="00391992" w:rsidP="00391992">
      <w:pPr>
        <w:pStyle w:val="ListeParagraf"/>
        <w:rPr>
          <w:lang w:val="tr-TR"/>
        </w:rPr>
      </w:pPr>
    </w:p>
    <w:p w:rsidR="00391992" w:rsidRDefault="00391992" w:rsidP="0039199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thermoplastic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thermoset</w:t>
      </w:r>
      <w:proofErr w:type="spellEnd"/>
      <w:r>
        <w:rPr>
          <w:lang w:val="tr-TR"/>
        </w:rPr>
        <w:t>’</w:t>
      </w:r>
    </w:p>
    <w:p w:rsidR="00D25674" w:rsidRPr="00EB2824" w:rsidRDefault="00D25674" w:rsidP="00D25674">
      <w:pPr>
        <w:rPr>
          <w:b/>
          <w:lang w:val="tr-TR"/>
        </w:rPr>
      </w:pPr>
      <w:r w:rsidRPr="00EB2824">
        <w:rPr>
          <w:b/>
          <w:lang w:val="tr-TR"/>
        </w:rPr>
        <w:t xml:space="preserve">IEEE Guide </w:t>
      </w:r>
      <w:proofErr w:type="spellStart"/>
      <w:r w:rsidRPr="00EB2824">
        <w:rPr>
          <w:b/>
          <w:lang w:val="tr-TR"/>
        </w:rPr>
        <w:t>for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the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Rewind</w:t>
      </w:r>
      <w:proofErr w:type="spellEnd"/>
      <w:r w:rsidRPr="00EB2824">
        <w:rPr>
          <w:b/>
          <w:lang w:val="tr-TR"/>
        </w:rPr>
        <w:t xml:space="preserve"> of </w:t>
      </w:r>
      <w:proofErr w:type="spellStart"/>
      <w:r w:rsidRPr="00EB2824">
        <w:rPr>
          <w:b/>
          <w:lang w:val="tr-TR"/>
        </w:rPr>
        <w:t>Synchronous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Generators</w:t>
      </w:r>
      <w:proofErr w:type="spellEnd"/>
      <w:r w:rsidRPr="00EB2824">
        <w:rPr>
          <w:b/>
          <w:lang w:val="tr-TR"/>
        </w:rPr>
        <w:t xml:space="preserve">, 50 Hz </w:t>
      </w:r>
      <w:proofErr w:type="spellStart"/>
      <w:r w:rsidRPr="00EB2824">
        <w:rPr>
          <w:b/>
          <w:lang w:val="tr-TR"/>
        </w:rPr>
        <w:t>and</w:t>
      </w:r>
      <w:proofErr w:type="spellEnd"/>
      <w:r w:rsidRPr="00EB2824">
        <w:rPr>
          <w:b/>
          <w:lang w:val="tr-TR"/>
        </w:rPr>
        <w:t xml:space="preserve"> 60 Hz, </w:t>
      </w:r>
      <w:proofErr w:type="spellStart"/>
      <w:r w:rsidRPr="00EB2824">
        <w:rPr>
          <w:b/>
          <w:lang w:val="tr-TR"/>
        </w:rPr>
        <w:t>Rated</w:t>
      </w:r>
      <w:proofErr w:type="spellEnd"/>
      <w:r w:rsidRPr="00EB2824">
        <w:rPr>
          <w:b/>
          <w:lang w:val="tr-TR"/>
        </w:rPr>
        <w:t xml:space="preserve"> 1 MVA </w:t>
      </w:r>
      <w:proofErr w:type="spellStart"/>
      <w:r w:rsidRPr="00EB2824">
        <w:rPr>
          <w:b/>
          <w:lang w:val="tr-TR"/>
        </w:rPr>
        <w:t>and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Above</w:t>
      </w:r>
      <w:proofErr w:type="spellEnd"/>
    </w:p>
    <w:p w:rsidR="00D25674" w:rsidRDefault="00D25674" w:rsidP="00D2567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Modern </w:t>
      </w:r>
      <w:proofErr w:type="spellStart"/>
      <w:r>
        <w:rPr>
          <w:lang w:val="tr-TR"/>
        </w:rPr>
        <w:t>insulating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materials</w:t>
      </w:r>
      <w:proofErr w:type="spellEnd"/>
    </w:p>
    <w:p w:rsidR="00D25674" w:rsidRDefault="00D25674" w:rsidP="00D25674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D25674">
        <w:rPr>
          <w:lang w:val="tr-TR"/>
        </w:rPr>
        <w:t>the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resistance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groundwall</w:t>
      </w:r>
      <w:proofErr w:type="spellEnd"/>
      <w:r>
        <w:rPr>
          <w:lang w:val="tr-TR"/>
        </w:rPr>
        <w:t xml:space="preserve"> is </w:t>
      </w:r>
      <w:proofErr w:type="spellStart"/>
      <w:r w:rsidRPr="00D25674">
        <w:rPr>
          <w:lang w:val="tr-TR"/>
        </w:rPr>
        <w:t>reduced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because</w:t>
      </w:r>
      <w:proofErr w:type="spellEnd"/>
      <w:r w:rsidRPr="00D25674">
        <w:rPr>
          <w:lang w:val="tr-TR"/>
        </w:rPr>
        <w:t xml:space="preserve"> of </w:t>
      </w:r>
      <w:proofErr w:type="spellStart"/>
      <w:r w:rsidRPr="00D25674">
        <w:rPr>
          <w:lang w:val="tr-TR"/>
        </w:rPr>
        <w:t>thinner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material</w:t>
      </w:r>
      <w:proofErr w:type="spellEnd"/>
    </w:p>
    <w:p w:rsidR="00D25674" w:rsidRDefault="00D25674" w:rsidP="00D25674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D25674">
        <w:rPr>
          <w:lang w:val="tr-TR"/>
        </w:rPr>
        <w:t>potential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electrical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uprate</w:t>
      </w:r>
      <w:proofErr w:type="spellEnd"/>
      <w:r w:rsidRPr="00D25674">
        <w:rPr>
          <w:lang w:val="tr-TR"/>
        </w:rPr>
        <w:t xml:space="preserve">, </w:t>
      </w:r>
      <w:proofErr w:type="spellStart"/>
      <w:r w:rsidRPr="00D25674">
        <w:rPr>
          <w:lang w:val="tr-TR"/>
        </w:rPr>
        <w:t>due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to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the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thinner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material</w:t>
      </w:r>
      <w:proofErr w:type="spellEnd"/>
      <w:r w:rsidRPr="00D25674">
        <w:rPr>
          <w:lang w:val="tr-TR"/>
        </w:rPr>
        <w:t xml:space="preserve">, </w:t>
      </w:r>
      <w:proofErr w:type="spellStart"/>
      <w:r w:rsidRPr="00D25674"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 w:rsidRPr="00D25674">
        <w:rPr>
          <w:lang w:val="tr-TR"/>
        </w:rPr>
        <w:t>allows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more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copper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to</w:t>
      </w:r>
      <w:proofErr w:type="spellEnd"/>
      <w:r w:rsidRPr="00D25674">
        <w:rPr>
          <w:lang w:val="tr-TR"/>
        </w:rPr>
        <w:t xml:space="preserve"> be </w:t>
      </w:r>
      <w:proofErr w:type="spellStart"/>
      <w:r w:rsidRPr="00D25674">
        <w:rPr>
          <w:lang w:val="tr-TR"/>
        </w:rPr>
        <w:t>included</w:t>
      </w:r>
      <w:proofErr w:type="spellEnd"/>
      <w:r w:rsidRPr="00D25674">
        <w:rPr>
          <w:lang w:val="tr-TR"/>
        </w:rPr>
        <w:t xml:space="preserve"> in </w:t>
      </w:r>
      <w:proofErr w:type="spellStart"/>
      <w:r w:rsidRPr="00D25674">
        <w:rPr>
          <w:lang w:val="tr-TR"/>
        </w:rPr>
        <w:t>the</w:t>
      </w:r>
      <w:proofErr w:type="spellEnd"/>
      <w:r w:rsidRPr="00D25674">
        <w:rPr>
          <w:lang w:val="tr-TR"/>
        </w:rPr>
        <w:t xml:space="preserve"> </w:t>
      </w:r>
      <w:proofErr w:type="spellStart"/>
      <w:r w:rsidRPr="00D25674">
        <w:rPr>
          <w:lang w:val="tr-TR"/>
        </w:rPr>
        <w:t>winding</w:t>
      </w:r>
      <w:proofErr w:type="spellEnd"/>
    </w:p>
    <w:p w:rsidR="00643856" w:rsidRDefault="00643856" w:rsidP="0064385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X </w:t>
      </w:r>
      <w:proofErr w:type="spellStart"/>
      <w:r>
        <w:rPr>
          <w:lang w:val="tr-TR"/>
        </w:rPr>
        <w:t>Disadvantage</w:t>
      </w:r>
      <w:proofErr w:type="spellEnd"/>
      <w:r>
        <w:rPr>
          <w:lang w:val="tr-TR"/>
        </w:rPr>
        <w:t xml:space="preserve">: </w:t>
      </w:r>
      <w:proofErr w:type="spellStart"/>
      <w:r w:rsidRPr="00643856">
        <w:rPr>
          <w:lang w:val="tr-TR"/>
        </w:rPr>
        <w:t>thinner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ground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wall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designs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may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result</w:t>
      </w:r>
      <w:proofErr w:type="spellEnd"/>
      <w:r w:rsidRPr="00643856">
        <w:rPr>
          <w:lang w:val="tr-TR"/>
        </w:rPr>
        <w:t xml:space="preserve"> in</w:t>
      </w:r>
      <w:r>
        <w:rPr>
          <w:lang w:val="tr-TR"/>
        </w:rPr>
        <w:t xml:space="preserve"> </w:t>
      </w:r>
      <w:proofErr w:type="spellStart"/>
      <w:r w:rsidRPr="00643856">
        <w:rPr>
          <w:lang w:val="tr-TR"/>
        </w:rPr>
        <w:t>higher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partial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discharge</w:t>
      </w:r>
      <w:proofErr w:type="spellEnd"/>
      <w:r w:rsidRPr="00643856">
        <w:rPr>
          <w:lang w:val="tr-TR"/>
        </w:rPr>
        <w:t xml:space="preserve"> (PD) </w:t>
      </w:r>
      <w:proofErr w:type="spellStart"/>
      <w:r w:rsidRPr="00643856">
        <w:rPr>
          <w:lang w:val="tr-TR"/>
        </w:rPr>
        <w:t>energy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levels</w:t>
      </w:r>
      <w:proofErr w:type="spellEnd"/>
      <w:r w:rsidRPr="00643856">
        <w:rPr>
          <w:lang w:val="tr-TR"/>
        </w:rPr>
        <w:t xml:space="preserve">, </w:t>
      </w:r>
      <w:proofErr w:type="spellStart"/>
      <w:r w:rsidRPr="00643856">
        <w:rPr>
          <w:lang w:val="tr-TR"/>
        </w:rPr>
        <w:t>which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may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reduce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the</w:t>
      </w:r>
      <w:proofErr w:type="spellEnd"/>
      <w:r w:rsidRPr="00643856">
        <w:rPr>
          <w:lang w:val="tr-TR"/>
        </w:rPr>
        <w:t xml:space="preserve"> </w:t>
      </w:r>
      <w:proofErr w:type="spellStart"/>
      <w:r w:rsidRPr="00643856">
        <w:rPr>
          <w:lang w:val="tr-TR"/>
        </w:rPr>
        <w:t>winding</w:t>
      </w:r>
      <w:proofErr w:type="spellEnd"/>
      <w:r w:rsidRPr="00643856">
        <w:rPr>
          <w:lang w:val="tr-TR"/>
        </w:rPr>
        <w:t xml:space="preserve"> life </w:t>
      </w:r>
      <w:proofErr w:type="spellStart"/>
      <w:r w:rsidRPr="00643856">
        <w:rPr>
          <w:lang w:val="tr-TR"/>
        </w:rPr>
        <w:t>expectancy</w:t>
      </w:r>
      <w:proofErr w:type="spellEnd"/>
    </w:p>
    <w:p w:rsidR="003229AE" w:rsidRDefault="003229AE" w:rsidP="003229A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Class B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Class F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insulation</w:t>
      </w:r>
      <w:proofErr w:type="spellEnd"/>
    </w:p>
    <w:p w:rsidR="003229AE" w:rsidRDefault="003229AE" w:rsidP="003229AE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3229AE">
        <w:rPr>
          <w:lang w:val="tr-TR"/>
        </w:rPr>
        <w:t>typical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replacement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winding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today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will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have</w:t>
      </w:r>
      <w:proofErr w:type="spellEnd"/>
      <w:r w:rsidRPr="003229AE">
        <w:rPr>
          <w:lang w:val="tr-TR"/>
        </w:rPr>
        <w:t xml:space="preserve"> Class 155 (F) </w:t>
      </w:r>
      <w:proofErr w:type="spellStart"/>
      <w:r w:rsidRPr="003229AE">
        <w:rPr>
          <w:lang w:val="tr-TR"/>
        </w:rPr>
        <w:t>insulation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that</w:t>
      </w:r>
      <w:proofErr w:type="spellEnd"/>
      <w:r w:rsidRPr="003229AE">
        <w:rPr>
          <w:lang w:val="tr-TR"/>
        </w:rPr>
        <w:t xml:space="preserve"> can </w:t>
      </w:r>
      <w:proofErr w:type="spellStart"/>
      <w:r w:rsidRPr="003229AE">
        <w:rPr>
          <w:lang w:val="tr-TR"/>
        </w:rPr>
        <w:t>operate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continuously</w:t>
      </w:r>
      <w:proofErr w:type="spellEnd"/>
      <w:r w:rsidRPr="003229AE">
        <w:rPr>
          <w:lang w:val="tr-TR"/>
        </w:rPr>
        <w:t xml:space="preserve"> at</w:t>
      </w:r>
      <w:r>
        <w:rPr>
          <w:lang w:val="tr-TR"/>
        </w:rPr>
        <w:t xml:space="preserve"> </w:t>
      </w:r>
      <w:proofErr w:type="spellStart"/>
      <w:r w:rsidRPr="003229AE">
        <w:rPr>
          <w:lang w:val="tr-TR"/>
        </w:rPr>
        <w:t>higher</w:t>
      </w:r>
      <w:proofErr w:type="spellEnd"/>
      <w:r w:rsidRPr="003229AE">
        <w:rPr>
          <w:lang w:val="tr-TR"/>
        </w:rPr>
        <w:t xml:space="preserve"> </w:t>
      </w:r>
      <w:proofErr w:type="spellStart"/>
      <w:r w:rsidRPr="003229AE">
        <w:rPr>
          <w:lang w:val="tr-TR"/>
        </w:rPr>
        <w:t>temperature</w:t>
      </w:r>
      <w:proofErr w:type="spellEnd"/>
    </w:p>
    <w:p w:rsidR="003229AE" w:rsidRDefault="003229AE" w:rsidP="003229AE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Mechanical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: </w:t>
      </w:r>
    </w:p>
    <w:p w:rsidR="003229AE" w:rsidRPr="003229AE" w:rsidRDefault="003229AE" w:rsidP="003229AE">
      <w:pPr>
        <w:pStyle w:val="ListeParagraf"/>
        <w:numPr>
          <w:ilvl w:val="2"/>
          <w:numId w:val="1"/>
        </w:numPr>
        <w:rPr>
          <w:lang w:val="tr-TR"/>
        </w:rPr>
      </w:pPr>
      <w:r>
        <w:t>For example, the risk of stator core buckling should be evaluated</w:t>
      </w:r>
    </w:p>
    <w:p w:rsidR="003229AE" w:rsidRPr="003229AE" w:rsidRDefault="003229AE" w:rsidP="003229AE">
      <w:pPr>
        <w:pStyle w:val="ListeParagraf"/>
        <w:numPr>
          <w:ilvl w:val="2"/>
          <w:numId w:val="1"/>
        </w:numPr>
        <w:rPr>
          <w:lang w:val="tr-TR"/>
        </w:rPr>
      </w:pPr>
      <w:r>
        <w:t>the allowable hotter stator temperature may have a negative impact on the rotor winding insulation and the stator core lamination insulation</w:t>
      </w:r>
    </w:p>
    <w:p w:rsidR="003229AE" w:rsidRPr="003229AE" w:rsidRDefault="003229AE" w:rsidP="003229AE">
      <w:pPr>
        <w:pStyle w:val="ListeParagraf"/>
        <w:numPr>
          <w:ilvl w:val="1"/>
          <w:numId w:val="1"/>
        </w:numPr>
        <w:rPr>
          <w:lang w:val="tr-TR"/>
        </w:rPr>
      </w:pPr>
      <w:r>
        <w:t>Therefore</w:t>
      </w:r>
      <w:r>
        <w:t>,</w:t>
      </w:r>
      <w:r>
        <w:t xml:space="preserve"> it is quite common today for a rewind specification to call for the modern Class 155 (F) insulation, but to operate within the Class 130 (B) temperature range</w:t>
      </w:r>
    </w:p>
    <w:p w:rsidR="00BC55C7" w:rsidRDefault="00BC55C7" w:rsidP="00BC55C7">
      <w:pPr>
        <w:pStyle w:val="ListeParagraf"/>
        <w:ind w:left="0"/>
        <w:rPr>
          <w:lang w:val="tr-TR"/>
        </w:rPr>
      </w:pPr>
    </w:p>
    <w:p w:rsidR="00BC55C7" w:rsidRPr="00EB2824" w:rsidRDefault="00BC55C7" w:rsidP="00BC55C7">
      <w:pPr>
        <w:pStyle w:val="ListeParagraf"/>
        <w:ind w:left="0"/>
        <w:rPr>
          <w:b/>
          <w:lang w:val="tr-TR"/>
        </w:rPr>
      </w:pPr>
      <w:bookmarkStart w:id="0" w:name="_GoBack"/>
      <w:proofErr w:type="spellStart"/>
      <w:r w:rsidRPr="00EB2824">
        <w:rPr>
          <w:b/>
          <w:lang w:val="tr-TR"/>
        </w:rPr>
        <w:t>What</w:t>
      </w:r>
      <w:proofErr w:type="spellEnd"/>
      <w:r w:rsidRPr="00EB2824">
        <w:rPr>
          <w:b/>
          <w:lang w:val="tr-TR"/>
        </w:rPr>
        <w:t xml:space="preserve"> can be </w:t>
      </w:r>
      <w:proofErr w:type="spellStart"/>
      <w:r w:rsidRPr="00EB2824">
        <w:rPr>
          <w:b/>
          <w:lang w:val="tr-TR"/>
        </w:rPr>
        <w:t>compared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and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researched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for</w:t>
      </w:r>
      <w:proofErr w:type="spellEnd"/>
      <w:r w:rsidRPr="00EB2824">
        <w:rPr>
          <w:b/>
          <w:lang w:val="tr-TR"/>
        </w:rPr>
        <w:t xml:space="preserve"> </w:t>
      </w:r>
      <w:proofErr w:type="spellStart"/>
      <w:r w:rsidRPr="00EB2824">
        <w:rPr>
          <w:b/>
          <w:lang w:val="tr-TR"/>
        </w:rPr>
        <w:t>hydro-generators</w:t>
      </w:r>
      <w:proofErr w:type="spellEnd"/>
      <w:r w:rsidRPr="00EB2824">
        <w:rPr>
          <w:b/>
          <w:lang w:val="tr-TR"/>
        </w:rPr>
        <w:t>?</w:t>
      </w:r>
    </w:p>
    <w:bookmarkEnd w:id="0"/>
    <w:p w:rsidR="00BC55C7" w:rsidRDefault="00BC55C7" w:rsidP="00BC55C7">
      <w:pPr>
        <w:pStyle w:val="ListeParagraf"/>
        <w:ind w:left="0"/>
        <w:rPr>
          <w:lang w:val="tr-TR"/>
        </w:rPr>
      </w:pPr>
    </w:p>
    <w:p w:rsidR="00BC55C7" w:rsidRDefault="00BC55C7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Losses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Stator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Rotor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Stator (</w:t>
      </w:r>
      <w:proofErr w:type="spellStart"/>
      <w:r>
        <w:rPr>
          <w:lang w:val="tr-TR"/>
        </w:rPr>
        <w:t>Armature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copper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Stator </w:t>
      </w:r>
      <w:proofErr w:type="spellStart"/>
      <w:r>
        <w:rPr>
          <w:lang w:val="tr-TR"/>
        </w:rPr>
        <w:t>copper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</w:p>
    <w:p w:rsidR="00BC55C7" w:rsidRDefault="00BC55C7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Insulation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Turn-turn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Line-ground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Suppose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groundwall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isolation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Strand-strand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</w:t>
      </w:r>
      <w:proofErr w:type="spellEnd"/>
    </w:p>
    <w:p w:rsidR="00BC55C7" w:rsidRDefault="00BC55C7" w:rsidP="00BC55C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PD </w:t>
      </w:r>
      <w:proofErr w:type="spellStart"/>
      <w:r>
        <w:rPr>
          <w:lang w:val="tr-TR"/>
        </w:rPr>
        <w:t>protective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</w:t>
      </w:r>
      <w:proofErr w:type="spellEnd"/>
    </w:p>
    <w:p w:rsidR="00BC55C7" w:rsidRDefault="00BC55C7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width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tooth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width</w:t>
      </w:r>
      <w:proofErr w:type="spellEnd"/>
    </w:p>
    <w:p w:rsidR="00BC55C7" w:rsidRDefault="00BC55C7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</w:p>
    <w:p w:rsidR="00BC55C7" w:rsidRDefault="00BC55C7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cooling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</w:p>
    <w:p w:rsidR="00BC55C7" w:rsidRDefault="00D25674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Air-gap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losses</w:t>
      </w:r>
      <w:proofErr w:type="spellEnd"/>
    </w:p>
    <w:p w:rsidR="00D25674" w:rsidRDefault="00D25674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</w:p>
    <w:p w:rsidR="00D25674" w:rsidRDefault="00D25674" w:rsidP="00BC55C7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Mechanical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considerations</w:t>
      </w:r>
      <w:proofErr w:type="spellEnd"/>
    </w:p>
    <w:p w:rsidR="00D25674" w:rsidRDefault="00D25674" w:rsidP="00D25674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Bearings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journals</w:t>
      </w:r>
      <w:proofErr w:type="spellEnd"/>
    </w:p>
    <w:p w:rsidR="00D25674" w:rsidRPr="00D25674" w:rsidRDefault="00D25674" w:rsidP="00D2567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Surge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arresters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capacitors</w:t>
      </w:r>
      <w:proofErr w:type="spellEnd"/>
    </w:p>
    <w:sectPr w:rsidR="00D25674" w:rsidRPr="00D256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636D6"/>
    <w:multiLevelType w:val="hybridMultilevel"/>
    <w:tmpl w:val="DC5C51F4"/>
    <w:lvl w:ilvl="0" w:tplc="B40CA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84"/>
    <w:rsid w:val="00027322"/>
    <w:rsid w:val="000A4066"/>
    <w:rsid w:val="0014606C"/>
    <w:rsid w:val="00215319"/>
    <w:rsid w:val="0021563E"/>
    <w:rsid w:val="00224FA8"/>
    <w:rsid w:val="00263BFC"/>
    <w:rsid w:val="002738D9"/>
    <w:rsid w:val="002876F8"/>
    <w:rsid w:val="002D6693"/>
    <w:rsid w:val="002E6F76"/>
    <w:rsid w:val="003229AE"/>
    <w:rsid w:val="00391992"/>
    <w:rsid w:val="003B6CE3"/>
    <w:rsid w:val="00415809"/>
    <w:rsid w:val="00586A29"/>
    <w:rsid w:val="00643856"/>
    <w:rsid w:val="006B2562"/>
    <w:rsid w:val="00752B01"/>
    <w:rsid w:val="00895284"/>
    <w:rsid w:val="009D7016"/>
    <w:rsid w:val="00A048DA"/>
    <w:rsid w:val="00A22F73"/>
    <w:rsid w:val="00AB2726"/>
    <w:rsid w:val="00B25370"/>
    <w:rsid w:val="00BC55C7"/>
    <w:rsid w:val="00BF753C"/>
    <w:rsid w:val="00C72377"/>
    <w:rsid w:val="00CF4103"/>
    <w:rsid w:val="00D25674"/>
    <w:rsid w:val="00D844A0"/>
    <w:rsid w:val="00EA6398"/>
    <w:rsid w:val="00EB2824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1719"/>
  <w15:chartTrackingRefBased/>
  <w15:docId w15:val="{B6C4A944-02E0-4E6F-8120-85417F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06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A6398"/>
    <w:rPr>
      <w:color w:val="808080"/>
    </w:rPr>
  </w:style>
  <w:style w:type="table" w:styleId="TabloKlavuzu">
    <w:name w:val="Table Grid"/>
    <w:basedOn w:val="NormalTablo"/>
    <w:uiPriority w:val="39"/>
    <w:rsid w:val="00EA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12</cp:revision>
  <dcterms:created xsi:type="dcterms:W3CDTF">2022-07-03T20:21:00Z</dcterms:created>
  <dcterms:modified xsi:type="dcterms:W3CDTF">2022-07-04T19:29:00Z</dcterms:modified>
</cp:coreProperties>
</file>