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C67" w:rsidRPr="00D37C67" w:rsidRDefault="00D37C67" w:rsidP="00D37C67">
      <w:pPr>
        <w:spacing w:after="0" w:line="7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pt-BR"/>
        </w:rPr>
      </w:pPr>
      <w:r w:rsidRPr="00D37C67"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pt-BR"/>
        </w:rPr>
        <w:t>Boas práticas de programação em Delphi #2 – Parâmetros de métodos</w:t>
      </w:r>
    </w:p>
    <w:p w:rsidR="00D37C67" w:rsidRPr="00D37C67" w:rsidRDefault="00D37C67" w:rsidP="00D37C67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pt-BR"/>
        </w:rPr>
      </w:pPr>
      <w:r w:rsidRPr="00D37C67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pt-BR"/>
        </w:rPr>
        <w:t>Publicado em </w:t>
      </w:r>
      <w:hyperlink r:id="rId5" w:tooltip="11:54" w:history="1">
        <w:r w:rsidRPr="00D37C67">
          <w:rPr>
            <w:rFonts w:ascii="inherit" w:eastAsia="Times New Roman" w:hAnsi="inherit" w:cs="Times New Roman"/>
            <w:b/>
            <w:bCs/>
            <w:color w:val="1982D1"/>
            <w:sz w:val="18"/>
            <w:szCs w:val="18"/>
            <w:bdr w:val="none" w:sz="0" w:space="0" w:color="auto" w:frame="1"/>
            <w:lang w:eastAsia="pt-BR"/>
          </w:rPr>
          <w:t>30 de janeiro de 2014</w:t>
        </w:r>
      </w:hyperlink>
      <w:r w:rsidRPr="00D37C67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pt-BR"/>
        </w:rPr>
        <w:t> por </w:t>
      </w:r>
      <w:hyperlink r:id="rId6" w:tooltip="Posts by Breno Martinusso" w:history="1">
        <w:r w:rsidRPr="00D37C67">
          <w:rPr>
            <w:rFonts w:ascii="inherit" w:eastAsia="Times New Roman" w:hAnsi="inherit" w:cs="Times New Roman"/>
            <w:b/>
            <w:bCs/>
            <w:color w:val="1982D1"/>
            <w:sz w:val="18"/>
            <w:szCs w:val="18"/>
            <w:bdr w:val="none" w:sz="0" w:space="0" w:color="auto" w:frame="1"/>
            <w:lang w:eastAsia="pt-BR"/>
          </w:rPr>
          <w:t xml:space="preserve">Breno </w:t>
        </w:r>
        <w:proofErr w:type="spellStart"/>
        <w:r w:rsidRPr="00D37C67">
          <w:rPr>
            <w:rFonts w:ascii="inherit" w:eastAsia="Times New Roman" w:hAnsi="inherit" w:cs="Times New Roman"/>
            <w:b/>
            <w:bCs/>
            <w:color w:val="1982D1"/>
            <w:sz w:val="18"/>
            <w:szCs w:val="18"/>
            <w:bdr w:val="none" w:sz="0" w:space="0" w:color="auto" w:frame="1"/>
            <w:lang w:eastAsia="pt-BR"/>
          </w:rPr>
          <w:t>Martinusso</w:t>
        </w:r>
        <w:proofErr w:type="spellEnd"/>
      </w:hyperlink>
    </w:p>
    <w:p w:rsidR="00D37C67" w:rsidRPr="00D37C67" w:rsidRDefault="00D37C67" w:rsidP="00D37C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</w:pPr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É importante conhecer e classificar corretamente os parâmetros de um método (seja uma </w:t>
      </w:r>
      <w:proofErr w:type="spellStart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function</w:t>
      </w:r>
      <w:proofErr w:type="spell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 ou procedure). Em </w:t>
      </w:r>
      <w:proofErr w:type="spellStart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Object</w:t>
      </w:r>
      <w:proofErr w:type="spell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 Pascal existem </w:t>
      </w:r>
      <w:proofErr w:type="gramStart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4</w:t>
      </w:r>
      <w:proofErr w:type="gram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 tipos de classificações </w:t>
      </w:r>
      <w:proofErr w:type="spellStart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possíveis:</w:t>
      </w:r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, </w:t>
      </w:r>
      <w:proofErr w:type="spellStart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variable</w:t>
      </w:r>
      <w:proofErr w:type="spell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, </w:t>
      </w:r>
      <w:proofErr w:type="spellStart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constant</w:t>
      </w:r>
      <w:proofErr w:type="spell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 e </w:t>
      </w:r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out</w:t>
      </w:r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.</w:t>
      </w:r>
    </w:p>
    <w:p w:rsidR="00D37C67" w:rsidRPr="00D37C67" w:rsidRDefault="00D37C67" w:rsidP="00D37C67">
      <w:pPr>
        <w:shd w:val="clear" w:color="auto" w:fill="FFFFFF"/>
        <w:spacing w:after="19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3"/>
          <w:szCs w:val="23"/>
          <w:lang w:eastAsia="pt-BR"/>
        </w:rPr>
      </w:pPr>
      <w:proofErr w:type="spellStart"/>
      <w:proofErr w:type="gramStart"/>
      <w:r w:rsidRPr="00D37C67">
        <w:rPr>
          <w:rFonts w:ascii="Helvetica" w:eastAsia="Times New Roman" w:hAnsi="Helvetica" w:cs="Helvetica"/>
          <w:b/>
          <w:bCs/>
          <w:color w:val="000000"/>
          <w:kern w:val="36"/>
          <w:sz w:val="23"/>
          <w:szCs w:val="23"/>
          <w:lang w:eastAsia="pt-BR"/>
        </w:rPr>
        <w:t>value</w:t>
      </w:r>
      <w:proofErr w:type="spellEnd"/>
      <w:proofErr w:type="gramEnd"/>
    </w:p>
    <w:p w:rsidR="00D37C67" w:rsidRPr="00D37C67" w:rsidRDefault="00D37C67" w:rsidP="00D37C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</w:pPr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Parâmetros do tipo </w:t>
      </w:r>
      <w:proofErr w:type="spellStart"/>
      <w:r w:rsidRPr="00D37C67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value</w:t>
      </w:r>
      <w:proofErr w:type="spell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 (o padrão) são passados ​​por valor. Isso significa que ao passar uma variável, o método cria uma cópia da mesma permitindo a alteração do parâmetro, porém sem interferir na variável original.</w:t>
      </w:r>
    </w:p>
    <w:tbl>
      <w:tblPr>
        <w:tblW w:w="8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355"/>
      </w:tblGrid>
      <w:tr w:rsidR="00D37C67" w:rsidRPr="00D37C67" w:rsidTr="00D37C6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4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6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8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9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12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831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var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string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begin</w:t>
            </w:r>
            <w:proofErr w:type="spellEnd"/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S 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=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proofErr w:type="spellStart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FazAlgo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ShowMessage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// S = '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end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procedure</w:t>
            </w:r>
            <w:proofErr w:type="gramEnd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FazAlgo</w:t>
            </w:r>
            <w:proofErr w:type="spell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string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// S é um parâmetro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value</w:t>
            </w:r>
            <w:proofErr w:type="spell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begin</w:t>
            </w:r>
            <w:proofErr w:type="spellEnd"/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S 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=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proofErr w:type="spellStart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ShowMessage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// S = '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end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</w:tc>
      </w:tr>
    </w:tbl>
    <w:p w:rsidR="00D37C67" w:rsidRPr="00D37C67" w:rsidRDefault="00D37C67" w:rsidP="00D37C67">
      <w:pPr>
        <w:shd w:val="clear" w:color="auto" w:fill="FFFFFF"/>
        <w:spacing w:after="19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3"/>
          <w:szCs w:val="23"/>
          <w:lang w:eastAsia="pt-BR"/>
        </w:rPr>
      </w:pPr>
      <w:proofErr w:type="spellStart"/>
      <w:proofErr w:type="gramStart"/>
      <w:r w:rsidRPr="00D37C67">
        <w:rPr>
          <w:rFonts w:ascii="Helvetica" w:eastAsia="Times New Roman" w:hAnsi="Helvetica" w:cs="Helvetica"/>
          <w:b/>
          <w:bCs/>
          <w:color w:val="000000"/>
          <w:kern w:val="36"/>
          <w:sz w:val="23"/>
          <w:szCs w:val="23"/>
          <w:lang w:eastAsia="pt-BR"/>
        </w:rPr>
        <w:t>variable</w:t>
      </w:r>
      <w:proofErr w:type="spellEnd"/>
      <w:proofErr w:type="gramEnd"/>
    </w:p>
    <w:p w:rsidR="00D37C67" w:rsidRPr="00D37C67" w:rsidRDefault="00D37C67" w:rsidP="00D37C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</w:pPr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Parâmetros </w:t>
      </w:r>
      <w:proofErr w:type="spellStart"/>
      <w:r w:rsidRPr="00D37C67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variable</w:t>
      </w:r>
      <w:proofErr w:type="spell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 (var) ​​são passados ​​por referência. Esse tipo de parâmetro atua com um ponteiro ao invés de uma cópia. Desse modo </w:t>
      </w:r>
      <w:proofErr w:type="gramStart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as alterações feitas no parâmetro dentro do corpo de um método interfere</w:t>
      </w:r>
      <w:proofErr w:type="gram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 na variável original.</w:t>
      </w:r>
    </w:p>
    <w:tbl>
      <w:tblPr>
        <w:tblW w:w="8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355"/>
      </w:tblGrid>
      <w:tr w:rsidR="00D37C67" w:rsidRPr="00D37C67" w:rsidTr="00D37C6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4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6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8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9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12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831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var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string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begin</w:t>
            </w:r>
            <w:proofErr w:type="spellEnd"/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S 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=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proofErr w:type="spellStart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FazAlgo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ShowMessage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// S = '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end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procedure</w:t>
            </w:r>
            <w:proofErr w:type="gramEnd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FazAlgo</w:t>
            </w:r>
            <w:proofErr w:type="spell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var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string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// S é um parâmetro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variable</w:t>
            </w:r>
            <w:proofErr w:type="spell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begin</w:t>
            </w:r>
            <w:proofErr w:type="spellEnd"/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S 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=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proofErr w:type="spellStart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ShowMessage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// S = '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end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</w:tc>
      </w:tr>
    </w:tbl>
    <w:p w:rsidR="00D37C67" w:rsidRPr="00D37C67" w:rsidRDefault="00D37C67" w:rsidP="00D37C67">
      <w:pPr>
        <w:shd w:val="clear" w:color="auto" w:fill="FFFFFF"/>
        <w:spacing w:after="19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3"/>
          <w:szCs w:val="23"/>
          <w:lang w:eastAsia="pt-BR"/>
        </w:rPr>
      </w:pPr>
      <w:proofErr w:type="spellStart"/>
      <w:proofErr w:type="gramStart"/>
      <w:r w:rsidRPr="00D37C67">
        <w:rPr>
          <w:rFonts w:ascii="Helvetica" w:eastAsia="Times New Roman" w:hAnsi="Helvetica" w:cs="Helvetica"/>
          <w:b/>
          <w:bCs/>
          <w:color w:val="000000"/>
          <w:kern w:val="36"/>
          <w:sz w:val="23"/>
          <w:szCs w:val="23"/>
          <w:lang w:eastAsia="pt-BR"/>
        </w:rPr>
        <w:t>constant</w:t>
      </w:r>
      <w:proofErr w:type="spellEnd"/>
      <w:proofErr w:type="gramEnd"/>
    </w:p>
    <w:p w:rsidR="00D37C67" w:rsidRPr="00D37C67" w:rsidRDefault="00D37C67" w:rsidP="00D37C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</w:pPr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Um parâmetro </w:t>
      </w:r>
      <w:proofErr w:type="spellStart"/>
      <w:proofErr w:type="gramStart"/>
      <w:r w:rsidRPr="00D37C67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constant</w:t>
      </w:r>
      <w:proofErr w:type="spellEnd"/>
      <w:proofErr w:type="gram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 (</w:t>
      </w:r>
      <w:proofErr w:type="spellStart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const</w:t>
      </w:r>
      <w:proofErr w:type="spell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) funciona como uma constante local ou uma variável somente leitura. São semelhantes aos parâmetros </w:t>
      </w:r>
      <w:proofErr w:type="spellStart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value</w:t>
      </w:r>
      <w:proofErr w:type="spell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, exceto que não é possível atribuir um valor ao parâmetro dentro do escopo do método.</w:t>
      </w:r>
    </w:p>
    <w:p w:rsidR="00D37C67" w:rsidRPr="00D37C67" w:rsidRDefault="00D37C67" w:rsidP="00D37C67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</w:pPr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O uso de um parâmetro </w:t>
      </w:r>
      <w:proofErr w:type="spellStart"/>
      <w:proofErr w:type="gramStart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constant</w:t>
      </w:r>
      <w:proofErr w:type="spellEnd"/>
      <w:proofErr w:type="gram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 melhora ligeiramente o desempenho, torna mais legível a operação e impede alterações acidentais no valor do parâmetro.</w:t>
      </w:r>
    </w:p>
    <w:p w:rsidR="00D37C67" w:rsidRPr="00D37C67" w:rsidRDefault="00D37C67" w:rsidP="00D37C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</w:pPr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Ao tentar alterar o valor do parâmetro, é gerado um erro (</w:t>
      </w:r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 xml:space="preserve">"[DCC </w:t>
      </w:r>
      <w:proofErr w:type="spellStart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Error</w:t>
      </w:r>
      <w:proofErr w:type="spellEnd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 xml:space="preserve">] E2064 </w:t>
      </w:r>
      <w:proofErr w:type="spellStart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Left</w:t>
      </w:r>
      <w:proofErr w:type="spellEnd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side</w:t>
      </w:r>
      <w:proofErr w:type="spellEnd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cannot</w:t>
      </w:r>
      <w:proofErr w:type="spellEnd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be</w:t>
      </w:r>
      <w:proofErr w:type="spellEnd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assigned</w:t>
      </w:r>
      <w:proofErr w:type="spellEnd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D37C67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pt-BR"/>
        </w:rPr>
        <w:t>"</w:t>
      </w:r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) em tempo de </w:t>
      </w:r>
      <w:proofErr w:type="gramStart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compilação .</w:t>
      </w:r>
      <w:proofErr w:type="gramEnd"/>
    </w:p>
    <w:tbl>
      <w:tblPr>
        <w:tblW w:w="98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570"/>
      </w:tblGrid>
      <w:tr w:rsidR="00D37C67" w:rsidRPr="00D37C67" w:rsidTr="00D37C6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1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4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6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8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9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952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var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string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begin</w:t>
            </w:r>
            <w:proofErr w:type="spellEnd"/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S 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=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proofErr w:type="spellStart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FazAlgo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ShowMessage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// S = '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end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procedure</w:t>
            </w:r>
            <w:proofErr w:type="gramEnd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FazAlgo</w:t>
            </w:r>
            <w:proofErr w:type="spell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proofErr w:type="spell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const</w:t>
            </w:r>
            <w:proofErr w:type="spellEnd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string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// S é um parâmetro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constant</w:t>
            </w:r>
            <w:proofErr w:type="spell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begin</w:t>
            </w:r>
            <w:proofErr w:type="spellEnd"/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S 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=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proofErr w:type="spellStart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// [DCC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Error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] E2064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Left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side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cannot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be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assigned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to</w:t>
            </w:r>
            <w:proofErr w:type="spell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end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</w:tc>
      </w:tr>
    </w:tbl>
    <w:p w:rsidR="00D37C67" w:rsidRPr="00D37C67" w:rsidRDefault="00D37C67" w:rsidP="00D37C67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</w:pPr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Mas é importante ressaltar que se passado um uma referência de objeto como parâmetro </w:t>
      </w:r>
      <w:proofErr w:type="spellStart"/>
      <w:proofErr w:type="gramStart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constant</w:t>
      </w:r>
      <w:proofErr w:type="spellEnd"/>
      <w:proofErr w:type="gram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, é possível modificar as propriedades do objeto.</w:t>
      </w:r>
    </w:p>
    <w:tbl>
      <w:tblPr>
        <w:tblW w:w="8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355"/>
      </w:tblGrid>
      <w:tr w:rsidR="00D37C67" w:rsidRPr="00D37C67" w:rsidTr="00D37C6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4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6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8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9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12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13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14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831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var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Empresa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TEmpresa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begin</w:t>
            </w:r>
            <w:proofErr w:type="spellEnd"/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Empresa 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=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TEmpresa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.</w:t>
            </w:r>
            <w:r w:rsidRPr="00D37C67">
              <w:rPr>
                <w:rFonts w:ascii="inherit" w:eastAsia="Times New Roman" w:hAnsi="inherit" w:cs="Courier New"/>
                <w:color w:val="006600"/>
                <w:sz w:val="18"/>
                <w:szCs w:val="18"/>
                <w:bdr w:val="none" w:sz="0" w:space="0" w:color="auto" w:frame="1"/>
                <w:lang w:eastAsia="pt-BR"/>
              </w:rPr>
              <w:t>Create</w:t>
            </w:r>
            <w:proofErr w:type="spell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();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Empresa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.</w:t>
            </w:r>
            <w:proofErr w:type="gramEnd"/>
            <w:r w:rsidRPr="00D37C67">
              <w:rPr>
                <w:rFonts w:ascii="inherit" w:eastAsia="Times New Roman" w:hAnsi="inherit" w:cs="Courier New"/>
                <w:color w:val="006600"/>
                <w:sz w:val="18"/>
                <w:szCs w:val="18"/>
                <w:bdr w:val="none" w:sz="0" w:space="0" w:color="auto" w:frame="1"/>
                <w:lang w:eastAsia="pt-BR"/>
              </w:rPr>
              <w:t>Nome</w:t>
            </w:r>
            <w:proofErr w:type="spellEnd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:=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proofErr w:type="spellStart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FazAlgo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Empresa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ShowMessage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proofErr w:type="spell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Empresa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.</w:t>
            </w:r>
            <w:r w:rsidRPr="00D37C67">
              <w:rPr>
                <w:rFonts w:ascii="inherit" w:eastAsia="Times New Roman" w:hAnsi="inherit" w:cs="Courier New"/>
                <w:color w:val="006600"/>
                <w:sz w:val="18"/>
                <w:szCs w:val="18"/>
                <w:bdr w:val="none" w:sz="0" w:space="0" w:color="auto" w:frame="1"/>
                <w:lang w:eastAsia="pt-BR"/>
              </w:rPr>
              <w:t>Nome</w:t>
            </w:r>
            <w:proofErr w:type="spell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//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Empresa.Nome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= '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end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procedure</w:t>
            </w:r>
            <w:proofErr w:type="gramEnd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TForm2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.</w:t>
            </w:r>
            <w:r w:rsidRPr="00D37C67">
              <w:rPr>
                <w:rFonts w:ascii="inherit" w:eastAsia="Times New Roman" w:hAnsi="inherit" w:cs="Courier New"/>
                <w:color w:val="006600"/>
                <w:sz w:val="18"/>
                <w:szCs w:val="18"/>
                <w:bdr w:val="none" w:sz="0" w:space="0" w:color="auto" w:frame="1"/>
                <w:lang w:eastAsia="pt-BR"/>
              </w:rPr>
              <w:t>FazAlgo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proofErr w:type="spell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const</w:t>
            </w:r>
            <w:proofErr w:type="spellEnd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Empresa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TEmpresa</w:t>
            </w:r>
            <w:proofErr w:type="spell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begin</w:t>
            </w:r>
            <w:proofErr w:type="spellEnd"/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Empresa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.</w:t>
            </w:r>
            <w:proofErr w:type="gramEnd"/>
            <w:r w:rsidRPr="00D37C67">
              <w:rPr>
                <w:rFonts w:ascii="inherit" w:eastAsia="Times New Roman" w:hAnsi="inherit" w:cs="Courier New"/>
                <w:color w:val="006600"/>
                <w:sz w:val="18"/>
                <w:szCs w:val="18"/>
                <w:bdr w:val="none" w:sz="0" w:space="0" w:color="auto" w:frame="1"/>
                <w:lang w:eastAsia="pt-BR"/>
              </w:rPr>
              <w:t>Nome</w:t>
            </w:r>
            <w:proofErr w:type="spellEnd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:=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proofErr w:type="spellStart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ShowMessage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proofErr w:type="spell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Empresa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.</w:t>
            </w:r>
            <w:r w:rsidRPr="00D37C67">
              <w:rPr>
                <w:rFonts w:ascii="inherit" w:eastAsia="Times New Roman" w:hAnsi="inherit" w:cs="Courier New"/>
                <w:color w:val="006600"/>
                <w:sz w:val="18"/>
                <w:szCs w:val="18"/>
                <w:bdr w:val="none" w:sz="0" w:space="0" w:color="auto" w:frame="1"/>
                <w:lang w:eastAsia="pt-BR"/>
              </w:rPr>
              <w:t>Nome</w:t>
            </w:r>
            <w:proofErr w:type="spell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// 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Empresa.Nome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= '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end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</w:tc>
      </w:tr>
    </w:tbl>
    <w:p w:rsidR="00D37C67" w:rsidRPr="00D37C67" w:rsidRDefault="00D37C67" w:rsidP="00D37C67">
      <w:pPr>
        <w:shd w:val="clear" w:color="auto" w:fill="FFFFFF"/>
        <w:spacing w:after="19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3"/>
          <w:szCs w:val="23"/>
          <w:lang w:eastAsia="pt-BR"/>
        </w:rPr>
      </w:pPr>
      <w:proofErr w:type="gramStart"/>
      <w:r w:rsidRPr="00D37C67">
        <w:rPr>
          <w:rFonts w:ascii="Helvetica" w:eastAsia="Times New Roman" w:hAnsi="Helvetica" w:cs="Helvetica"/>
          <w:b/>
          <w:bCs/>
          <w:color w:val="000000"/>
          <w:kern w:val="36"/>
          <w:sz w:val="23"/>
          <w:szCs w:val="23"/>
          <w:lang w:eastAsia="pt-BR"/>
        </w:rPr>
        <w:t>out</w:t>
      </w:r>
      <w:proofErr w:type="gramEnd"/>
    </w:p>
    <w:p w:rsidR="00D37C67" w:rsidRPr="00D37C67" w:rsidRDefault="00D37C67" w:rsidP="00D37C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</w:pPr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O parâmetro </w:t>
      </w:r>
      <w:r w:rsidRPr="00D37C67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out</w:t>
      </w:r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 (out), assim como o parâmetro variável, é passado por referência. Com um parâmetro out, no entanto, o valor inicial da variável referenciada é </w:t>
      </w:r>
      <w:proofErr w:type="gramStart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>descartada</w:t>
      </w:r>
      <w:proofErr w:type="gramEnd"/>
      <w:r w:rsidRPr="00D37C67">
        <w:rPr>
          <w:rFonts w:ascii="Helvetica" w:eastAsia="Times New Roman" w:hAnsi="Helvetica" w:cs="Helvetica"/>
          <w:color w:val="373737"/>
          <w:sz w:val="23"/>
          <w:szCs w:val="23"/>
          <w:lang w:eastAsia="pt-BR"/>
        </w:rPr>
        <w:t xml:space="preserve"> pelo método. Ou seja, o parâmetro out funciona apenas como output, não permitindo fornecer nenhum valor de entrada.</w:t>
      </w:r>
    </w:p>
    <w:tbl>
      <w:tblPr>
        <w:tblW w:w="8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355"/>
      </w:tblGrid>
      <w:tr w:rsidR="00D37C67" w:rsidRPr="00D37C67" w:rsidTr="00D37C6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4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6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8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9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12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13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831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var</w:t>
            </w:r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string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begin</w:t>
            </w:r>
            <w:proofErr w:type="spellEnd"/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S 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=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proofErr w:type="spellStart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FazAlgo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ShowMessage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// S = '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end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procedure</w:t>
            </w:r>
            <w:proofErr w:type="gramEnd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FazAlgo</w:t>
            </w:r>
            <w:proofErr w:type="spell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out 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string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// S é um parâmetro out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begin</w:t>
            </w:r>
            <w:proofErr w:type="spellEnd"/>
            <w:proofErr w:type="gramEnd"/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ShowMessage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// S = ''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S 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:</w:t>
            </w:r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=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'</w:t>
            </w:r>
            <w:proofErr w:type="spellStart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ShowMessage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(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</w:t>
            </w:r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D37C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// S = '</w:t>
            </w:r>
            <w:proofErr w:type="spellStart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>Tecsystem</w:t>
            </w:r>
            <w:proofErr w:type="spellEnd"/>
            <w:r w:rsidRPr="00D37C67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  <w:lang w:eastAsia="pt-BR"/>
              </w:rPr>
              <w:t xml:space="preserve"> Tecnologia em Software'</w:t>
            </w:r>
          </w:p>
          <w:p w:rsidR="00D37C67" w:rsidRPr="00D37C67" w:rsidRDefault="00D37C67" w:rsidP="00D37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C67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end</w:t>
            </w:r>
            <w:proofErr w:type="spellEnd"/>
            <w:proofErr w:type="gramEnd"/>
            <w:r w:rsidRPr="00D37C67">
              <w:rPr>
                <w:rFonts w:ascii="inherit" w:eastAsia="Times New Roman" w:hAnsi="inherit" w:cs="Courier New"/>
                <w:color w:val="000066"/>
                <w:sz w:val="18"/>
                <w:szCs w:val="18"/>
                <w:bdr w:val="none" w:sz="0" w:space="0" w:color="auto" w:frame="1"/>
                <w:lang w:eastAsia="pt-BR"/>
              </w:rPr>
              <w:t>;</w:t>
            </w:r>
          </w:p>
        </w:tc>
      </w:tr>
    </w:tbl>
    <w:p w:rsidR="00F01D2E" w:rsidRDefault="00F01D2E">
      <w:bookmarkStart w:id="0" w:name="_GoBack"/>
      <w:bookmarkEnd w:id="0"/>
    </w:p>
    <w:sectPr w:rsidR="00F01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B3"/>
    <w:rsid w:val="003D26B3"/>
    <w:rsid w:val="00D37C67"/>
    <w:rsid w:val="00F0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7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C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sep">
    <w:name w:val="sep"/>
    <w:basedOn w:val="Fontepargpadro"/>
    <w:rsid w:val="00D37C67"/>
  </w:style>
  <w:style w:type="character" w:customStyle="1" w:styleId="apple-converted-space">
    <w:name w:val="apple-converted-space"/>
    <w:basedOn w:val="Fontepargpadro"/>
    <w:rsid w:val="00D37C67"/>
  </w:style>
  <w:style w:type="character" w:styleId="Hyperlink">
    <w:name w:val="Hyperlink"/>
    <w:basedOn w:val="Fontepargpadro"/>
    <w:uiPriority w:val="99"/>
    <w:semiHidden/>
    <w:unhideWhenUsed/>
    <w:rsid w:val="00D37C67"/>
    <w:rPr>
      <w:color w:val="0000FF"/>
      <w:u w:val="single"/>
    </w:rPr>
  </w:style>
  <w:style w:type="character" w:customStyle="1" w:styleId="author">
    <w:name w:val="author"/>
    <w:basedOn w:val="Fontepargpadro"/>
    <w:rsid w:val="00D37C67"/>
  </w:style>
  <w:style w:type="paragraph" w:styleId="NormalWeb">
    <w:name w:val="Normal (Web)"/>
    <w:basedOn w:val="Normal"/>
    <w:uiPriority w:val="99"/>
    <w:semiHidden/>
    <w:unhideWhenUsed/>
    <w:rsid w:val="00D3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37C6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37C6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D37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37C67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7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C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sep">
    <w:name w:val="sep"/>
    <w:basedOn w:val="Fontepargpadro"/>
    <w:rsid w:val="00D37C67"/>
  </w:style>
  <w:style w:type="character" w:customStyle="1" w:styleId="apple-converted-space">
    <w:name w:val="apple-converted-space"/>
    <w:basedOn w:val="Fontepargpadro"/>
    <w:rsid w:val="00D37C67"/>
  </w:style>
  <w:style w:type="character" w:styleId="Hyperlink">
    <w:name w:val="Hyperlink"/>
    <w:basedOn w:val="Fontepargpadro"/>
    <w:uiPriority w:val="99"/>
    <w:semiHidden/>
    <w:unhideWhenUsed/>
    <w:rsid w:val="00D37C67"/>
    <w:rPr>
      <w:color w:val="0000FF"/>
      <w:u w:val="single"/>
    </w:rPr>
  </w:style>
  <w:style w:type="character" w:customStyle="1" w:styleId="author">
    <w:name w:val="author"/>
    <w:basedOn w:val="Fontepargpadro"/>
    <w:rsid w:val="00D37C67"/>
  </w:style>
  <w:style w:type="paragraph" w:styleId="NormalWeb">
    <w:name w:val="Normal (Web)"/>
    <w:basedOn w:val="Normal"/>
    <w:uiPriority w:val="99"/>
    <w:semiHidden/>
    <w:unhideWhenUsed/>
    <w:rsid w:val="00D3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37C6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37C6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D37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37C6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805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9913596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5240294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77971239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00185501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tecsystem.com.br/index.php/author/breno/" TargetMode="External"/><Relationship Id="rId5" Type="http://schemas.openxmlformats.org/officeDocument/2006/relationships/hyperlink" Target="http://blog.tecsystem.com.br/index.php/boas-praticas-de-programacao-em-delphi-2-parametros-de-metod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carlos.alberto</dc:creator>
  <cp:keywords/>
  <dc:description/>
  <cp:lastModifiedBy>carlos.alberto</cp:lastModifiedBy>
  <cp:revision>2</cp:revision>
  <dcterms:created xsi:type="dcterms:W3CDTF">2016-10-06T20:31:00Z</dcterms:created>
  <dcterms:modified xsi:type="dcterms:W3CDTF">2016-10-06T20:31:00Z</dcterms:modified>
</cp:coreProperties>
</file>