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7F0BA45C" w:rsidR="009A14E5" w:rsidRDefault="001D125B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Pending</w:t>
      </w:r>
      <w:r w:rsidR="009A14E5">
        <w:rPr>
          <w:rFonts w:ascii="Helvetica Neue" w:hAnsi="Helvetica Neue" w:cs="Arial"/>
          <w:sz w:val="22"/>
          <w:szCs w:val="22"/>
        </w:rPr>
        <w:tab/>
        <w:t>NIH BRAIN Initiative Advanced Postdoctoral Career Transition Award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A14E5" w:rsidRPr="001D125B">
        <w:rPr>
          <w:rFonts w:ascii="Helvetica Neue" w:hAnsi="Helvetica Neue" w:cs="Arial"/>
          <w:i/>
          <w:iCs/>
          <w:sz w:val="22"/>
          <w:szCs w:val="22"/>
        </w:rPr>
        <w:t>(</w:t>
      </w:r>
      <w:r w:rsidRPr="001D125B">
        <w:rPr>
          <w:rFonts w:ascii="Helvetica Neue" w:hAnsi="Helvetica Neue" w:cs="Arial"/>
          <w:i/>
          <w:iCs/>
          <w:sz w:val="22"/>
          <w:szCs w:val="22"/>
        </w:rPr>
        <w:t>Impact</w:t>
      </w:r>
      <w:r w:rsidR="009A14E5" w:rsidRPr="001D125B">
        <w:rPr>
          <w:rFonts w:ascii="Helvetica Neue" w:hAnsi="Helvetica Neue" w:cs="Arial"/>
          <w:i/>
          <w:iCs/>
          <w:sz w:val="22"/>
          <w:szCs w:val="22"/>
        </w:rPr>
        <w:t xml:space="preserve"> Score</w:t>
      </w:r>
      <w:r w:rsidR="00703C6E">
        <w:rPr>
          <w:rFonts w:ascii="Helvetica Neue" w:hAnsi="Helvetica Neue" w:cs="Arial"/>
          <w:i/>
          <w:iCs/>
          <w:sz w:val="22"/>
          <w:szCs w:val="22"/>
        </w:rPr>
        <w:t>:</w:t>
      </w:r>
      <w:r w:rsidR="009A14E5" w:rsidRPr="001D125B">
        <w:rPr>
          <w:rFonts w:ascii="Helvetica Neue" w:hAnsi="Helvetica Neue" w:cs="Arial"/>
          <w:i/>
          <w:iCs/>
          <w:sz w:val="22"/>
          <w:szCs w:val="22"/>
        </w:rPr>
        <w:t xml:space="preserve"> 15)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7F2F842" w14:textId="26681EC9" w:rsidR="009A14E5" w:rsidRPr="002D4960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283584">
        <w:rPr>
          <w:rFonts w:ascii="Helvetica Neue" w:hAnsi="Helvetica Neue" w:cs="Arial"/>
          <w:sz w:val="22"/>
          <w:szCs w:val="22"/>
        </w:rPr>
        <w:t xml:space="preserve">Pan-Vazquez A, Wu B, Keppler EF, </w:t>
      </w:r>
      <w:r w:rsidR="00F35172">
        <w:rPr>
          <w:rFonts w:ascii="Helvetica Neue" w:hAnsi="Helvetica Neue" w:cs="Arial"/>
          <w:sz w:val="22"/>
          <w:szCs w:val="22"/>
        </w:rPr>
        <w:t xml:space="preserve">Guthman EM, </w:t>
      </w:r>
      <w:r w:rsidR="00283584">
        <w:rPr>
          <w:rFonts w:ascii="Helvetica Neue" w:hAnsi="Helvetica Neue" w:cs="Arial"/>
          <w:sz w:val="22"/>
          <w:szCs w:val="22"/>
        </w:rPr>
        <w:t>Fetcho RN, Bolkan SS, McMannon</w:t>
      </w:r>
      <w:r w:rsidR="00DA2CC4">
        <w:rPr>
          <w:rFonts w:ascii="Helvetica Neue" w:hAnsi="Helvetica Neue" w:cs="Arial"/>
          <w:sz w:val="22"/>
          <w:szCs w:val="22"/>
        </w:rPr>
        <w:t xml:space="preserve"> </w:t>
      </w:r>
      <w:r w:rsidR="00283584">
        <w:rPr>
          <w:rFonts w:ascii="Helvetica Neue" w:hAnsi="Helvetica Neue" w:cs="Arial"/>
          <w:sz w:val="22"/>
          <w:szCs w:val="22"/>
        </w:rPr>
        <w:t xml:space="preserve">B, Lee J, Hoag AT, Lynch LA, Janarthanan SN, </w:t>
      </w:r>
      <w:r w:rsidR="00F35172">
        <w:rPr>
          <w:rFonts w:ascii="Helvetica Neue" w:hAnsi="Helvetica Neue" w:cs="Arial"/>
          <w:sz w:val="22"/>
          <w:szCs w:val="22"/>
        </w:rPr>
        <w:t>L</w:t>
      </w:r>
      <w:r w:rsidR="002D4960" w:rsidRPr="002D4960">
        <w:rPr>
          <w:rFonts w:ascii="Helvetica Neue" w:hAnsi="Helvetica Neue" w:cs="Arial"/>
          <w:sz w:val="22"/>
          <w:szCs w:val="22"/>
        </w:rPr>
        <w:t>ó</w:t>
      </w:r>
      <w:r w:rsidR="00F35172">
        <w:rPr>
          <w:rFonts w:ascii="Helvetica Neue" w:hAnsi="Helvetica Neue" w:cs="Arial"/>
          <w:sz w:val="22"/>
          <w:szCs w:val="22"/>
        </w:rPr>
        <w:t>pez</w:t>
      </w:r>
      <w:r w:rsidR="002D4960">
        <w:rPr>
          <w:rFonts w:ascii="Helvetica Neue" w:hAnsi="Helvetica Neue" w:cs="Arial"/>
          <w:sz w:val="22"/>
          <w:szCs w:val="22"/>
        </w:rPr>
        <w:t xml:space="preserve"> Luna</w:t>
      </w:r>
      <w:r w:rsidR="00F35172">
        <w:rPr>
          <w:rFonts w:ascii="Helvetica Neue" w:hAnsi="Helvetica Neue" w:cs="Arial"/>
          <w:sz w:val="22"/>
          <w:szCs w:val="22"/>
        </w:rPr>
        <w:t xml:space="preserve"> J</w:t>
      </w:r>
      <w:r w:rsidR="002D4960">
        <w:rPr>
          <w:rFonts w:ascii="Helvetica Neue" w:hAnsi="Helvetica Neue" w:cs="Arial"/>
          <w:sz w:val="22"/>
          <w:szCs w:val="22"/>
        </w:rPr>
        <w:t>F</w:t>
      </w:r>
      <w:r w:rsidR="00F35172">
        <w:rPr>
          <w:rFonts w:ascii="Helvetica Neue" w:hAnsi="Helvetica Neue" w:cs="Arial"/>
          <w:sz w:val="22"/>
          <w:szCs w:val="22"/>
        </w:rPr>
        <w:t xml:space="preserve">, </w:t>
      </w:r>
      <w:r w:rsidR="00283584">
        <w:rPr>
          <w:rFonts w:ascii="Helvetica Neue" w:hAnsi="Helvetica Neue" w:cs="Arial"/>
          <w:sz w:val="22"/>
          <w:szCs w:val="22"/>
        </w:rPr>
        <w:t xml:space="preserve">Bondy AG, </w:t>
      </w:r>
      <w:r w:rsidR="00DA2CC4">
        <w:rPr>
          <w:rFonts w:ascii="Helvetica Neue" w:hAnsi="Helvetica Neue" w:cs="Arial"/>
          <w:sz w:val="22"/>
          <w:szCs w:val="22"/>
        </w:rPr>
        <w:t xml:space="preserve">Falkner AL, </w:t>
      </w:r>
      <w:r w:rsidR="00283584">
        <w:rPr>
          <w:rFonts w:ascii="Helvetica Neue" w:hAnsi="Helvetica Neue" w:cs="Arial"/>
          <w:sz w:val="22"/>
          <w:szCs w:val="22"/>
        </w:rPr>
        <w:t>Wang S</w:t>
      </w:r>
      <w:r w:rsidR="00B21407">
        <w:rPr>
          <w:rFonts w:ascii="Helvetica Neue" w:hAnsi="Helvetica Neue" w:cs="Arial"/>
          <w:sz w:val="22"/>
          <w:szCs w:val="22"/>
        </w:rPr>
        <w:t>S</w:t>
      </w:r>
      <w:r w:rsidR="00283584">
        <w:rPr>
          <w:rFonts w:ascii="Helvetica Neue" w:hAnsi="Helvetica Neue" w:cs="Arial"/>
          <w:sz w:val="22"/>
          <w:szCs w:val="22"/>
        </w:rPr>
        <w:t>H,</w:t>
      </w:r>
      <w:r>
        <w:rPr>
          <w:rFonts w:ascii="Helvetica Neue" w:hAnsi="Helvetica Neue" w:cs="Arial"/>
          <w:sz w:val="22"/>
          <w:szCs w:val="22"/>
        </w:rPr>
        <w:t xml:space="preserve">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r w:rsidR="002D4960">
        <w:rPr>
          <w:rFonts w:ascii="Helvetica Neue" w:hAnsi="Helvetica Neue" w:cs="Arial"/>
          <w:i/>
          <w:iCs/>
          <w:sz w:val="22"/>
          <w:szCs w:val="22"/>
        </w:rPr>
        <w:t>bioRxiv</w:t>
      </w:r>
      <w:r w:rsidR="002D4960">
        <w:rPr>
          <w:rFonts w:ascii="Helvetica Neue" w:hAnsi="Helvetica Neue" w:cs="Arial"/>
          <w:sz w:val="22"/>
          <w:szCs w:val="22"/>
        </w:rPr>
        <w:t>, 2023</w:t>
      </w:r>
      <w:r w:rsidR="00F35172" w:rsidRPr="00F35172">
        <w:rPr>
          <w:rFonts w:ascii="Helvetica Neue" w:hAnsi="Helvetica Neue" w:cs="Arial"/>
          <w:sz w:val="22"/>
          <w:szCs w:val="22"/>
        </w:rPr>
        <w:t>.</w:t>
      </w:r>
      <w:r w:rsidR="002D4960">
        <w:rPr>
          <w:rFonts w:ascii="Helvetica Neue" w:hAnsi="Helvetica Neue" w:cs="Arial"/>
          <w:sz w:val="22"/>
          <w:szCs w:val="22"/>
        </w:rPr>
        <w:t xml:space="preserve"> </w:t>
      </w:r>
      <w:r w:rsidR="002D4960">
        <w:rPr>
          <w:rFonts w:ascii="Helvetica Neue" w:hAnsi="Helvetica Neue" w:cs="Arial"/>
          <w:sz w:val="22"/>
          <w:szCs w:val="22"/>
        </w:rPr>
        <w:br/>
        <w:t xml:space="preserve">Submitted to </w:t>
      </w:r>
      <w:r w:rsidR="002D4960">
        <w:rPr>
          <w:rFonts w:ascii="Helvetica Neue" w:hAnsi="Helvetica Neue" w:cs="Arial"/>
          <w:i/>
          <w:iCs/>
          <w:sz w:val="22"/>
          <w:szCs w:val="22"/>
        </w:rPr>
        <w:t>Nature</w:t>
      </w:r>
      <w:r w:rsidR="002D4960" w:rsidRPr="00B211A1">
        <w:rPr>
          <w:rFonts w:ascii="Helvetica Neue" w:hAnsi="Helvetica Neue" w:cs="Arial"/>
          <w:sz w:val="22"/>
          <w:szCs w:val="22"/>
        </w:rPr>
        <w:t>.</w:t>
      </w:r>
    </w:p>
    <w:p w14:paraId="1F2AE3D4" w14:textId="4DABD3EE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F35172">
        <w:rPr>
          <w:rFonts w:ascii="Helvetica Neue" w:hAnsi="Helvetica Neue" w:cs="Arial"/>
          <w:sz w:val="22"/>
          <w:szCs w:val="22"/>
        </w:rPr>
        <w:t xml:space="preserve">Zhukovskaya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Janarthanan SN,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brain-wide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r w:rsidR="00F35172" w:rsidRPr="00F35172">
        <w:rPr>
          <w:rFonts w:ascii="Helvetica Neue" w:hAnsi="Helvetica Neue" w:cs="Arial"/>
          <w:sz w:val="22"/>
          <w:szCs w:val="22"/>
        </w:rPr>
        <w:t>In prep</w:t>
      </w:r>
      <w:r w:rsidRPr="00F35172"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Hayes C, Zorowitz S, Bandi A, Ornelas S, McMannon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47B2D59E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3C41DB89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Helen Hay Whitney Foundation Meeting.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3F78674" w14:textId="24ACB274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0F1C" w14:textId="77777777" w:rsidR="00C52566" w:rsidRDefault="00C52566" w:rsidP="002638F7">
      <w:r>
        <w:separator/>
      </w:r>
    </w:p>
  </w:endnote>
  <w:endnote w:type="continuationSeparator" w:id="0">
    <w:p w14:paraId="144B523F" w14:textId="77777777" w:rsidR="00C52566" w:rsidRDefault="00C52566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6FF4E" w14:textId="77777777" w:rsidR="00C52566" w:rsidRDefault="00C52566" w:rsidP="002638F7">
      <w:r>
        <w:separator/>
      </w:r>
    </w:p>
  </w:footnote>
  <w:footnote w:type="continuationSeparator" w:id="0">
    <w:p w14:paraId="464DD79E" w14:textId="77777777" w:rsidR="00C52566" w:rsidRDefault="00C52566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0BAC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5E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4</cp:revision>
  <cp:lastPrinted>2023-10-09T16:55:00Z</cp:lastPrinted>
  <dcterms:created xsi:type="dcterms:W3CDTF">2023-10-09T16:55:00Z</dcterms:created>
  <dcterms:modified xsi:type="dcterms:W3CDTF">2023-10-09T16:55:00Z</dcterms:modified>
  <cp:category/>
</cp:coreProperties>
</file>