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623942">
      <w:pPr>
        <w:spacing w:after="24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8281E1F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Office: PNI 184E, Washington R</w:t>
      </w:r>
      <w:r w:rsidR="00767821" w:rsidRPr="008272CD">
        <w:rPr>
          <w:rFonts w:ascii="Proxima Nova" w:hAnsi="Proxima Nova"/>
          <w:kern w:val="2"/>
          <w:sz w:val="22"/>
          <w:szCs w:val="22"/>
        </w:rPr>
        <w:t>oa</w:t>
      </w:r>
      <w:r w:rsidR="005262F2" w:rsidRPr="008272CD">
        <w:rPr>
          <w:rFonts w:ascii="Proxima Nova" w:hAnsi="Proxima Nova"/>
          <w:kern w:val="2"/>
          <w:sz w:val="22"/>
          <w:szCs w:val="22"/>
        </w:rPr>
        <w:t>d</w:t>
      </w:r>
    </w:p>
    <w:p w14:paraId="2F31E66D" w14:textId="7BAA6E7B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B03A574" w14:textId="3A871E0D" w:rsidR="00784A05" w:rsidRPr="008272CD" w:rsidRDefault="00784A05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71CC4ED8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45F99666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28165E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445DC968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5D04718C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E84EEB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62C9B44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55D4E" wp14:editId="21A979EA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0538533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2E731" id="Line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69115789" w:rsidR="0028165E" w:rsidRPr="008272CD" w:rsidRDefault="0028165E" w:rsidP="008272CD">
      <w:pPr>
        <w:spacing w:after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Postdoctoral Fellow, Princeton Neuroscience Institute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1780FF61" w14:textId="516066D3" w:rsidR="0028165E" w:rsidRPr="008272CD" w:rsidRDefault="0028165E" w:rsidP="008272CD">
      <w:pPr>
        <w:spacing w:line="240" w:lineRule="exact"/>
        <w:ind w:left="1440" w:right="-9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4AD1F90A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744BD57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7DB6D42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5EDAD" wp14:editId="1AABFC7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9321122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C66B3" id="Line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4FE224C5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BRAIN Initiative Advanced Postdoctoral Career Transition Award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(K99-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DA059957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616DCE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3A3E0FB0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</w:p>
    <w:p w14:paraId="49262F44" w14:textId="148326D2" w:rsidR="00E07FBA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Society for Neuroscience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53205E" w:rsidRPr="008272CD">
        <w:rPr>
          <w:rFonts w:ascii="Proxima Nova" w:hAnsi="Proxima Nova" w:cs="Arial"/>
          <w:i/>
          <w:iCs/>
          <w:kern w:val="2"/>
          <w:sz w:val="22"/>
          <w:szCs w:val="22"/>
        </w:rPr>
        <w:t>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PhD thesis in the general area of behavioral neuroscience”</w:t>
      </w:r>
    </w:p>
    <w:p w14:paraId="5C8AD6FB" w14:textId="7B3EFBAA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</w:p>
    <w:p w14:paraId="556646A1" w14:textId="22222F74" w:rsidR="00610602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American Association for the Advancement of Science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 outstanding neurobiological research by a young scientist”</w:t>
      </w:r>
    </w:p>
    <w:p w14:paraId="6DACE124" w14:textId="77777777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</w:p>
    <w:p w14:paraId="797DD179" w14:textId="4886CC4F" w:rsidR="00610602" w:rsidRPr="008272CD" w:rsidRDefault="00610602" w:rsidP="00A96B06">
      <w:pPr>
        <w:spacing w:line="240" w:lineRule="exact"/>
        <w:ind w:left="180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Fred Hutchinson Cancer Center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 xml:space="preserve">for 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“outstanding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>a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chievement during graduate studies in the biological sciences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”</w:t>
      </w:r>
    </w:p>
    <w:p w14:paraId="4BD2F1E0" w14:textId="6ADA1933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3A9B04F1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(F31-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HL137383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7196F0B4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137D1E8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420A10A4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72D425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</w:p>
    <w:p w14:paraId="530102F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AF413" wp14:editId="32D267E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0535159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94B4" id="Line 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2E3561D" w14:textId="677130C3" w:rsidR="00EE0C5E" w:rsidRPr="008272CD" w:rsidRDefault="00551254" w:rsidP="00EE0C5E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i/>
          <w:iCs/>
          <w:kern w:val="2"/>
          <w:sz w:val="22"/>
          <w:szCs w:val="22"/>
        </w:rPr>
      </w:pPr>
      <w:r>
        <w:rPr>
          <w:rFonts w:ascii="Proxima Nova" w:hAnsi="Proxima Nova" w:cs="Arial"/>
          <w:i/>
          <w:iCs/>
          <w:kern w:val="2"/>
          <w:sz w:val="22"/>
          <w:szCs w:val="22"/>
        </w:rPr>
        <w:t>Vertical bars d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enote f</w:t>
      </w:r>
      <w:r w:rsidR="007879AC" w:rsidRPr="008272CD">
        <w:rPr>
          <w:rFonts w:ascii="Proxima Nova" w:hAnsi="Proxima Nova" w:cs="Arial"/>
          <w:i/>
          <w:iCs/>
          <w:kern w:val="2"/>
          <w:sz w:val="22"/>
          <w:szCs w:val="22"/>
        </w:rPr>
        <w:t>irst-author publications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(8 out of 15 total)</w:t>
      </w:r>
    </w:p>
    <w:p w14:paraId="28EEF7A6" w14:textId="77777777" w:rsidR="00EE0C5E" w:rsidRPr="008272CD" w:rsidRDefault="00EE0C5E" w:rsidP="00EE0C5E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6AE11AB" w14:textId="4BC7694D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Falkner AL, Witten IB. Differences in an aversive teaching signal produce brainwide and behavioral substrates of susceptibility.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10.1101/2023.11.06.565681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EE8B413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Pan-Vazquez A, Wu B, Keppler EF,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 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IB. A neural mechanism for learning from delayed postingestive feedback.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1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10.1101/2023.10.06.561214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4BF8070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60510668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J,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IB. A neural substrate of sex-dependent modulation of motivation.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 </w:t>
      </w:r>
      <w:hyperlink r:id="rId1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10.1038/s41593-022-01229-9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F6FA4E4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lastRenderedPageBreak/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 </w:t>
      </w:r>
      <w:hyperlink r:id="rId1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10.1016/j.cub.2022.10.046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163A064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91581E4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SS*, Stone IR*, Pinto L, Ashwood ZC,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8272CD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8272CD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8272CD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/>
          <w:kern w:val="2"/>
          <w:sz w:val="22"/>
          <w:szCs w:val="22"/>
        </w:rPr>
        <w:t xml:space="preserve">, Cho JR, Engelhard B, Pillow JW, Witten IB.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25, 345–357, 2022. </w:t>
      </w:r>
      <w:hyperlink r:id="rId1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10.1038/s41593-022-01021-9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6924D11B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 </w:t>
      </w:r>
      <w:hyperlink r:id="rId14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10.1126/science.abe1479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60CD619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476EB60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 </w:t>
      </w:r>
      <w:hyperlink r:id="rId15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10.1016/j.conb.2020.03.007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57E58A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130914D" w14:textId="61B76DAE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 H, Knight ZA. A gut-to-brain signal of fluid osmolarity controls thirst satiation.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98–102, 2019. </w:t>
      </w:r>
      <w:hyperlink r:id="rId16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10.1038/s41586-019-1066-x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B1B95E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5F42FF21" w14:textId="70D907B5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 w:rsidR="003F131E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 </w:t>
      </w:r>
      <w:hyperlink r:id="rId17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10.1016/j.neuron.2017.11.041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5C5257DE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8426BC2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 </w:t>
      </w:r>
      <w:hyperlink r:id="rId18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10.1038/nrn.2017.71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E01CC25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72CB1FE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 </w:t>
      </w:r>
      <w:hyperlink r:id="rId1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10.1016/j.cub.2016.11.019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8B51FD0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 </w:t>
      </w:r>
      <w:hyperlink r:id="rId2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10.1016/j.cell.2016.08.028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7922D6D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8272CD">
        <w:rPr>
          <w:rFonts w:ascii="Proxima Nova" w:hAnsi="Proxima Nova" w:cs="Arial"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 </w:t>
      </w:r>
      <w:hyperlink r:id="rId2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10.7554/elife.18640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DE597A6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 </w:t>
      </w:r>
      <w:hyperlink r:id="rId2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10.1038/nature18950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60181E2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7BF7881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 </w:t>
      </w:r>
      <w:hyperlink r:id="rId2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10.1152/jn.01043.2015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22D549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238B92A3" w14:textId="33C8285E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4CE8CB14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3A705" wp14:editId="01EB1BC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87597432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5F559" id="Line 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5F3323" w14:textId="6E521913" w:rsidR="001B4CCB" w:rsidRPr="008272CD" w:rsidRDefault="001B4CCB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77C51444" w14:textId="6BDD5BAD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39DFBA54" w14:textId="77777777" w:rsidR="0028165E" w:rsidRPr="008272CD" w:rsidRDefault="0028165E" w:rsidP="00C95699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197E70CF" w14:textId="77777777" w:rsidR="00C95699" w:rsidRPr="008272CD" w:rsidRDefault="00C95699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C8CDE58" w14:textId="3B1E4479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33943951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7A47B" wp14:editId="1B1DDB2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4490182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5A84D" id="Line 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F919F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 Meeting. Chevy Chase, MD. Dec 2018.</w:t>
      </w:r>
    </w:p>
    <w:p w14:paraId="3BAB3884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lastRenderedPageBreak/>
        <w:t>Cold Spring Harbor Meeting, Neuronal Circuits. Laurel Hollow, NY. Apr 2018.</w:t>
      </w:r>
    </w:p>
    <w:p w14:paraId="32A3F4C6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56F2268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22BDA1C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32EA69E5" w14:textId="77777777" w:rsidR="00BB77DD" w:rsidRPr="00C016C0" w:rsidRDefault="00BB77DD" w:rsidP="00BB77DD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36E14AD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C2E0E" wp14:editId="011F9692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090955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9216C" id="Line 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6E87D7A9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6C69726A" w14:textId="77777777" w:rsidR="00BB77DD" w:rsidRPr="008272CD" w:rsidRDefault="00BB77DD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5FF50040" w14:textId="6CB7DBDF" w:rsidR="0028165E" w:rsidRPr="00C016C0" w:rsidRDefault="00CA15F0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33E01D75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6D0BF" wp14:editId="4712FA0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1998849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2FA9B" id="Line 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0F27EAB" w14:textId="7FFAAC4C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77777777" w:rsidR="0028165E" w:rsidRPr="008272CD" w:rsidRDefault="0028165E" w:rsidP="004A3446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65080553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3190CD47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B1FF1B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3E0FB1F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B4A7C" wp14:editId="46D57D9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9666231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FFCD4" id="Line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79B97F4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5C54EF61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17050C1" w14:textId="7D92E26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0CD6C0E7" w14:textId="56859E0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SfN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="003D35AF"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5B307A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039722D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16DE006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Interview with the winners of the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C1C036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Princeton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Zimmerman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CF7C72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78A141A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613707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7588F5C2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Reviews Gastroenterology and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22491B19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NHLBI Press Highlight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9A15F3A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ECF296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C7465D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38744BC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08B636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5E72933B" w14:textId="3421F0B5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559A19F3" w14:textId="4A03928F" w:rsidR="00466903" w:rsidRPr="008272CD" w:rsidRDefault="00466903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72C93" w14:textId="49B64A7F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18C6040F" w14:textId="60D1A5CA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5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08D86C8C" w14:textId="76861728" w:rsidR="00F612D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>Aug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2016.</w:t>
      </w:r>
    </w:p>
    <w:sectPr w:rsidR="00F612DE" w:rsidRPr="008272CD" w:rsidSect="00B65285">
      <w:headerReference w:type="default" r:id="rId47"/>
      <w:footerReference w:type="default" r:id="rId48"/>
      <w:footerReference w:type="first" r:id="rId4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E765" w14:textId="77777777" w:rsidR="00876284" w:rsidRDefault="00876284" w:rsidP="002638F7">
      <w:r>
        <w:separator/>
      </w:r>
    </w:p>
  </w:endnote>
  <w:endnote w:type="continuationSeparator" w:id="0">
    <w:p w14:paraId="4B0A1E44" w14:textId="77777777" w:rsidR="00876284" w:rsidRDefault="00876284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0B5875C6" w:rsidR="00BD2F34" w:rsidRPr="000C12FC" w:rsidRDefault="00000000">
    <w:pPr>
      <w:pStyle w:val="Footer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1723F" w14:textId="77777777" w:rsidR="00876284" w:rsidRDefault="00876284" w:rsidP="002638F7">
      <w:r>
        <w:separator/>
      </w:r>
    </w:p>
  </w:footnote>
  <w:footnote w:type="continuationSeparator" w:id="0">
    <w:p w14:paraId="14B7059D" w14:textId="77777777" w:rsidR="00876284" w:rsidRDefault="00876284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DE2"/>
    <w:rsid w:val="00023B1C"/>
    <w:rsid w:val="00024077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802B8"/>
    <w:rsid w:val="0008095E"/>
    <w:rsid w:val="00080A89"/>
    <w:rsid w:val="00080B12"/>
    <w:rsid w:val="0008236A"/>
    <w:rsid w:val="00082B28"/>
    <w:rsid w:val="00082CC9"/>
    <w:rsid w:val="00082DA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5F74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262C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EC2"/>
    <w:rsid w:val="00214233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BF2"/>
    <w:rsid w:val="00246F6D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165E"/>
    <w:rsid w:val="00281FC7"/>
    <w:rsid w:val="00282C3F"/>
    <w:rsid w:val="00282FDC"/>
    <w:rsid w:val="002834EF"/>
    <w:rsid w:val="00283584"/>
    <w:rsid w:val="002835A0"/>
    <w:rsid w:val="00283CA2"/>
    <w:rsid w:val="00284A94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4A6E"/>
    <w:rsid w:val="002A4BBE"/>
    <w:rsid w:val="002A59F4"/>
    <w:rsid w:val="002A6245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123"/>
    <w:rsid w:val="002F1867"/>
    <w:rsid w:val="002F1B5E"/>
    <w:rsid w:val="002F1BBB"/>
    <w:rsid w:val="002F2076"/>
    <w:rsid w:val="002F2332"/>
    <w:rsid w:val="002F2E71"/>
    <w:rsid w:val="002F2E83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2F7DF0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4EBC"/>
    <w:rsid w:val="003A57C6"/>
    <w:rsid w:val="003A6AEC"/>
    <w:rsid w:val="003A6D62"/>
    <w:rsid w:val="003A6FE8"/>
    <w:rsid w:val="003A6FF4"/>
    <w:rsid w:val="003A719A"/>
    <w:rsid w:val="003A7C48"/>
    <w:rsid w:val="003B2903"/>
    <w:rsid w:val="003B2949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8A5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674"/>
    <w:rsid w:val="004509D1"/>
    <w:rsid w:val="00450A80"/>
    <w:rsid w:val="00450F53"/>
    <w:rsid w:val="00451946"/>
    <w:rsid w:val="00451E9F"/>
    <w:rsid w:val="0045273B"/>
    <w:rsid w:val="00452828"/>
    <w:rsid w:val="00452F64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324"/>
    <w:rsid w:val="00465B36"/>
    <w:rsid w:val="00465FB6"/>
    <w:rsid w:val="00466271"/>
    <w:rsid w:val="004662BF"/>
    <w:rsid w:val="0046675A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732"/>
    <w:rsid w:val="0047489B"/>
    <w:rsid w:val="00474AD9"/>
    <w:rsid w:val="00475199"/>
    <w:rsid w:val="00475AAB"/>
    <w:rsid w:val="004772F6"/>
    <w:rsid w:val="0047735D"/>
    <w:rsid w:val="00477A2D"/>
    <w:rsid w:val="00477A49"/>
    <w:rsid w:val="0048100F"/>
    <w:rsid w:val="00481281"/>
    <w:rsid w:val="00481D01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1439"/>
    <w:rsid w:val="0049167E"/>
    <w:rsid w:val="0049216F"/>
    <w:rsid w:val="00492B0A"/>
    <w:rsid w:val="00492B23"/>
    <w:rsid w:val="00492BFD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446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0871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365"/>
    <w:rsid w:val="00503DD6"/>
    <w:rsid w:val="00504088"/>
    <w:rsid w:val="00504828"/>
    <w:rsid w:val="005055F5"/>
    <w:rsid w:val="00505CAA"/>
    <w:rsid w:val="00506193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05E"/>
    <w:rsid w:val="005328CD"/>
    <w:rsid w:val="00533754"/>
    <w:rsid w:val="0053390C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44E9"/>
    <w:rsid w:val="005751B7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2F96"/>
    <w:rsid w:val="005F348B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077"/>
    <w:rsid w:val="00636155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5D18"/>
    <w:rsid w:val="006467BE"/>
    <w:rsid w:val="00647534"/>
    <w:rsid w:val="00647E2C"/>
    <w:rsid w:val="00647F04"/>
    <w:rsid w:val="0065159E"/>
    <w:rsid w:val="00651AA0"/>
    <w:rsid w:val="00652519"/>
    <w:rsid w:val="006529D3"/>
    <w:rsid w:val="00654C38"/>
    <w:rsid w:val="00654E2F"/>
    <w:rsid w:val="00655321"/>
    <w:rsid w:val="0065539E"/>
    <w:rsid w:val="00655563"/>
    <w:rsid w:val="00655861"/>
    <w:rsid w:val="006558FA"/>
    <w:rsid w:val="00656AB8"/>
    <w:rsid w:val="0065757D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493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BCA"/>
    <w:rsid w:val="006D111B"/>
    <w:rsid w:val="006D1288"/>
    <w:rsid w:val="006D17F6"/>
    <w:rsid w:val="006D1EF8"/>
    <w:rsid w:val="006D202A"/>
    <w:rsid w:val="006D21FB"/>
    <w:rsid w:val="006D268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623"/>
    <w:rsid w:val="00721970"/>
    <w:rsid w:val="00721AFD"/>
    <w:rsid w:val="0072319F"/>
    <w:rsid w:val="00723528"/>
    <w:rsid w:val="00724653"/>
    <w:rsid w:val="00725288"/>
    <w:rsid w:val="007252A5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A41"/>
    <w:rsid w:val="0079719E"/>
    <w:rsid w:val="007A029D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5C0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5C07"/>
    <w:rsid w:val="007F7D96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665"/>
    <w:rsid w:val="0085683A"/>
    <w:rsid w:val="008569E8"/>
    <w:rsid w:val="00857F0A"/>
    <w:rsid w:val="008601C2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41C"/>
    <w:rsid w:val="008756BA"/>
    <w:rsid w:val="008759BC"/>
    <w:rsid w:val="00875B6A"/>
    <w:rsid w:val="00875FC4"/>
    <w:rsid w:val="0087628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1183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035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E80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26B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6BE3"/>
    <w:rsid w:val="008E6CBF"/>
    <w:rsid w:val="008E7887"/>
    <w:rsid w:val="008E7C73"/>
    <w:rsid w:val="008F000C"/>
    <w:rsid w:val="008F0E0D"/>
    <w:rsid w:val="008F1B99"/>
    <w:rsid w:val="008F1C95"/>
    <w:rsid w:val="008F2899"/>
    <w:rsid w:val="008F3663"/>
    <w:rsid w:val="008F42D0"/>
    <w:rsid w:val="008F44C2"/>
    <w:rsid w:val="008F5170"/>
    <w:rsid w:val="008F58E6"/>
    <w:rsid w:val="008F6740"/>
    <w:rsid w:val="008F67E9"/>
    <w:rsid w:val="008F6EC2"/>
    <w:rsid w:val="008F70D0"/>
    <w:rsid w:val="008F710B"/>
    <w:rsid w:val="008F7B00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275F6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0979"/>
    <w:rsid w:val="00941970"/>
    <w:rsid w:val="00942BEF"/>
    <w:rsid w:val="00942CDD"/>
    <w:rsid w:val="00943983"/>
    <w:rsid w:val="00944BEB"/>
    <w:rsid w:val="00945321"/>
    <w:rsid w:val="009457D9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6563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20EB"/>
    <w:rsid w:val="009B2A30"/>
    <w:rsid w:val="009B2D21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28FE"/>
    <w:rsid w:val="009F3305"/>
    <w:rsid w:val="009F343D"/>
    <w:rsid w:val="009F3724"/>
    <w:rsid w:val="009F4076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77A"/>
    <w:rsid w:val="00A600B3"/>
    <w:rsid w:val="00A6027D"/>
    <w:rsid w:val="00A603A5"/>
    <w:rsid w:val="00A608FD"/>
    <w:rsid w:val="00A6182B"/>
    <w:rsid w:val="00A61B95"/>
    <w:rsid w:val="00A62987"/>
    <w:rsid w:val="00A6375E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D1B"/>
    <w:rsid w:val="00AB504C"/>
    <w:rsid w:val="00AB5682"/>
    <w:rsid w:val="00AB5ADC"/>
    <w:rsid w:val="00AB6228"/>
    <w:rsid w:val="00AB65BB"/>
    <w:rsid w:val="00AB66E4"/>
    <w:rsid w:val="00AB7410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18D"/>
    <w:rsid w:val="00AD2B83"/>
    <w:rsid w:val="00AD3380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003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5317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6FB3"/>
    <w:rsid w:val="00B37D06"/>
    <w:rsid w:val="00B37E7D"/>
    <w:rsid w:val="00B401E1"/>
    <w:rsid w:val="00B40A69"/>
    <w:rsid w:val="00B421D1"/>
    <w:rsid w:val="00B4363E"/>
    <w:rsid w:val="00B43786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C33"/>
    <w:rsid w:val="00B60CFE"/>
    <w:rsid w:val="00B61F01"/>
    <w:rsid w:val="00B63088"/>
    <w:rsid w:val="00B6349A"/>
    <w:rsid w:val="00B636A7"/>
    <w:rsid w:val="00B64303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8B5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87235"/>
    <w:rsid w:val="00B87DF4"/>
    <w:rsid w:val="00B90CB6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97E67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B77D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97C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8DA"/>
    <w:rsid w:val="00CD3FF6"/>
    <w:rsid w:val="00CD4771"/>
    <w:rsid w:val="00CD4D6E"/>
    <w:rsid w:val="00CD4DFD"/>
    <w:rsid w:val="00CD55F5"/>
    <w:rsid w:val="00CD5A56"/>
    <w:rsid w:val="00CD6866"/>
    <w:rsid w:val="00CD6C3C"/>
    <w:rsid w:val="00CD6D5C"/>
    <w:rsid w:val="00CD70FE"/>
    <w:rsid w:val="00CE01C9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AD4"/>
    <w:rsid w:val="00D22C97"/>
    <w:rsid w:val="00D23069"/>
    <w:rsid w:val="00D23324"/>
    <w:rsid w:val="00D233BB"/>
    <w:rsid w:val="00D2407F"/>
    <w:rsid w:val="00D2461B"/>
    <w:rsid w:val="00D2518F"/>
    <w:rsid w:val="00D25202"/>
    <w:rsid w:val="00D254B9"/>
    <w:rsid w:val="00D25F3D"/>
    <w:rsid w:val="00D26F21"/>
    <w:rsid w:val="00D2749E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A80"/>
    <w:rsid w:val="00D35EC7"/>
    <w:rsid w:val="00D365FA"/>
    <w:rsid w:val="00D3670C"/>
    <w:rsid w:val="00D36E9B"/>
    <w:rsid w:val="00D36ED7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888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787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1C8E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A58"/>
    <w:rsid w:val="00DE4F60"/>
    <w:rsid w:val="00DE5416"/>
    <w:rsid w:val="00DE557A"/>
    <w:rsid w:val="00DE5F98"/>
    <w:rsid w:val="00DE6396"/>
    <w:rsid w:val="00DE6779"/>
    <w:rsid w:val="00DE7FED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360C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BD"/>
    <w:rsid w:val="00E870F2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4EAD"/>
    <w:rsid w:val="00F05375"/>
    <w:rsid w:val="00F05628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77FBC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405E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97A56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5A63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4FE8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s41593-022-01021-9" TargetMode="External"/><Relationship Id="rId18" Type="http://schemas.openxmlformats.org/officeDocument/2006/relationships/hyperlink" Target="https://doi.org/10.1038/nrn.2017.71" TargetMode="External"/><Relationship Id="rId26" Type="http://schemas.openxmlformats.org/officeDocument/2006/relationships/hyperlink" Target="https://www.scientificamerican.com/article/your-body-has-a-clever-way-to-detect-how-much-water-you-should-drink-every-day" TargetMode="External"/><Relationship Id="rId39" Type="http://schemas.openxmlformats.org/officeDocument/2006/relationships/hyperlink" Target="https://www.hhmi.org/news/thirst-controlled-by-signal-from-the-gut" TargetMode="External"/><Relationship Id="rId21" Type="http://schemas.openxmlformats.org/officeDocument/2006/relationships/hyperlink" Target="https://doi.org/10.7554/elife.18640" TargetMode="External"/><Relationship Id="rId34" Type="http://schemas.openxmlformats.org/officeDocument/2006/relationships/hyperlink" Target="https://www.fredhutch.org/en/news/releases/2020/03/fred-hutch-announces-2020-harold-weintraub-graduate-student-award-recipents.html" TargetMode="External"/><Relationship Id="rId42" Type="http://schemas.openxmlformats.org/officeDocument/2006/relationships/hyperlink" Target="https://www.nature.com/articles/537626a/fulltext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86-019-1066-x" TargetMode="External"/><Relationship Id="rId29" Type="http://schemas.openxmlformats.org/officeDocument/2006/relationships/hyperlink" Target="https://www.inverse.com/mind-body/origin-of-thirst-in-the-brain" TargetMode="External"/><Relationship Id="rId11" Type="http://schemas.openxmlformats.org/officeDocument/2006/relationships/hyperlink" Target="https://doi.org/10.1038/s41593-022-01229-9" TargetMode="External"/><Relationship Id="rId24" Type="http://schemas.openxmlformats.org/officeDocument/2006/relationships/hyperlink" Target="https://www.thetransmitter.org/learning/it-must-be-something-i-ate-is-hard-wired-into-the-brain" TargetMode="External"/><Relationship Id="rId32" Type="http://schemas.openxmlformats.org/officeDocument/2006/relationships/hyperlink" Target="https://corporate.eppendorf.com/en/press-releases/08102020-research-on-thirst-wins-2020-eppendorf-science-prize" TargetMode="External"/><Relationship Id="rId37" Type="http://schemas.openxmlformats.org/officeDocument/2006/relationships/hyperlink" Target="https://www.youtube.com/watch?v=9DFYgYN6Vxc" TargetMode="External"/><Relationship Id="rId40" Type="http://schemas.openxmlformats.org/officeDocument/2006/relationships/hyperlink" Target="https://www.ucsf.edu/news/2019/03/413736/had-enough-water-brains-thirst-centers-make-gut-check" TargetMode="External"/><Relationship Id="rId45" Type="http://schemas.openxmlformats.org/officeDocument/2006/relationships/hyperlink" Target="https://www.nature.com/articles/nature1895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nb.2020.03.007" TargetMode="External"/><Relationship Id="rId23" Type="http://schemas.openxmlformats.org/officeDocument/2006/relationships/hyperlink" Target="https://doi.org/10.1152/jn.01043.2015" TargetMode="External"/><Relationship Id="rId28" Type="http://schemas.openxmlformats.org/officeDocument/2006/relationships/hyperlink" Target="https://www.thenakedscientists.com/articles/interviews/how-does-thirst-work-brain" TargetMode="External"/><Relationship Id="rId36" Type="http://schemas.openxmlformats.org/officeDocument/2006/relationships/hyperlink" Target="https://www.nhlbi.nih.gov/news/2019/your-gut-controls-your-thirst-and-keeps-your-brain-informed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doi.org/10.1101/2023.10.06.561214" TargetMode="External"/><Relationship Id="rId19" Type="http://schemas.openxmlformats.org/officeDocument/2006/relationships/hyperlink" Target="https://doi.org/10.1016/j.cub.2016.11.019" TargetMode="External"/><Relationship Id="rId31" Type="http://schemas.openxmlformats.org/officeDocument/2006/relationships/hyperlink" Target="https://www.princeton.edu/news/2020/10/02/zimmerman-wins-2020-eppendorf-and-science-prize" TargetMode="External"/><Relationship Id="rId44" Type="http://schemas.openxmlformats.org/officeDocument/2006/relationships/hyperlink" Target="https://www.bbc.com/news/science-environment-36966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3.11.06.565681" TargetMode="External"/><Relationship Id="rId14" Type="http://schemas.openxmlformats.org/officeDocument/2006/relationships/hyperlink" Target="https://doi.org/10.1126/science.abe1479" TargetMode="External"/><Relationship Id="rId22" Type="http://schemas.openxmlformats.org/officeDocument/2006/relationships/hyperlink" Target="https://doi.org/10.1038/nature18950" TargetMode="External"/><Relationship Id="rId27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0" Type="http://schemas.openxmlformats.org/officeDocument/2006/relationships/hyperlink" Target="https://www.science.org/content/webinar/interview-winners-2020-eppendorf-science-prize-neurobiology" TargetMode="External"/><Relationship Id="rId35" Type="http://schemas.openxmlformats.org/officeDocument/2006/relationships/hyperlink" Target="https://www.nature.com/articles/s41575-019-0147-5/fulltext" TargetMode="External"/><Relationship Id="rId43" Type="http://schemas.openxmlformats.org/officeDocument/2006/relationships/hyperlink" Target="https://www.statnews.com/2016/08/03/thirst-brain-neuron" TargetMode="External"/><Relationship Id="rId48" Type="http://schemas.openxmlformats.org/officeDocument/2006/relationships/footer" Target="footer1.xml"/><Relationship Id="rId8" Type="http://schemas.openxmlformats.org/officeDocument/2006/relationships/hyperlink" Target="https://cazimmerman.github.io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i.org/10.1016/j.cub.2022.10.046" TargetMode="External"/><Relationship Id="rId17" Type="http://schemas.openxmlformats.org/officeDocument/2006/relationships/hyperlink" Target="https://doi.org/10.1016/j.neuron.2017.11.041" TargetMode="External"/><Relationship Id="rId25" Type="http://schemas.openxmlformats.org/officeDocument/2006/relationships/hyperlink" Target="https://www.youtube.com/watch?v=Tb7fLVhdpNc&amp;t=4739s" TargetMode="External"/><Relationship Id="rId33" Type="http://schemas.openxmlformats.org/officeDocument/2006/relationships/hyperlink" Target="https://www.aaas.org/news/real-time-signals-body-brain-help-regulate-sensation-thirst" TargetMode="External"/><Relationship Id="rId38" Type="http://schemas.openxmlformats.org/officeDocument/2006/relationships/hyperlink" Target="https://www.npr.org/sections/thesalt/2019/03/27/707289059/blech-brain-science-explains-why-youre-not-thirsty-for-salt-water" TargetMode="External"/><Relationship Id="rId46" Type="http://schemas.openxmlformats.org/officeDocument/2006/relationships/hyperlink" Target="https://www.ucsf.edu/news/2016/08/403776/new-understanding-thirst-emerges-brain-study" TargetMode="External"/><Relationship Id="rId20" Type="http://schemas.openxmlformats.org/officeDocument/2006/relationships/hyperlink" Target="https://doi.org/10.1016/j.cell.2016.08.028" TargetMode="External"/><Relationship Id="rId41" Type="http://schemas.openxmlformats.org/officeDocument/2006/relationships/hyperlink" Target="https://www.cell.com/cell/fulltext/S0092-8674(16)31453-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5</cp:revision>
  <cp:lastPrinted>2024-05-16T13:50:00Z</cp:lastPrinted>
  <dcterms:created xsi:type="dcterms:W3CDTF">2024-05-16T13:50:00Z</dcterms:created>
  <dcterms:modified xsi:type="dcterms:W3CDTF">2024-05-16T13:51:00Z</dcterms:modified>
  <cp:category/>
</cp:coreProperties>
</file>